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422DF" w14:textId="44D9F93A" w:rsidR="0049567E" w:rsidRPr="00C869C5" w:rsidRDefault="0049567E" w:rsidP="00E31109">
      <w:pPr>
        <w:widowControl/>
        <w:jc w:val="left"/>
        <w:rPr>
          <w:rFonts w:ascii="Times New Roman" w:hAnsi="Times New Roman"/>
          <w:color w:val="000000" w:themeColor="text1"/>
          <w:sz w:val="32"/>
          <w:szCs w:val="32"/>
        </w:rPr>
      </w:pPr>
      <w:r w:rsidRPr="00C869C5">
        <w:rPr>
          <w:rFonts w:ascii="Times New Roman" w:hAnsi="Times New Roman"/>
          <w:color w:val="000000" w:themeColor="text1"/>
          <w:sz w:val="32"/>
          <w:szCs w:val="32"/>
        </w:rPr>
        <w:t>Supplementary Information</w:t>
      </w:r>
    </w:p>
    <w:p w14:paraId="1B24B765" w14:textId="77777777" w:rsidR="00123517" w:rsidRPr="00C869C5" w:rsidRDefault="00123517" w:rsidP="00E31109">
      <w:pPr>
        <w:widowControl/>
        <w:jc w:val="left"/>
        <w:rPr>
          <w:rFonts w:ascii="Times New Roman" w:hAnsi="Times New Roman"/>
          <w:color w:val="000000" w:themeColor="text1"/>
        </w:rPr>
      </w:pPr>
    </w:p>
    <w:p w14:paraId="18D0F9D5" w14:textId="78B7CB46" w:rsidR="00123517" w:rsidRPr="00C869C5" w:rsidRDefault="005A5BC6" w:rsidP="00123517">
      <w:pPr>
        <w:spacing w:line="360" w:lineRule="auto"/>
        <w:rPr>
          <w:rFonts w:ascii="Times New Roman" w:hAnsi="Times New Roman" w:cs="Times New Roman"/>
          <w:b/>
          <w:color w:val="000000" w:themeColor="text1"/>
        </w:rPr>
      </w:pPr>
      <w:r w:rsidRPr="00C869C5">
        <w:rPr>
          <w:rFonts w:ascii="Times New Roman" w:hAnsi="Times New Roman" w:cs="Times New Roman"/>
          <w:b/>
          <w:color w:val="000000" w:themeColor="text1"/>
        </w:rPr>
        <w:t>Anomalous optical</w:t>
      </w:r>
      <w:r w:rsidR="00123517" w:rsidRPr="00C869C5">
        <w:rPr>
          <w:rFonts w:ascii="Times New Roman" w:hAnsi="Times New Roman" w:cs="Times New Roman"/>
          <w:b/>
          <w:color w:val="000000" w:themeColor="text1"/>
        </w:rPr>
        <w:t xml:space="preserve"> resonance on supramolecularly chiral metaspheres with swirl topology</w:t>
      </w:r>
    </w:p>
    <w:p w14:paraId="240D2BC2" w14:textId="77777777" w:rsidR="00123517" w:rsidRPr="00C869C5" w:rsidRDefault="00123517" w:rsidP="00123517">
      <w:pPr>
        <w:rPr>
          <w:rFonts w:ascii="Times New Roman" w:hAnsi="Times New Roman" w:cs="Times New Roman"/>
          <w:b/>
          <w:color w:val="000000" w:themeColor="text1"/>
        </w:rPr>
      </w:pPr>
    </w:p>
    <w:p w14:paraId="285480FA" w14:textId="77777777" w:rsidR="00123517" w:rsidRPr="00C869C5" w:rsidRDefault="00123517" w:rsidP="00123517">
      <w:pPr>
        <w:pStyle w:val="BBAuthorName"/>
        <w:rPr>
          <w:rFonts w:ascii="Times New Roman" w:hAnsi="Times New Roman"/>
        </w:rPr>
      </w:pPr>
      <w:r w:rsidRPr="00C869C5">
        <w:rPr>
          <w:rFonts w:ascii="Times New Roman" w:hAnsi="Times New Roman"/>
        </w:rPr>
        <w:t>Osamu Oki,</w:t>
      </w:r>
      <w:r w:rsidRPr="00C869C5">
        <w:rPr>
          <w:rFonts w:ascii="Times New Roman" w:hAnsi="Times New Roman"/>
          <w:vertAlign w:val="superscript"/>
        </w:rPr>
        <w:t>1,2</w:t>
      </w:r>
      <w:r w:rsidRPr="00C869C5">
        <w:rPr>
          <w:rFonts w:ascii="Times New Roman" w:hAnsi="Times New Roman"/>
        </w:rPr>
        <w:t>*</w:t>
      </w:r>
      <w:r w:rsidRPr="00C869C5">
        <w:rPr>
          <w:rFonts w:ascii="Times New Roman" w:hAnsi="Times New Roman"/>
          <w:kern w:val="2"/>
          <w:lang w:eastAsia="ja-JP"/>
        </w:rPr>
        <w:t xml:space="preserve"> </w:t>
      </w:r>
      <w:r w:rsidRPr="00C869C5">
        <w:rPr>
          <w:rFonts w:ascii="Times New Roman" w:hAnsi="Times New Roman"/>
          <w:lang w:eastAsia="ja-JP"/>
        </w:rPr>
        <w:t>Wenbo Lin</w:t>
      </w:r>
      <w:r w:rsidRPr="00C869C5">
        <w:rPr>
          <w:rFonts w:ascii="Times New Roman" w:hAnsi="Times New Roman"/>
        </w:rPr>
        <w:t>,</w:t>
      </w:r>
      <w:r w:rsidRPr="00C869C5">
        <w:rPr>
          <w:rFonts w:ascii="Times New Roman" w:hAnsi="Times New Roman"/>
          <w:vertAlign w:val="superscript"/>
        </w:rPr>
        <w:t>3</w:t>
      </w:r>
      <w:r w:rsidRPr="00C869C5">
        <w:rPr>
          <w:rFonts w:ascii="Times New Roman" w:hAnsi="Times New Roman"/>
        </w:rPr>
        <w:t xml:space="preserve"> </w:t>
      </w:r>
      <w:r w:rsidRPr="00C869C5">
        <w:rPr>
          <w:rFonts w:ascii="Times New Roman" w:hAnsi="Times New Roman"/>
          <w:kern w:val="2"/>
          <w:lang w:eastAsia="ja-JP"/>
        </w:rPr>
        <w:t>Sota Nakayama,</w:t>
      </w:r>
      <w:r w:rsidRPr="00C869C5">
        <w:rPr>
          <w:rFonts w:ascii="Times New Roman" w:hAnsi="Times New Roman"/>
          <w:kern w:val="2"/>
          <w:vertAlign w:val="superscript"/>
          <w:lang w:eastAsia="ja-JP"/>
        </w:rPr>
        <w:t xml:space="preserve">1 </w:t>
      </w:r>
      <w:r w:rsidRPr="00C869C5">
        <w:rPr>
          <w:rFonts w:ascii="Times New Roman" w:hAnsi="Times New Roman"/>
        </w:rPr>
        <w:t>Hiroshi Yamagishi,</w:t>
      </w:r>
      <w:r w:rsidRPr="00C869C5">
        <w:rPr>
          <w:rFonts w:ascii="Times New Roman" w:hAnsi="Times New Roman"/>
          <w:vertAlign w:val="superscript"/>
        </w:rPr>
        <w:t>1</w:t>
      </w:r>
      <w:r w:rsidRPr="00C869C5">
        <w:rPr>
          <w:rFonts w:ascii="Times New Roman" w:eastAsia="Times New Roman" w:hAnsi="Times New Roman"/>
          <w:kern w:val="0"/>
        </w:rPr>
        <w:t xml:space="preserve"> </w:t>
      </w:r>
      <w:r w:rsidRPr="00C869C5">
        <w:rPr>
          <w:rFonts w:ascii="Times New Roman" w:hAnsi="Times New Roman"/>
        </w:rPr>
        <w:t>Fumio Sasaki,</w:t>
      </w:r>
      <w:r w:rsidRPr="00C869C5">
        <w:rPr>
          <w:rFonts w:ascii="Times New Roman" w:hAnsi="Times New Roman"/>
          <w:vertAlign w:val="superscript"/>
        </w:rPr>
        <w:t>1,4</w:t>
      </w:r>
      <w:r w:rsidRPr="00C869C5">
        <w:rPr>
          <w:rFonts w:ascii="Times New Roman" w:hAnsi="Times New Roman"/>
        </w:rPr>
        <w:t xml:space="preserve"> Satoshi Iwamoto,</w:t>
      </w:r>
      <w:r w:rsidRPr="00C869C5">
        <w:rPr>
          <w:rFonts w:ascii="Times New Roman" w:hAnsi="Times New Roman"/>
          <w:vertAlign w:val="superscript"/>
        </w:rPr>
        <w:t>3</w:t>
      </w:r>
      <w:r w:rsidRPr="00C869C5">
        <w:rPr>
          <w:rFonts w:ascii="Times New Roman" w:hAnsi="Times New Roman"/>
        </w:rPr>
        <w:t xml:space="preserve"> Yohei Yamamoto</w:t>
      </w:r>
      <w:r w:rsidRPr="00C869C5">
        <w:rPr>
          <w:rFonts w:ascii="Times New Roman" w:hAnsi="Times New Roman"/>
          <w:vertAlign w:val="superscript"/>
        </w:rPr>
        <w:t>1</w:t>
      </w:r>
      <w:r w:rsidRPr="00C869C5">
        <w:rPr>
          <w:rFonts w:ascii="Times New Roman" w:hAnsi="Times New Roman"/>
        </w:rPr>
        <w:t>*</w:t>
      </w:r>
    </w:p>
    <w:p w14:paraId="4CE4C5F2" w14:textId="77777777" w:rsidR="00123517" w:rsidRPr="00C869C5" w:rsidRDefault="00123517" w:rsidP="00123517">
      <w:pPr>
        <w:spacing w:line="360" w:lineRule="auto"/>
        <w:rPr>
          <w:rFonts w:ascii="Times New Roman" w:hAnsi="Times New Roman" w:cs="Times New Roman"/>
          <w:color w:val="000000" w:themeColor="text1"/>
        </w:rPr>
      </w:pPr>
    </w:p>
    <w:p w14:paraId="7F8AA78E" w14:textId="77777777" w:rsidR="00123517" w:rsidRPr="00C869C5" w:rsidRDefault="00123517" w:rsidP="00123517">
      <w:pPr>
        <w:pStyle w:val="BCAuthorAddress"/>
        <w:rPr>
          <w:rFonts w:ascii="Times New Roman" w:hAnsi="Times New Roman"/>
          <w:color w:val="000000" w:themeColor="text1"/>
          <w:sz w:val="24"/>
        </w:rPr>
      </w:pPr>
      <w:r w:rsidRPr="00C869C5">
        <w:rPr>
          <w:rFonts w:ascii="Times New Roman" w:hAnsi="Times New Roman"/>
          <w:color w:val="000000" w:themeColor="text1"/>
          <w:sz w:val="24"/>
          <w:vertAlign w:val="superscript"/>
        </w:rPr>
        <w:t>1</w:t>
      </w:r>
      <w:r w:rsidRPr="00C869C5">
        <w:rPr>
          <w:rFonts w:ascii="Times New Roman" w:hAnsi="Times New Roman"/>
          <w:color w:val="000000" w:themeColor="text1"/>
          <w:sz w:val="24"/>
        </w:rPr>
        <w:t xml:space="preserve"> Department of Materials Science, Institute of Pure and Applied Sciences, and Tsukuba Research Center for Energy Materials Science (TREMS), University of Tsukuba, 1-1-1 Tennodai, Tsukuba, Ibaraki 305-8573, Japan</w:t>
      </w:r>
    </w:p>
    <w:p w14:paraId="054B0034" w14:textId="77777777" w:rsidR="00123517" w:rsidRPr="00C869C5" w:rsidRDefault="00123517" w:rsidP="00123517">
      <w:pPr>
        <w:pStyle w:val="BIEmailAddress"/>
        <w:rPr>
          <w:color w:val="000000" w:themeColor="text1"/>
          <w:vertAlign w:val="baseline"/>
        </w:rPr>
      </w:pPr>
    </w:p>
    <w:p w14:paraId="29538A0F" w14:textId="77777777" w:rsidR="00123517" w:rsidRPr="00C869C5" w:rsidRDefault="00123517" w:rsidP="00123517">
      <w:pPr>
        <w:pStyle w:val="BIEmailAddress"/>
        <w:jc w:val="both"/>
        <w:rPr>
          <w:color w:val="000000" w:themeColor="text1"/>
          <w:vertAlign w:val="baseline"/>
        </w:rPr>
      </w:pPr>
      <w:r w:rsidRPr="00C869C5">
        <w:rPr>
          <w:rFonts w:ascii="Times New Roman" w:hAnsi="Times New Roman"/>
          <w:color w:val="000000" w:themeColor="text1"/>
          <w:kern w:val="22"/>
          <w:sz w:val="24"/>
          <w:szCs w:val="24"/>
        </w:rPr>
        <w:t>2</w:t>
      </w:r>
      <w:r w:rsidRPr="00C869C5">
        <w:rPr>
          <w:rFonts w:ascii="Times New Roman" w:hAnsi="Times New Roman"/>
          <w:color w:val="000000" w:themeColor="text1"/>
          <w:kern w:val="22"/>
          <w:sz w:val="24"/>
          <w:szCs w:val="24"/>
          <w:vertAlign w:val="baseline"/>
        </w:rPr>
        <w:t xml:space="preserve"> Institute for Complex Molecular Systems and Laboratory of Macromolecular and Organic Chemistry, Eindhoven University of Technology, 5600 MB Eindhoven, The Netherlands</w:t>
      </w:r>
    </w:p>
    <w:p w14:paraId="04E419A6" w14:textId="77777777" w:rsidR="00123517" w:rsidRPr="00C869C5" w:rsidRDefault="00123517" w:rsidP="00123517">
      <w:pPr>
        <w:rPr>
          <w:rFonts w:ascii="Times New Roman" w:hAnsi="Times New Roman" w:cs="Times New Roman"/>
          <w:color w:val="000000" w:themeColor="text1"/>
        </w:rPr>
      </w:pPr>
    </w:p>
    <w:p w14:paraId="3DB8B19F" w14:textId="77777777" w:rsidR="00123517" w:rsidRPr="00C869C5" w:rsidRDefault="00123517" w:rsidP="00123517">
      <w:pPr>
        <w:rPr>
          <w:rFonts w:ascii="Times New Roman" w:hAnsi="Times New Roman" w:cs="Times New Roman"/>
          <w:color w:val="000000" w:themeColor="text1"/>
        </w:rPr>
      </w:pPr>
      <w:r w:rsidRPr="00C869C5">
        <w:rPr>
          <w:rFonts w:ascii="Times New Roman" w:hAnsi="Times New Roman" w:cs="Times New Roman"/>
          <w:color w:val="000000" w:themeColor="text1"/>
          <w:vertAlign w:val="superscript"/>
        </w:rPr>
        <w:t>3</w:t>
      </w:r>
      <w:r w:rsidRPr="00C869C5">
        <w:rPr>
          <w:rFonts w:ascii="Times New Roman" w:hAnsi="Times New Roman" w:cs="Times New Roman"/>
          <w:color w:val="000000" w:themeColor="text1"/>
        </w:rPr>
        <w:t xml:space="preserve"> Research Center for Advanced Science and Technology, The University of Tokyo, 4-6-1 Komaba, Meguro-ku, Tokyo 153-8505, Japan</w:t>
      </w:r>
    </w:p>
    <w:p w14:paraId="71830311" w14:textId="77777777" w:rsidR="00123517" w:rsidRPr="00C869C5" w:rsidRDefault="00123517" w:rsidP="00123517">
      <w:pPr>
        <w:rPr>
          <w:rFonts w:ascii="Times New Roman" w:hAnsi="Times New Roman" w:cs="Times New Roman"/>
          <w:color w:val="000000" w:themeColor="text1"/>
        </w:rPr>
      </w:pPr>
    </w:p>
    <w:p w14:paraId="4A198901" w14:textId="77777777" w:rsidR="00123517" w:rsidRPr="00C869C5" w:rsidRDefault="00123517" w:rsidP="00123517">
      <w:pPr>
        <w:rPr>
          <w:rFonts w:ascii="Times New Roman" w:hAnsi="Times New Roman" w:cs="Times New Roman"/>
          <w:color w:val="000000" w:themeColor="text1"/>
        </w:rPr>
      </w:pPr>
      <w:r w:rsidRPr="00C869C5">
        <w:rPr>
          <w:rFonts w:ascii="Times New Roman" w:hAnsi="Times New Roman" w:cs="Times New Roman"/>
          <w:color w:val="000000" w:themeColor="text1"/>
          <w:vertAlign w:val="superscript"/>
        </w:rPr>
        <w:t>4</w:t>
      </w:r>
      <w:r w:rsidRPr="00C869C5">
        <w:rPr>
          <w:rFonts w:ascii="Arno Pro Caption" w:eastAsia="Arno Pro" w:hAnsi="Arno Pro Caption" w:cs="Times New Roman"/>
          <w:color w:val="000000" w:themeColor="text1"/>
          <w:kern w:val="22"/>
          <w:sz w:val="21"/>
          <w:szCs w:val="21"/>
          <w:shd w:val="clear" w:color="auto" w:fill="FFFFFF"/>
          <w:lang w:eastAsia="en-US"/>
        </w:rPr>
        <w:t xml:space="preserve"> </w:t>
      </w:r>
      <w:r w:rsidRPr="00C869C5">
        <w:rPr>
          <w:rFonts w:ascii="Times New Roman" w:hAnsi="Times New Roman" w:cs="Times New Roman"/>
          <w:color w:val="000000" w:themeColor="text1"/>
        </w:rPr>
        <w:t>Research Institute for Advanced Electronics and Photonics, National Institute of Advanced Industrial Science and Technology, Tsukuba, Ibaraki 305-8568, Japan</w:t>
      </w:r>
    </w:p>
    <w:p w14:paraId="143CBFB8" w14:textId="77777777" w:rsidR="00D6689B" w:rsidRPr="00C869C5" w:rsidRDefault="00D6689B" w:rsidP="00D6689B">
      <w:pPr>
        <w:spacing w:line="360" w:lineRule="auto"/>
        <w:rPr>
          <w:rFonts w:ascii="Times New Roman" w:eastAsia="MS Mincho" w:hAnsi="Times New Roman" w:cs="Times New Roman"/>
          <w:b/>
          <w:color w:val="000000" w:themeColor="text1"/>
        </w:rPr>
      </w:pPr>
    </w:p>
    <w:p w14:paraId="7993BAD9" w14:textId="77777777" w:rsidR="00D6689B" w:rsidRPr="00C869C5" w:rsidRDefault="00D6689B" w:rsidP="00D6689B">
      <w:pPr>
        <w:widowControl/>
        <w:jc w:val="left"/>
        <w:rPr>
          <w:rFonts w:ascii="Times New Roman" w:eastAsia="MS Mincho" w:hAnsi="Times New Roman" w:cs="Times New Roman"/>
          <w:b/>
          <w:bCs/>
          <w:color w:val="000000" w:themeColor="text1"/>
        </w:rPr>
      </w:pPr>
      <w:r w:rsidRPr="00C869C5">
        <w:rPr>
          <w:rFonts w:ascii="Times New Roman" w:eastAsia="MS Mincho" w:hAnsi="Times New Roman" w:cs="Times New Roman"/>
          <w:b/>
          <w:bCs/>
          <w:color w:val="000000" w:themeColor="text1"/>
        </w:rPr>
        <w:br w:type="page"/>
      </w:r>
    </w:p>
    <w:p w14:paraId="460298AF" w14:textId="77777777" w:rsidR="00EF04ED" w:rsidRPr="00C869C5" w:rsidRDefault="00EF04ED" w:rsidP="00EF04ED">
      <w:pPr>
        <w:pStyle w:val="ListParagraph"/>
        <w:numPr>
          <w:ilvl w:val="0"/>
          <w:numId w:val="20"/>
        </w:numPr>
        <w:ind w:leftChars="0"/>
        <w:rPr>
          <w:rFonts w:ascii="Times New Roman" w:eastAsia="MS Mincho" w:hAnsi="Times New Roman" w:cs="Times New Roman"/>
          <w:b/>
          <w:bCs/>
          <w:color w:val="000000" w:themeColor="text1"/>
        </w:rPr>
      </w:pPr>
      <w:r w:rsidRPr="00C869C5">
        <w:rPr>
          <w:rFonts w:ascii="Times New Roman" w:eastAsia="MS Mincho" w:hAnsi="Times New Roman" w:cs="Times New Roman"/>
          <w:b/>
          <w:bCs/>
          <w:color w:val="000000" w:themeColor="text1"/>
        </w:rPr>
        <w:lastRenderedPageBreak/>
        <w:t>General</w:t>
      </w:r>
    </w:p>
    <w:p w14:paraId="1BAD9849" w14:textId="77777777" w:rsidR="00F34343" w:rsidRPr="00C869C5" w:rsidRDefault="00F34343" w:rsidP="00F34343">
      <w:pPr>
        <w:rPr>
          <w:rFonts w:ascii="Times New Roman" w:eastAsia="MS Mincho" w:hAnsi="Times New Roman" w:cs="Times New Roman"/>
          <w:b/>
          <w:bCs/>
          <w:color w:val="000000" w:themeColor="text1"/>
        </w:rPr>
      </w:pPr>
    </w:p>
    <w:p w14:paraId="18E81BD3" w14:textId="6AB0CCCC" w:rsidR="00F34343" w:rsidRPr="00C869C5" w:rsidRDefault="00F34343" w:rsidP="00F34343">
      <w:pPr>
        <w:rPr>
          <w:rFonts w:ascii="Times New Roman" w:eastAsia="MS Mincho" w:hAnsi="Times New Roman" w:cs="Times New Roman"/>
          <w:color w:val="000000" w:themeColor="text1"/>
        </w:rPr>
      </w:pPr>
      <w:r w:rsidRPr="00C869C5">
        <w:rPr>
          <w:rFonts w:ascii="Times New Roman" w:eastAsia="MS Mincho" w:hAnsi="Times New Roman" w:cs="Times New Roman"/>
          <w:b/>
          <w:bCs/>
          <w:color w:val="000000" w:themeColor="text1"/>
        </w:rPr>
        <w:t>Materials and Methods.</w:t>
      </w:r>
    </w:p>
    <w:p w14:paraId="11E5D052" w14:textId="77777777" w:rsidR="00E874D0" w:rsidRPr="00C869C5" w:rsidRDefault="00E874D0" w:rsidP="00E874D0">
      <w:pPr>
        <w:rPr>
          <w:rFonts w:ascii="Times New Roman" w:eastAsia="MS Mincho" w:hAnsi="Times New Roman" w:cs="Times New Roman"/>
          <w:bCs/>
          <w:color w:val="000000" w:themeColor="text1"/>
        </w:rPr>
      </w:pPr>
      <w:r w:rsidRPr="00C869C5">
        <w:rPr>
          <w:rFonts w:ascii="Times New Roman" w:eastAsia="MS Mincho" w:hAnsi="Times New Roman" w:cs="Times New Roman"/>
          <w:color w:val="000000" w:themeColor="text1"/>
        </w:rPr>
        <w:t>All chemicals and reagents were purchased from Sigma‒Aldrich, TCI, and Merck. Solvents were obtained from Fujifilm Wako Chemicals. Unless otherwise noted, all reagents and solvents were used as received. The chiral copolymers poly(9,9-bis((</w:t>
      </w:r>
      <w:r w:rsidRPr="00C869C5">
        <w:rPr>
          <w:rFonts w:ascii="Times New Roman" w:eastAsia="MS Mincho" w:hAnsi="Times New Roman" w:cs="Times New Roman"/>
          <w:i/>
          <w:color w:val="000000" w:themeColor="text1"/>
        </w:rPr>
        <w:t>S</w:t>
      </w:r>
      <w:r w:rsidRPr="00C869C5">
        <w:rPr>
          <w:rFonts w:ascii="Times New Roman" w:eastAsia="MS Mincho" w:hAnsi="Times New Roman" w:cs="Times New Roman"/>
          <w:color w:val="000000" w:themeColor="text1"/>
        </w:rPr>
        <w:t>)-3,7-dimethyloctyl)-2,7-fluorene-</w:t>
      </w:r>
      <w:r w:rsidRPr="00C869C5">
        <w:rPr>
          <w:rFonts w:ascii="Times New Roman" w:eastAsia="MS Mincho" w:hAnsi="Times New Roman" w:cs="Times New Roman"/>
          <w:i/>
          <w:color w:val="000000" w:themeColor="text1"/>
        </w:rPr>
        <w:t>alt</w:t>
      </w:r>
      <w:r w:rsidRPr="00C869C5">
        <w:rPr>
          <w:rFonts w:ascii="Times New Roman" w:eastAsia="MS Mincho" w:hAnsi="Times New Roman" w:cs="Times New Roman"/>
          <w:color w:val="000000" w:themeColor="text1"/>
        </w:rPr>
        <w:t>-benzothiadiazole) (</w:t>
      </w:r>
      <w:r w:rsidRPr="00C869C5">
        <w:rPr>
          <w:rFonts w:ascii="Times New Roman" w:eastAsia="MS Mincho" w:hAnsi="Times New Roman" w:cs="Times New Roman" w:hint="eastAsia"/>
          <w:color w:val="000000" w:themeColor="text1"/>
        </w:rPr>
        <w:t>(</w:t>
      </w:r>
      <w:r w:rsidRPr="00C869C5">
        <w:rPr>
          <w:rFonts w:ascii="Times New Roman" w:eastAsia="MS Mincho" w:hAnsi="Times New Roman" w:cs="Times New Roman" w:hint="eastAsia"/>
          <w:i/>
          <w:color w:val="000000" w:themeColor="text1"/>
        </w:rPr>
        <w:t>S</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i/>
          <w:color w:val="000000" w:themeColor="text1"/>
        </w:rPr>
        <w:t>S</w:t>
      </w:r>
      <w:r w:rsidRPr="00C869C5">
        <w:rPr>
          <w:rFonts w:ascii="Times New Roman" w:eastAsia="MS Mincho" w:hAnsi="Times New Roman" w:cs="Times New Roman"/>
          <w:color w:val="000000" w:themeColor="text1"/>
        </w:rPr>
        <w:t>)-PFBT,</w:t>
      </w:r>
      <w:r w:rsidRPr="00C869C5">
        <w:rPr>
          <w:rFonts w:ascii="Times New Roman" w:eastAsia="MS Mincho" w:hAnsi="Times New Roman" w:cs="Times New Roman"/>
          <w:b/>
          <w:color w:val="000000" w:themeColor="text1"/>
        </w:rPr>
        <w:t xml:space="preserve"> </w:t>
      </w:r>
      <w:r w:rsidRPr="00C869C5">
        <w:rPr>
          <w:rFonts w:ascii="Times New Roman" w:eastAsia="MS Mincho" w:hAnsi="Times New Roman" w:cs="Times New Roman"/>
          <w:bCs/>
          <w:color w:val="000000" w:themeColor="text1"/>
        </w:rPr>
        <w:t xml:space="preserve">Fig. 1a, number-average molecular weight </w:t>
      </w:r>
      <w:r w:rsidRPr="00C869C5">
        <w:rPr>
          <w:rFonts w:ascii="Times New Roman" w:eastAsia="MS Mincho" w:hAnsi="Times New Roman" w:cs="Times New Roman"/>
          <w:bCs/>
          <w:i/>
          <w:color w:val="000000" w:themeColor="text1"/>
        </w:rPr>
        <w:t>M</w:t>
      </w:r>
      <w:r w:rsidRPr="00C869C5">
        <w:rPr>
          <w:rFonts w:ascii="Times New Roman" w:eastAsia="MS Mincho" w:hAnsi="Times New Roman" w:cs="Times New Roman"/>
          <w:bCs/>
          <w:color w:val="000000" w:themeColor="text1"/>
          <w:vertAlign w:val="subscript"/>
        </w:rPr>
        <w:t>n</w:t>
      </w:r>
      <w:r w:rsidRPr="00C869C5">
        <w:rPr>
          <w:rFonts w:ascii="Times New Roman" w:eastAsia="MS Mincho" w:hAnsi="Times New Roman" w:cs="Times New Roman"/>
          <w:bCs/>
          <w:color w:val="000000" w:themeColor="text1"/>
        </w:rPr>
        <w:t xml:space="preserve"> = 5.5 kg mol</w:t>
      </w:r>
      <w:r w:rsidRPr="00C869C5">
        <w:rPr>
          <w:rFonts w:ascii="Times New Roman" w:eastAsia="MS Mincho" w:hAnsi="Times New Roman" w:cs="Times New Roman"/>
          <w:bCs/>
          <w:color w:val="000000" w:themeColor="text1"/>
          <w:vertAlign w:val="superscript"/>
        </w:rPr>
        <w:t>–1</w:t>
      </w:r>
      <w:r w:rsidRPr="00C869C5">
        <w:rPr>
          <w:rFonts w:ascii="Times New Roman" w:eastAsia="MS Mincho" w:hAnsi="Times New Roman" w:cs="Times New Roman"/>
          <w:bCs/>
          <w:color w:val="000000" w:themeColor="text1"/>
        </w:rPr>
        <w:t>, polydispersity index PDI = 2.20) and poly(9,9-bis((</w:t>
      </w:r>
      <w:r w:rsidRPr="00C869C5">
        <w:rPr>
          <w:rFonts w:ascii="Times New Roman" w:eastAsia="MS Mincho" w:hAnsi="Times New Roman" w:cs="Times New Roman"/>
          <w:bCs/>
          <w:i/>
          <w:color w:val="000000" w:themeColor="text1"/>
        </w:rPr>
        <w:t>R</w:t>
      </w:r>
      <w:r w:rsidRPr="00C869C5">
        <w:rPr>
          <w:rFonts w:ascii="Times New Roman" w:eastAsia="MS Mincho" w:hAnsi="Times New Roman" w:cs="Times New Roman"/>
          <w:bCs/>
          <w:color w:val="000000" w:themeColor="text1"/>
        </w:rPr>
        <w:t>)-3,7-dimethyloctyl)-2,7-fluorene-</w:t>
      </w:r>
      <w:r w:rsidRPr="00C869C5">
        <w:rPr>
          <w:rFonts w:ascii="Times New Roman" w:eastAsia="MS Mincho" w:hAnsi="Times New Roman" w:cs="Times New Roman"/>
          <w:bCs/>
          <w:i/>
          <w:color w:val="000000" w:themeColor="text1"/>
        </w:rPr>
        <w:t>alt</w:t>
      </w:r>
      <w:r w:rsidRPr="00C869C5">
        <w:rPr>
          <w:rFonts w:ascii="Times New Roman" w:eastAsia="MS Mincho" w:hAnsi="Times New Roman" w:cs="Times New Roman"/>
          <w:bCs/>
          <w:color w:val="000000" w:themeColor="text1"/>
        </w:rPr>
        <w:t>-benzothiadiazole)</w:t>
      </w:r>
      <w:r w:rsidRPr="00C869C5">
        <w:rPr>
          <w:rFonts w:ascii="Times New Roman" w:eastAsia="MS Mincho" w:hAnsi="Times New Roman" w:cs="Times New Roman" w:hint="eastAsia"/>
          <w:color w:val="000000" w:themeColor="text1"/>
        </w:rPr>
        <w:t xml:space="preserve"> </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hint="eastAsia"/>
          <w:color w:val="000000" w:themeColor="text1"/>
        </w:rPr>
        <w:t>(</w:t>
      </w:r>
      <w:r w:rsidRPr="00C869C5">
        <w:rPr>
          <w:rFonts w:ascii="Times New Roman" w:eastAsia="MS Mincho" w:hAnsi="Times New Roman" w:cs="Times New Roman"/>
          <w:i/>
          <w:color w:val="000000" w:themeColor="text1"/>
        </w:rPr>
        <w:t>R</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i/>
          <w:color w:val="000000" w:themeColor="text1"/>
        </w:rPr>
        <w:t>R</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hint="eastAsia"/>
          <w:color w:val="000000" w:themeColor="text1"/>
        </w:rPr>
        <w:t>-</w:t>
      </w:r>
      <w:r w:rsidRPr="00C869C5">
        <w:rPr>
          <w:rFonts w:ascii="Times New Roman" w:eastAsia="MS Mincho" w:hAnsi="Times New Roman" w:cs="Times New Roman"/>
          <w:bCs/>
          <w:color w:val="000000" w:themeColor="text1"/>
        </w:rPr>
        <w:t xml:space="preserve">PFBT, </w:t>
      </w:r>
      <w:r w:rsidRPr="00C869C5">
        <w:rPr>
          <w:rFonts w:ascii="Times New Roman" w:hAnsi="Times New Roman" w:cs="Times New Roman"/>
          <w:color w:val="000000" w:themeColor="text1"/>
        </w:rPr>
        <w:t>Supplementary</w:t>
      </w:r>
      <w:r w:rsidRPr="00C869C5">
        <w:rPr>
          <w:rFonts w:ascii="Times New Roman" w:eastAsia="MS Mincho" w:hAnsi="Times New Roman" w:cs="Times New Roman"/>
          <w:bCs/>
          <w:color w:val="000000" w:themeColor="text1"/>
        </w:rPr>
        <w:t xml:space="preserve"> Fig. 4a, </w:t>
      </w:r>
      <w:r w:rsidRPr="00C869C5">
        <w:rPr>
          <w:rFonts w:ascii="Times New Roman" w:eastAsia="MS Mincho" w:hAnsi="Times New Roman" w:cs="Times New Roman"/>
          <w:bCs/>
          <w:i/>
          <w:color w:val="000000" w:themeColor="text1"/>
        </w:rPr>
        <w:t>M</w:t>
      </w:r>
      <w:r w:rsidRPr="00C869C5">
        <w:rPr>
          <w:rFonts w:ascii="Times New Roman" w:eastAsia="MS Mincho" w:hAnsi="Times New Roman" w:cs="Times New Roman"/>
          <w:bCs/>
          <w:color w:val="000000" w:themeColor="text1"/>
          <w:vertAlign w:val="subscript"/>
        </w:rPr>
        <w:t>n</w:t>
      </w:r>
      <w:r w:rsidRPr="00C869C5">
        <w:rPr>
          <w:rFonts w:ascii="Times New Roman" w:eastAsia="MS Mincho" w:hAnsi="Times New Roman" w:cs="Times New Roman"/>
          <w:bCs/>
          <w:color w:val="000000" w:themeColor="text1"/>
        </w:rPr>
        <w:t xml:space="preserve"> = 9.5 kg mol</w:t>
      </w:r>
      <w:r w:rsidRPr="00C869C5">
        <w:rPr>
          <w:rFonts w:ascii="Times New Roman" w:eastAsia="MS Mincho" w:hAnsi="Times New Roman" w:cs="Times New Roman"/>
          <w:bCs/>
          <w:color w:val="000000" w:themeColor="text1"/>
          <w:vertAlign w:val="superscript"/>
        </w:rPr>
        <w:t>–1</w:t>
      </w:r>
      <w:r w:rsidRPr="00C869C5">
        <w:rPr>
          <w:rFonts w:ascii="Times New Roman" w:eastAsia="MS Mincho" w:hAnsi="Times New Roman" w:cs="Times New Roman"/>
          <w:bCs/>
          <w:color w:val="000000" w:themeColor="text1"/>
        </w:rPr>
        <w:t>, PDI = 2.17) were synthesized according to the reported procedure.</w:t>
      </w:r>
      <w:r w:rsidRPr="00C869C5">
        <w:rPr>
          <w:rFonts w:ascii="Times New Roman" w:eastAsia="MS Mincho" w:hAnsi="Times New Roman" w:cs="Times New Roman"/>
          <w:bCs/>
          <w:color w:val="000000" w:themeColor="text1"/>
          <w:vertAlign w:val="superscript"/>
        </w:rPr>
        <w:t>S1</w:t>
      </w:r>
      <w:r w:rsidRPr="00C869C5">
        <w:rPr>
          <w:rFonts w:ascii="Times New Roman" w:eastAsia="MS Mincho" w:hAnsi="Times New Roman" w:cs="Times New Roman"/>
          <w:b/>
          <w:color w:val="000000" w:themeColor="text1"/>
        </w:rPr>
        <w:t xml:space="preserve"> </w:t>
      </w:r>
      <w:r w:rsidRPr="00C869C5">
        <w:rPr>
          <w:rFonts w:ascii="Times New Roman" w:eastAsia="MS Mincho" w:hAnsi="Times New Roman" w:cs="Times New Roman"/>
          <w:bCs/>
          <w:color w:val="000000" w:themeColor="text1"/>
        </w:rPr>
        <w:t>The achiral copolymer poly(9,9-dioctylfluorene-</w:t>
      </w:r>
      <w:r w:rsidRPr="00C869C5">
        <w:rPr>
          <w:rFonts w:ascii="Times New Roman" w:eastAsia="MS Mincho" w:hAnsi="Times New Roman" w:cs="Times New Roman"/>
          <w:bCs/>
          <w:i/>
          <w:iCs/>
          <w:color w:val="000000" w:themeColor="text1"/>
        </w:rPr>
        <w:t>alt</w:t>
      </w:r>
      <w:r w:rsidRPr="00C869C5">
        <w:rPr>
          <w:rFonts w:ascii="Times New Roman" w:eastAsia="MS Mincho" w:hAnsi="Times New Roman" w:cs="Times New Roman"/>
          <w:bCs/>
          <w:color w:val="000000" w:themeColor="text1"/>
        </w:rPr>
        <w:t xml:space="preserve">-benzothiadiazole) (a-PFBT, Fig. 1f, </w:t>
      </w:r>
      <w:r w:rsidRPr="00C869C5">
        <w:rPr>
          <w:rFonts w:ascii="Times New Roman" w:eastAsia="MS Mincho" w:hAnsi="Times New Roman" w:cs="Times New Roman"/>
          <w:bCs/>
          <w:i/>
          <w:color w:val="000000" w:themeColor="text1"/>
        </w:rPr>
        <w:t>M</w:t>
      </w:r>
      <w:r w:rsidRPr="00C869C5">
        <w:rPr>
          <w:rFonts w:ascii="Times New Roman" w:eastAsia="MS Mincho" w:hAnsi="Times New Roman" w:cs="Times New Roman"/>
          <w:bCs/>
          <w:color w:val="000000" w:themeColor="text1"/>
          <w:vertAlign w:val="subscript"/>
        </w:rPr>
        <w:t>n</w:t>
      </w:r>
      <w:r w:rsidRPr="00C869C5">
        <w:rPr>
          <w:rFonts w:ascii="Times New Roman" w:eastAsia="MS Mincho" w:hAnsi="Times New Roman" w:cs="Times New Roman"/>
          <w:bCs/>
          <w:color w:val="000000" w:themeColor="text1"/>
        </w:rPr>
        <w:t xml:space="preserve"> = 25 kg mol</w:t>
      </w:r>
      <w:r w:rsidRPr="00C869C5">
        <w:rPr>
          <w:rFonts w:ascii="Times New Roman" w:eastAsia="MS Mincho" w:hAnsi="Times New Roman" w:cs="Times New Roman"/>
          <w:bCs/>
          <w:color w:val="000000" w:themeColor="text1"/>
          <w:vertAlign w:val="superscript"/>
        </w:rPr>
        <w:t>–1</w:t>
      </w:r>
      <w:r w:rsidRPr="00C869C5">
        <w:rPr>
          <w:rFonts w:ascii="Times New Roman" w:eastAsia="MS Mincho" w:hAnsi="Times New Roman" w:cs="Times New Roman"/>
          <w:bCs/>
          <w:color w:val="000000" w:themeColor="text1"/>
        </w:rPr>
        <w:t>, PDI &lt; 3) was purchased from Sigma‒Aldrich. Photoabsorption spectra were recorded on a JASCO V-630 spectrophotometer. Steady-state PL spectra were measured on a JASCO FP-8300 spectrofluorometer. SEM microscopy was performed on a Hitachi model S-3700N SEM operating at 20 kV. Optical, FL, and POM observations were carried out using an Olympus model BX53 Upright Microscope. HSC images were obtained on an EBA JAPAN model SIS-H Spectral Imaging System set on an optical microscope.</w:t>
      </w:r>
    </w:p>
    <w:p w14:paraId="7671B0EC" w14:textId="029D49D2" w:rsidR="00F34343" w:rsidRPr="00C869C5" w:rsidRDefault="00F34343" w:rsidP="00F34343">
      <w:pPr>
        <w:widowControl/>
        <w:jc w:val="left"/>
        <w:rPr>
          <w:rFonts w:ascii="Times New Roman" w:eastAsia="MS Mincho" w:hAnsi="Times New Roman" w:cs="Times New Roman"/>
          <w:bCs/>
          <w:color w:val="000000" w:themeColor="text1"/>
        </w:rPr>
      </w:pPr>
      <w:r w:rsidRPr="00C869C5">
        <w:rPr>
          <w:rFonts w:ascii="Times New Roman" w:eastAsia="MS Mincho" w:hAnsi="Times New Roman" w:cs="Times New Roman"/>
          <w:bCs/>
          <w:color w:val="000000" w:themeColor="text1"/>
        </w:rPr>
        <w:br w:type="page"/>
      </w:r>
    </w:p>
    <w:p w14:paraId="113CFC72" w14:textId="69199DAE" w:rsidR="00F34343" w:rsidRPr="00C869C5" w:rsidRDefault="00E874D0" w:rsidP="00E874D0">
      <w:pPr>
        <w:tabs>
          <w:tab w:val="left" w:leader="dot" w:pos="8505"/>
        </w:tabs>
        <w:rPr>
          <w:rFonts w:ascii="Times New Roman" w:hAnsi="Times New Roman" w:cs="Times New Roman"/>
          <w:b/>
          <w:color w:val="000000" w:themeColor="text1"/>
        </w:rPr>
      </w:pPr>
      <w:r w:rsidRPr="00C869C5">
        <w:rPr>
          <w:rFonts w:ascii="Times New Roman" w:hAnsi="Times New Roman" w:cs="Times New Roman"/>
          <w:b/>
          <w:color w:val="000000" w:themeColor="text1"/>
        </w:rPr>
        <w:lastRenderedPageBreak/>
        <w:t>2</w:t>
      </w:r>
      <w:r w:rsidR="00F34343" w:rsidRPr="00C869C5">
        <w:rPr>
          <w:rFonts w:ascii="Times New Roman" w:hAnsi="Times New Roman" w:cs="Times New Roman"/>
          <w:b/>
          <w:color w:val="000000" w:themeColor="text1"/>
        </w:rPr>
        <w:t>. Simulation of the WGM index.</w:t>
      </w:r>
    </w:p>
    <w:p w14:paraId="2F2819AC" w14:textId="74D0399F" w:rsidR="00E874D0" w:rsidRPr="00C869C5" w:rsidRDefault="00E874D0" w:rsidP="00E874D0">
      <w:pPr>
        <w:rPr>
          <w:rFonts w:ascii="Times New Roman" w:hAnsi="Times New Roman" w:cs="Times New Roman"/>
          <w:b/>
          <w:color w:val="000000" w:themeColor="text1"/>
        </w:rPr>
      </w:pPr>
      <w:r w:rsidRPr="00C869C5">
        <w:rPr>
          <w:rFonts w:ascii="Times New Roman" w:hAnsi="Times New Roman" w:cs="Times New Roman"/>
          <w:color w:val="000000" w:themeColor="text1"/>
        </w:rPr>
        <w:t xml:space="preserve">Simulations of the WGMs were conducted using Eq. 1 and Eq. 2 for transverse </w:t>
      </w:r>
      <w:r w:rsidR="003523EB" w:rsidRPr="00C869C5">
        <w:rPr>
          <w:rFonts w:ascii="Times New Roman" w:hAnsi="Times New Roman" w:cs="Times New Roman"/>
          <w:color w:val="000000" w:themeColor="text1"/>
        </w:rPr>
        <w:t xml:space="preserve">magnetic </w:t>
      </w:r>
      <w:r w:rsidRPr="00C869C5">
        <w:rPr>
          <w:rFonts w:ascii="Times New Roman" w:hAnsi="Times New Roman" w:cs="Times New Roman"/>
          <w:color w:val="000000" w:themeColor="text1"/>
        </w:rPr>
        <w:t>(</w:t>
      </w:r>
      <w:r w:rsidR="003523EB" w:rsidRPr="00C869C5">
        <w:rPr>
          <w:rFonts w:ascii="Times New Roman" w:hAnsi="Times New Roman" w:cs="Times New Roman"/>
          <w:color w:val="000000" w:themeColor="text1"/>
        </w:rPr>
        <w:t>TM</w:t>
      </w:r>
      <w:r w:rsidRPr="00C869C5">
        <w:rPr>
          <w:rFonts w:ascii="Times New Roman" w:hAnsi="Times New Roman" w:cs="Times New Roman"/>
          <w:color w:val="000000" w:themeColor="text1"/>
        </w:rPr>
        <w:t xml:space="preserve">) and </w:t>
      </w:r>
      <w:r w:rsidR="003523EB" w:rsidRPr="00C869C5">
        <w:rPr>
          <w:rFonts w:ascii="Times New Roman" w:hAnsi="Times New Roman" w:cs="Times New Roman"/>
          <w:color w:val="000000" w:themeColor="text1"/>
        </w:rPr>
        <w:t xml:space="preserve">electric </w:t>
      </w:r>
      <w:r w:rsidRPr="00C869C5">
        <w:rPr>
          <w:rFonts w:ascii="Times New Roman" w:hAnsi="Times New Roman" w:cs="Times New Roman"/>
          <w:color w:val="000000" w:themeColor="text1"/>
        </w:rPr>
        <w:t>(</w:t>
      </w:r>
      <w:r w:rsidR="003523EB" w:rsidRPr="00C869C5">
        <w:rPr>
          <w:rFonts w:ascii="Times New Roman" w:hAnsi="Times New Roman" w:cs="Times New Roman"/>
          <w:color w:val="000000" w:themeColor="text1"/>
        </w:rPr>
        <w:t>TE</w:t>
      </w:r>
      <w:r w:rsidRPr="00C869C5">
        <w:rPr>
          <w:rFonts w:ascii="Times New Roman" w:hAnsi="Times New Roman" w:cs="Times New Roman"/>
          <w:color w:val="000000" w:themeColor="text1"/>
        </w:rPr>
        <w:t xml:space="preserve">) mode emissions, </w:t>
      </w:r>
      <w:r w:rsidRPr="00C869C5">
        <w:rPr>
          <w:rFonts w:ascii="Times New Roman" w:eastAsia="MS Mincho" w:hAnsi="Times New Roman" w:cs="Times New Roman"/>
          <w:bCs/>
          <w:color w:val="000000" w:themeColor="text1"/>
        </w:rPr>
        <w:t>respectively</w:t>
      </w:r>
      <w:r w:rsidRPr="00C869C5">
        <w:rPr>
          <w:rFonts w:ascii="Times New Roman" w:hAnsi="Times New Roman" w:cs="Times New Roman"/>
          <w:color w:val="000000" w:themeColor="text1"/>
        </w:rPr>
        <w:t>.</w:t>
      </w:r>
      <w:r w:rsidRPr="00C869C5">
        <w:rPr>
          <w:rFonts w:ascii="Times New Roman" w:hAnsi="Times New Roman" w:cs="Times New Roman"/>
          <w:color w:val="000000" w:themeColor="text1"/>
          <w:vertAlign w:val="superscript"/>
        </w:rPr>
        <w:t xml:space="preserve"> S2</w:t>
      </w:r>
    </w:p>
    <w:p w14:paraId="306D9B8D" w14:textId="05361512" w:rsidR="00E874D0" w:rsidRPr="00C869C5" w:rsidRDefault="004B55FF" w:rsidP="00E874D0">
      <w:pPr>
        <w:rPr>
          <w:rFonts w:ascii="Times New Roman" w:hAnsi="Times New Roman" w:cs="Times New Roman"/>
          <w:color w:val="000000" w:themeColor="text1"/>
        </w:rPr>
      </w:pPr>
      <w:r w:rsidRPr="00C869C5">
        <w:rPr>
          <w:rFonts w:ascii="Times New Roman" w:hAnsi="Times New Roman" w:cs="Times New Roman"/>
          <w:noProof/>
          <w:color w:val="000000" w:themeColor="text1"/>
        </w:rPr>
        <w:drawing>
          <wp:anchor distT="0" distB="0" distL="114300" distR="114300" simplePos="0" relativeHeight="251660288" behindDoc="0" locked="0" layoutInCell="1" allowOverlap="1" wp14:anchorId="182C1A4B" wp14:editId="06D3176E">
            <wp:simplePos x="0" y="0"/>
            <wp:positionH relativeFrom="column">
              <wp:posOffset>1105535</wp:posOffset>
            </wp:positionH>
            <wp:positionV relativeFrom="paragraph">
              <wp:posOffset>98425</wp:posOffset>
            </wp:positionV>
            <wp:extent cx="2780665" cy="581660"/>
            <wp:effectExtent l="0" t="0" r="0" b="2540"/>
            <wp:wrapSquare wrapText="bothSides"/>
            <wp:docPr id="103" name="図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3"/>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780665" cy="581660"/>
                    </a:xfrm>
                    <a:prstGeom prst="rect">
                      <a:avLst/>
                    </a:prstGeom>
                    <a:noFill/>
                    <a:ln>
                      <a:noFill/>
                    </a:ln>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xmlns:oel="http://schemas.microsoft.com/office/2019/extlst"/>
                      </a:ext>
                    </a:extLst>
                  </pic:spPr>
                </pic:pic>
              </a:graphicData>
            </a:graphic>
            <wp14:sizeRelH relativeFrom="page">
              <wp14:pctWidth>0</wp14:pctWidth>
            </wp14:sizeRelH>
            <wp14:sizeRelV relativeFrom="page">
              <wp14:pctHeight>0</wp14:pctHeight>
            </wp14:sizeRelV>
          </wp:anchor>
        </w:drawing>
      </w:r>
    </w:p>
    <w:p w14:paraId="77F52F4F" w14:textId="60EF1070" w:rsidR="00E874D0" w:rsidRPr="00C869C5" w:rsidRDefault="00E874D0" w:rsidP="00E874D0">
      <w:pPr>
        <w:rPr>
          <w:rFonts w:ascii="Times New Roman" w:hAnsi="Times New Roman" w:cs="Times New Roman"/>
          <w:color w:val="000000" w:themeColor="text1"/>
        </w:rPr>
      </w:pPr>
      <w:r w:rsidRPr="00C869C5">
        <w:rPr>
          <w:rFonts w:ascii="Times New Roman" w:hAnsi="Times New Roman" w:cs="Times New Roman"/>
          <w:color w:val="000000" w:themeColor="text1"/>
        </w:rPr>
        <w:tab/>
      </w:r>
      <w:r w:rsidRPr="00C869C5">
        <w:rPr>
          <w:rFonts w:ascii="Times New Roman" w:hAnsi="Times New Roman" w:cs="Times New Roman"/>
          <w:color w:val="000000" w:themeColor="text1"/>
        </w:rPr>
        <w:tab/>
      </w:r>
      <w:r w:rsidRPr="00C869C5">
        <w:rPr>
          <w:rFonts w:ascii="Times New Roman" w:hAnsi="Times New Roman" w:cs="Times New Roman"/>
          <w:color w:val="000000" w:themeColor="text1"/>
        </w:rPr>
        <w:tab/>
        <w:t>(eq. S1)</w:t>
      </w:r>
    </w:p>
    <w:p w14:paraId="1424E7A8" w14:textId="7477DDB0" w:rsidR="00E874D0" w:rsidRPr="00C869C5" w:rsidRDefault="00E874D0" w:rsidP="00E874D0">
      <w:pPr>
        <w:rPr>
          <w:rFonts w:ascii="Times New Roman" w:hAnsi="Times New Roman" w:cs="Times New Roman"/>
          <w:color w:val="000000" w:themeColor="text1"/>
        </w:rPr>
      </w:pPr>
    </w:p>
    <w:p w14:paraId="66D7D88B" w14:textId="2A4DA132" w:rsidR="00E874D0" w:rsidRPr="00C869C5" w:rsidRDefault="00E874D0" w:rsidP="00E874D0">
      <w:pPr>
        <w:rPr>
          <w:rFonts w:ascii="Times New Roman" w:hAnsi="Times New Roman" w:cs="Times New Roman"/>
          <w:color w:val="000000" w:themeColor="text1"/>
        </w:rPr>
      </w:pPr>
      <w:r w:rsidRPr="00C869C5">
        <w:rPr>
          <w:rFonts w:ascii="Times New Roman" w:hAnsi="Times New Roman" w:cs="Times New Roman"/>
          <w:noProof/>
          <w:color w:val="000000" w:themeColor="text1"/>
        </w:rPr>
        <w:drawing>
          <wp:anchor distT="0" distB="0" distL="114300" distR="114300" simplePos="0" relativeHeight="251659264" behindDoc="0" locked="0" layoutInCell="1" allowOverlap="1" wp14:anchorId="736C40EC" wp14:editId="06E56F09">
            <wp:simplePos x="0" y="0"/>
            <wp:positionH relativeFrom="column">
              <wp:posOffset>1103630</wp:posOffset>
            </wp:positionH>
            <wp:positionV relativeFrom="paragraph">
              <wp:posOffset>121920</wp:posOffset>
            </wp:positionV>
            <wp:extent cx="2782570" cy="575945"/>
            <wp:effectExtent l="0" t="0" r="11430" b="8255"/>
            <wp:wrapSquare wrapText="bothSides"/>
            <wp:docPr id="46" name="図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5"/>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782570" cy="575945"/>
                    </a:xfrm>
                    <a:prstGeom prst="rect">
                      <a:avLst/>
                    </a:prstGeom>
                    <a:noFill/>
                    <a:ln>
                      <a:noFill/>
                    </a:ln>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xmlns:oel="http://schemas.microsoft.com/office/2019/extlst"/>
                      </a:ext>
                    </a:extLst>
                  </pic:spPr>
                </pic:pic>
              </a:graphicData>
            </a:graphic>
            <wp14:sizeRelH relativeFrom="page">
              <wp14:pctWidth>0</wp14:pctWidth>
            </wp14:sizeRelH>
            <wp14:sizeRelV relativeFrom="page">
              <wp14:pctHeight>0</wp14:pctHeight>
            </wp14:sizeRelV>
          </wp:anchor>
        </w:drawing>
      </w:r>
    </w:p>
    <w:p w14:paraId="019B3566" w14:textId="1B4D72B4" w:rsidR="00E874D0" w:rsidRPr="00C869C5" w:rsidRDefault="00E874D0" w:rsidP="00E874D0">
      <w:pPr>
        <w:rPr>
          <w:rFonts w:ascii="Times New Roman" w:hAnsi="Times New Roman" w:cs="Times New Roman"/>
          <w:color w:val="000000" w:themeColor="text1"/>
        </w:rPr>
      </w:pPr>
      <w:r w:rsidRPr="00C869C5">
        <w:rPr>
          <w:rFonts w:ascii="Times New Roman" w:hAnsi="Times New Roman" w:cs="Times New Roman"/>
          <w:color w:val="000000" w:themeColor="text1"/>
        </w:rPr>
        <w:tab/>
      </w:r>
      <w:r w:rsidRPr="00C869C5">
        <w:rPr>
          <w:rFonts w:ascii="Times New Roman" w:hAnsi="Times New Roman" w:cs="Times New Roman"/>
          <w:color w:val="000000" w:themeColor="text1"/>
        </w:rPr>
        <w:tab/>
      </w:r>
      <w:r w:rsidRPr="00C869C5">
        <w:rPr>
          <w:rFonts w:ascii="Times New Roman" w:hAnsi="Times New Roman" w:cs="Times New Roman"/>
          <w:color w:val="000000" w:themeColor="text1"/>
        </w:rPr>
        <w:tab/>
        <w:t>(eq. S2)</w:t>
      </w:r>
    </w:p>
    <w:p w14:paraId="3A5C48EC" w14:textId="77777777" w:rsidR="00E874D0" w:rsidRPr="00C869C5" w:rsidRDefault="00E874D0" w:rsidP="00E874D0">
      <w:pPr>
        <w:rPr>
          <w:rFonts w:ascii="Times New Roman" w:hAnsi="Times New Roman" w:cs="Times New Roman"/>
          <w:color w:val="000000" w:themeColor="text1"/>
        </w:rPr>
      </w:pPr>
    </w:p>
    <w:p w14:paraId="0166486D" w14:textId="77777777" w:rsidR="00E874D0" w:rsidRPr="00C869C5" w:rsidRDefault="00E874D0" w:rsidP="00E874D0">
      <w:pPr>
        <w:rPr>
          <w:rFonts w:ascii="Times New Roman" w:hAnsi="Times New Roman" w:cs="Times New Roman"/>
          <w:color w:val="000000" w:themeColor="text1"/>
        </w:rPr>
      </w:pPr>
    </w:p>
    <w:p w14:paraId="26B137DE" w14:textId="76F7D813" w:rsidR="00F34343" w:rsidRPr="00C869C5" w:rsidRDefault="00E874D0" w:rsidP="00E874D0">
      <w:pPr>
        <w:tabs>
          <w:tab w:val="left" w:leader="dot" w:pos="8505"/>
        </w:tabs>
        <w:rPr>
          <w:rFonts w:ascii="Times New Roman" w:eastAsia="MS Mincho" w:hAnsi="Times New Roman" w:cs="Times New Roman"/>
          <w:color w:val="000000" w:themeColor="text1"/>
          <w:lang w:val="en-GB"/>
        </w:rPr>
      </w:pPr>
      <w:r w:rsidRPr="00C869C5">
        <w:rPr>
          <w:rFonts w:ascii="Times New Roman" w:hAnsi="Times New Roman" w:cs="Times New Roman"/>
          <w:color w:val="000000" w:themeColor="text1"/>
        </w:rPr>
        <w:t xml:space="preserve">where </w:t>
      </w:r>
      <w:r w:rsidRPr="00C869C5">
        <w:rPr>
          <w:rFonts w:ascii="Symbol" w:hAnsi="Symbol" w:cs="Times New Roman"/>
          <w:i/>
          <w:color w:val="000000" w:themeColor="text1"/>
        </w:rPr>
        <w:sym w:font="Symbol" w:char="F06C"/>
      </w:r>
      <w:r w:rsidRPr="00C869C5">
        <w:rPr>
          <w:rFonts w:ascii="Times New Roman" w:hAnsi="Times New Roman" w:cs="Times New Roman"/>
          <w:i/>
          <w:color w:val="000000" w:themeColor="text1"/>
          <w:vertAlign w:val="subscript"/>
        </w:rPr>
        <w:t>l</w:t>
      </w:r>
      <w:r w:rsidRPr="00C869C5">
        <w:rPr>
          <w:rFonts w:ascii="Times New Roman" w:hAnsi="Times New Roman" w:cs="Times New Roman"/>
          <w:i/>
          <w:color w:val="000000" w:themeColor="text1"/>
          <w:vertAlign w:val="superscript"/>
        </w:rPr>
        <w:t>E</w:t>
      </w:r>
      <w:r w:rsidRPr="00C869C5">
        <w:rPr>
          <w:rFonts w:ascii="Times New Roman" w:hAnsi="Times New Roman" w:cs="Times New Roman"/>
          <w:color w:val="000000" w:themeColor="text1"/>
        </w:rPr>
        <w:t xml:space="preserve"> and </w:t>
      </w:r>
      <w:r w:rsidRPr="00C869C5">
        <w:rPr>
          <w:rFonts w:ascii="Symbol" w:hAnsi="Symbol" w:cs="Times New Roman"/>
          <w:i/>
          <w:color w:val="000000" w:themeColor="text1"/>
        </w:rPr>
        <w:sym w:font="Symbol" w:char="F06C"/>
      </w:r>
      <w:r w:rsidRPr="00C869C5">
        <w:rPr>
          <w:rFonts w:ascii="Times New Roman" w:hAnsi="Times New Roman" w:cs="Times New Roman"/>
          <w:i/>
          <w:color w:val="000000" w:themeColor="text1"/>
          <w:vertAlign w:val="subscript"/>
        </w:rPr>
        <w:t>l</w:t>
      </w:r>
      <w:r w:rsidRPr="00C869C5">
        <w:rPr>
          <w:rFonts w:ascii="Times New Roman" w:hAnsi="Times New Roman" w:cs="Times New Roman"/>
          <w:i/>
          <w:color w:val="000000" w:themeColor="text1"/>
          <w:vertAlign w:val="superscript"/>
        </w:rPr>
        <w:t>H</w:t>
      </w:r>
      <w:r w:rsidRPr="00C869C5">
        <w:rPr>
          <w:rFonts w:ascii="Times New Roman" w:hAnsi="Times New Roman" w:cs="Times New Roman"/>
          <w:color w:val="000000" w:themeColor="text1"/>
        </w:rPr>
        <w:t xml:space="preserve"> are the wavelengths of the</w:t>
      </w:r>
      <w:r w:rsidRPr="00C869C5">
        <w:rPr>
          <w:rFonts w:ascii="Times New Roman" w:hAnsi="Times New Roman" w:cs="Times New Roman"/>
          <w:i/>
          <w:color w:val="000000" w:themeColor="text1"/>
        </w:rPr>
        <w:t xml:space="preserve"> l</w:t>
      </w:r>
      <w:r w:rsidRPr="00C869C5">
        <w:rPr>
          <w:rFonts w:ascii="Times New Roman" w:hAnsi="Times New Roman" w:cs="Times New Roman"/>
          <w:color w:val="000000" w:themeColor="text1"/>
        </w:rPr>
        <w:t xml:space="preserve">-th </w:t>
      </w:r>
      <w:r w:rsidR="003523EB" w:rsidRPr="00C869C5">
        <w:rPr>
          <w:rFonts w:ascii="Times New Roman" w:hAnsi="Times New Roman" w:cs="Times New Roman"/>
          <w:color w:val="000000" w:themeColor="text1"/>
        </w:rPr>
        <w:t xml:space="preserve">TM </w:t>
      </w:r>
      <w:r w:rsidRPr="00C869C5">
        <w:rPr>
          <w:rFonts w:ascii="Times New Roman" w:hAnsi="Times New Roman" w:cs="Times New Roman"/>
          <w:color w:val="000000" w:themeColor="text1"/>
        </w:rPr>
        <w:t xml:space="preserve">and </w:t>
      </w:r>
      <w:r w:rsidR="003523EB" w:rsidRPr="00C869C5">
        <w:rPr>
          <w:rFonts w:ascii="Times New Roman" w:hAnsi="Times New Roman" w:cs="Times New Roman"/>
          <w:color w:val="000000" w:themeColor="text1"/>
        </w:rPr>
        <w:t xml:space="preserve">TE </w:t>
      </w:r>
      <w:r w:rsidRPr="00C869C5">
        <w:rPr>
          <w:rFonts w:ascii="Times New Roman" w:hAnsi="Times New Roman" w:cs="Times New Roman"/>
          <w:color w:val="000000" w:themeColor="text1"/>
        </w:rPr>
        <w:t xml:space="preserve">modes, respectively, </w:t>
      </w:r>
      <w:r w:rsidRPr="00C869C5">
        <w:rPr>
          <w:rFonts w:ascii="Symbol" w:hAnsi="Symbol" w:cs="Times New Roman"/>
          <w:i/>
          <w:color w:val="000000" w:themeColor="text1"/>
        </w:rPr>
        <w:sym w:font="Symbol" w:char="F065"/>
      </w:r>
      <w:r w:rsidRPr="00C869C5">
        <w:rPr>
          <w:rFonts w:ascii="Times New Roman" w:hAnsi="Times New Roman" w:cs="Times New Roman"/>
          <w:color w:val="000000" w:themeColor="text1"/>
        </w:rPr>
        <w:t xml:space="preserve"> (= </w:t>
      </w:r>
      <w:r w:rsidRPr="00C869C5">
        <w:rPr>
          <w:rFonts w:ascii="Times New Roman" w:hAnsi="Times New Roman" w:cs="Times New Roman"/>
          <w:i/>
          <w:color w:val="000000" w:themeColor="text1"/>
        </w:rPr>
        <w:t>n</w:t>
      </w:r>
      <w:r w:rsidRPr="00C869C5">
        <w:rPr>
          <w:rFonts w:ascii="Times New Roman" w:hAnsi="Times New Roman" w:cs="Times New Roman"/>
          <w:color w:val="000000" w:themeColor="text1"/>
          <w:vertAlign w:val="superscript"/>
        </w:rPr>
        <w:t>2</w:t>
      </w:r>
      <w:r w:rsidRPr="00C869C5">
        <w:rPr>
          <w:rFonts w:ascii="Times New Roman" w:hAnsi="Times New Roman" w:cs="Times New Roman"/>
          <w:color w:val="000000" w:themeColor="text1"/>
        </w:rPr>
        <w:t xml:space="preserve">) is the dielectric permittivity, </w:t>
      </w:r>
      <w:r w:rsidRPr="00C869C5">
        <w:rPr>
          <w:rFonts w:ascii="Times New Roman" w:hAnsi="Times New Roman" w:cs="Times New Roman"/>
          <w:i/>
          <w:color w:val="000000" w:themeColor="text1"/>
        </w:rPr>
        <w:t>µ</w:t>
      </w:r>
      <w:r w:rsidRPr="00C869C5">
        <w:rPr>
          <w:rFonts w:ascii="Times New Roman" w:hAnsi="Times New Roman" w:cs="Times New Roman"/>
          <w:color w:val="000000" w:themeColor="text1"/>
        </w:rPr>
        <w:t xml:space="preserve"> (= 1) is the magnetic permeability, and </w:t>
      </w:r>
      <w:r w:rsidRPr="00C869C5">
        <w:rPr>
          <w:rFonts w:ascii="Times New Roman" w:hAnsi="Times New Roman" w:cs="Times New Roman"/>
          <w:i/>
          <w:color w:val="000000" w:themeColor="text1"/>
        </w:rPr>
        <w:t>r</w:t>
      </w:r>
      <w:r w:rsidRPr="00C869C5">
        <w:rPr>
          <w:rFonts w:ascii="Times New Roman" w:hAnsi="Times New Roman" w:cs="Times New Roman"/>
          <w:color w:val="000000" w:themeColor="text1"/>
        </w:rPr>
        <w:t xml:space="preserve"> is the radius of the sphere. Here, higher-order terms were neglected. For simulation of the PL lines, TE and TM modes were calculated using Eqs. S1 and S2. Within the margin of error of the radius of the sphere (obtained by optical microscopy), the simulation adapts a radius such that both the TE and TM modes agree well for given order </w:t>
      </w:r>
      <w:r w:rsidRPr="00C869C5">
        <w:rPr>
          <w:rFonts w:ascii="Times New Roman" w:hAnsi="Times New Roman" w:cs="Times New Roman"/>
          <w:i/>
          <w:color w:val="000000" w:themeColor="text1"/>
        </w:rPr>
        <w:t>l</w:t>
      </w:r>
      <w:r w:rsidRPr="00C869C5">
        <w:rPr>
          <w:rFonts w:ascii="Times New Roman" w:hAnsi="Times New Roman" w:cs="Times New Roman"/>
          <w:color w:val="000000" w:themeColor="text1"/>
        </w:rPr>
        <w:t>, effectively determining the radius with much higher precision.</w:t>
      </w:r>
      <w:r w:rsidR="00F34343" w:rsidRPr="00C869C5">
        <w:rPr>
          <w:rFonts w:ascii="Times New Roman" w:eastAsia="MS Mincho" w:hAnsi="Times New Roman" w:cs="Times New Roman"/>
          <w:color w:val="000000" w:themeColor="text1"/>
          <w:lang w:val="en-GB"/>
        </w:rPr>
        <w:br w:type="page"/>
      </w:r>
    </w:p>
    <w:p w14:paraId="77B91178" w14:textId="06A47F8E" w:rsidR="00F34343" w:rsidRPr="00C869C5" w:rsidRDefault="00F34343" w:rsidP="00E874D0">
      <w:pPr>
        <w:pStyle w:val="ListParagraph"/>
        <w:numPr>
          <w:ilvl w:val="0"/>
          <w:numId w:val="22"/>
        </w:numPr>
        <w:tabs>
          <w:tab w:val="left" w:leader="dot" w:pos="8505"/>
        </w:tabs>
        <w:ind w:leftChars="0"/>
        <w:rPr>
          <w:rFonts w:ascii="Times New Roman" w:hAnsi="Times New Roman" w:cs="Times New Roman"/>
          <w:b/>
          <w:color w:val="000000" w:themeColor="text1"/>
        </w:rPr>
      </w:pPr>
      <w:r w:rsidRPr="00C869C5">
        <w:rPr>
          <w:rFonts w:ascii="Times New Roman" w:hAnsi="Times New Roman" w:cs="Times New Roman"/>
          <w:b/>
          <w:color w:val="000000" w:themeColor="text1"/>
        </w:rPr>
        <w:lastRenderedPageBreak/>
        <w:t xml:space="preserve">Numerical </w:t>
      </w:r>
      <w:r w:rsidR="00A47C2F" w:rsidRPr="00C869C5">
        <w:rPr>
          <w:rFonts w:ascii="Times New Roman" w:hAnsi="Times New Roman" w:cs="Times New Roman"/>
          <w:b/>
          <w:color w:val="000000" w:themeColor="text1"/>
        </w:rPr>
        <w:t>analysis</w:t>
      </w:r>
      <w:r w:rsidRPr="00C869C5">
        <w:rPr>
          <w:rFonts w:ascii="Times New Roman" w:hAnsi="Times New Roman" w:cs="Times New Roman"/>
          <w:b/>
          <w:color w:val="000000" w:themeColor="text1"/>
        </w:rPr>
        <w:t xml:space="preserve"> of </w:t>
      </w:r>
      <w:r w:rsidR="00E874D0" w:rsidRPr="00C869C5">
        <w:rPr>
          <w:rFonts w:ascii="Times New Roman" w:hAnsi="Times New Roman" w:cs="Times New Roman"/>
          <w:b/>
          <w:color w:val="000000" w:themeColor="text1"/>
        </w:rPr>
        <w:t>the</w:t>
      </w:r>
      <w:r w:rsidRPr="00C869C5">
        <w:rPr>
          <w:rFonts w:ascii="Symbol" w:hAnsi="Symbol" w:cs="Times New Roman"/>
          <w:i/>
          <w:iCs/>
          <w:color w:val="000000" w:themeColor="text1"/>
        </w:rPr>
        <w:t></w:t>
      </w:r>
      <w:r w:rsidRPr="00C869C5">
        <w:rPr>
          <w:rFonts w:ascii="Symbol" w:hAnsi="Symbol" w:cs="Times New Roman"/>
          <w:b/>
          <w:i/>
          <w:iCs/>
          <w:color w:val="000000" w:themeColor="text1"/>
        </w:rPr>
        <w:t></w:t>
      </w:r>
      <w:r w:rsidRPr="00C869C5">
        <w:rPr>
          <w:rFonts w:ascii="Times New Roman" w:hAnsi="Times New Roman" w:cs="Times New Roman"/>
          <w:b/>
          <w:color w:val="000000" w:themeColor="text1"/>
        </w:rPr>
        <w:t>-dependent angular shift of the WGM</w:t>
      </w:r>
    </w:p>
    <w:p w14:paraId="42D9044F" w14:textId="1AF8E13E" w:rsidR="00150637" w:rsidRPr="00C869C5" w:rsidRDefault="0073160B" w:rsidP="003108D9">
      <w:pPr>
        <w:pStyle w:val="TAMainText"/>
      </w:pPr>
      <w:r w:rsidRPr="00C869C5">
        <w:t>As illustrated below, s</w:t>
      </w:r>
      <w:r w:rsidR="003C3ACA" w:rsidRPr="00C869C5">
        <w:t xml:space="preserve">uppose </w:t>
      </w:r>
      <w:r w:rsidR="008F469E" w:rsidRPr="00C869C5">
        <w:rPr>
          <w:rFonts w:ascii="Symbol" w:hAnsi="Symbol"/>
          <w:i/>
        </w:rPr>
        <w:t>x</w:t>
      </w:r>
      <w:r w:rsidR="008F469E" w:rsidRPr="00C869C5">
        <w:t xml:space="preserve"> </w:t>
      </w:r>
      <w:r w:rsidR="003C3ACA" w:rsidRPr="00C869C5">
        <w:t xml:space="preserve">is </w:t>
      </w:r>
      <w:r w:rsidR="00F5765B" w:rsidRPr="00C869C5">
        <w:t xml:space="preserve">the angle </w:t>
      </w:r>
      <w:r w:rsidR="00140F30" w:rsidRPr="00C869C5">
        <w:t xml:space="preserve">between </w:t>
      </w:r>
      <w:r w:rsidR="00915B2C" w:rsidRPr="00C869C5">
        <w:rPr>
          <w:b/>
          <w:i/>
          <w:lang w:eastAsia="ja-JP"/>
        </w:rPr>
        <w:t>p</w:t>
      </w:r>
      <w:r w:rsidR="00F5765B" w:rsidRPr="00C869C5">
        <w:t xml:space="preserve"> </w:t>
      </w:r>
      <w:r w:rsidR="00140F30" w:rsidRPr="00C869C5">
        <w:t>and</w:t>
      </w:r>
      <w:r w:rsidR="003C3ACA" w:rsidRPr="00C869C5">
        <w:t xml:space="preserve"> </w:t>
      </w:r>
      <m:oMath>
        <m:acc>
          <m:accPr>
            <m:ctrlPr>
              <w:rPr>
                <w:rFonts w:ascii="Cambria Math" w:hAnsi="Cambria Math"/>
                <w:i/>
              </w:rPr>
            </m:ctrlPr>
          </m:accPr>
          <m:e>
            <m:r>
              <w:rPr>
                <w:rFonts w:ascii="Cambria Math" w:hAnsi="Cambria Math"/>
              </w:rPr>
              <m:t>θ</m:t>
            </m:r>
          </m:e>
        </m:acc>
      </m:oMath>
      <w:r w:rsidR="003C3ACA" w:rsidRPr="00C869C5">
        <w:rPr>
          <w:rFonts w:hint="eastAsia"/>
        </w:rPr>
        <w:t xml:space="preserve"> </w:t>
      </w:r>
      <w:r w:rsidR="003C3ACA" w:rsidRPr="00C869C5">
        <w:t>(</w:t>
      </w:r>
      <w:r w:rsidR="00F5765B" w:rsidRPr="00C869C5">
        <w:t xml:space="preserve">normal </w:t>
      </w:r>
      <w:r w:rsidR="003C3ACA" w:rsidRPr="00C869C5">
        <w:t>to</w:t>
      </w:r>
      <w:r w:rsidR="00F5765B" w:rsidRPr="00C869C5">
        <w:t xml:space="preserve"> the WGM </w:t>
      </w:r>
      <w:r w:rsidR="003C3ACA" w:rsidRPr="00C869C5">
        <w:t xml:space="preserve">circle </w:t>
      </w:r>
      <m:oMath>
        <m:acc>
          <m:accPr>
            <m:ctrlPr>
              <w:rPr>
                <w:rFonts w:ascii="Cambria Math" w:hAnsi="Cambria Math"/>
              </w:rPr>
            </m:ctrlPr>
          </m:accPr>
          <m:e>
            <m:r>
              <m:rPr>
                <m:sty m:val="bi"/>
              </m:rPr>
              <w:rPr>
                <w:rFonts w:ascii="Cambria Math" w:hAnsi="Cambria Math"/>
              </w:rPr>
              <m:t>φ</m:t>
            </m:r>
          </m:e>
        </m:acc>
      </m:oMath>
      <w:r w:rsidR="003C3ACA" w:rsidRPr="00C869C5">
        <w:t>)</w:t>
      </w:r>
      <w:r w:rsidR="00F5765B" w:rsidRPr="00C869C5">
        <w:t>,</w:t>
      </w:r>
      <w:r w:rsidR="008C7D95" w:rsidRPr="00C869C5">
        <w:t xml:space="preserve"> </w:t>
      </w:r>
      <w:r w:rsidR="008C7D95" w:rsidRPr="00C869C5">
        <w:rPr>
          <w:b/>
          <w:bCs/>
          <w:i/>
          <w:iCs/>
        </w:rPr>
        <w:t>p</w:t>
      </w:r>
      <w:r w:rsidR="008C7D95" w:rsidRPr="00C869C5">
        <w:t xml:space="preserve"> is described as</w:t>
      </w:r>
    </w:p>
    <w:p w14:paraId="59F35C2B" w14:textId="2263000F" w:rsidR="00F5765B" w:rsidRPr="00C869C5" w:rsidRDefault="00150637" w:rsidP="003108D9">
      <w:pPr>
        <w:pStyle w:val="TAMainText"/>
      </w:pPr>
      <w:r w:rsidRPr="00C869C5">
        <w:tab/>
      </w:r>
      <w:r w:rsidRPr="00C869C5">
        <w:tab/>
      </w:r>
      <w:r w:rsidRPr="00C869C5">
        <w:tab/>
      </w:r>
      <m:oMath>
        <m:r>
          <m:rPr>
            <m:sty m:val="bi"/>
          </m:rPr>
          <w:rPr>
            <w:rFonts w:ascii="Cambria Math" w:hAnsi="Cambria Math"/>
          </w:rPr>
          <m:t>p</m:t>
        </m:r>
        <m:r>
          <w:rPr>
            <w:rFonts w:ascii="Cambria Math" w:hAnsi="Cambria Math"/>
          </w:rPr>
          <m:t>=</m:t>
        </m:r>
        <m:func>
          <m:funcPr>
            <m:ctrlPr>
              <w:rPr>
                <w:rFonts w:ascii="Cambria Math" w:hAnsi="Cambria Math"/>
              </w:rPr>
            </m:ctrlPr>
          </m:funcPr>
          <m:fName>
            <m:r>
              <m:rPr>
                <m:sty m:val="bi"/>
              </m:rPr>
              <w:rPr>
                <w:rFonts w:ascii="Cambria Math" w:hAnsi="Cambria Math"/>
              </w:rPr>
              <m:t>cos</m:t>
            </m:r>
          </m:fName>
          <m:e>
            <m:r>
              <m:rPr>
                <m:sty m:val="bi"/>
              </m:rPr>
              <w:rPr>
                <w:rFonts w:ascii="Cambria Math" w:hAnsi="Cambria Math"/>
              </w:rPr>
              <m:t>ξ</m:t>
            </m:r>
          </m:e>
        </m:func>
        <m:acc>
          <m:accPr>
            <m:ctrlPr>
              <w:rPr>
                <w:rFonts w:ascii="Cambria Math" w:hAnsi="Cambria Math"/>
              </w:rPr>
            </m:ctrlPr>
          </m:accPr>
          <m:e>
            <m:r>
              <m:rPr>
                <m:sty m:val="bi"/>
              </m:rPr>
              <w:rPr>
                <w:rFonts w:ascii="Cambria Math" w:hAnsi="Cambria Math"/>
              </w:rPr>
              <m:t>θ</m:t>
            </m:r>
          </m:e>
        </m:acc>
        <m:func>
          <m:funcPr>
            <m:ctrlPr>
              <w:rPr>
                <w:rFonts w:ascii="Cambria Math" w:hAnsi="Cambria Math"/>
              </w:rPr>
            </m:ctrlPr>
          </m:funcPr>
          <m:fName>
            <m:r>
              <w:rPr>
                <w:rFonts w:ascii="Cambria Math" w:hAnsi="Cambria Math"/>
              </w:rPr>
              <m:t>+</m:t>
            </m:r>
            <m:r>
              <m:rPr>
                <m:sty m:val="bi"/>
              </m:rPr>
              <w:rPr>
                <w:rFonts w:ascii="Cambria Math" w:hAnsi="Cambria Math"/>
              </w:rPr>
              <m:t>sin</m:t>
            </m:r>
          </m:fName>
          <m:e>
            <m:r>
              <m:rPr>
                <m:sty m:val="bi"/>
              </m:rPr>
              <w:rPr>
                <w:rFonts w:ascii="Cambria Math" w:hAnsi="Cambria Math"/>
              </w:rPr>
              <m:t>ξ</m:t>
            </m:r>
          </m:e>
        </m:func>
        <m:acc>
          <m:accPr>
            <m:ctrlPr>
              <w:rPr>
                <w:rFonts w:ascii="Cambria Math" w:hAnsi="Cambria Math"/>
              </w:rPr>
            </m:ctrlPr>
          </m:accPr>
          <m:e>
            <m:r>
              <m:rPr>
                <m:sty m:val="bi"/>
              </m:rPr>
              <w:rPr>
                <w:rFonts w:ascii="Cambria Math" w:hAnsi="Cambria Math"/>
              </w:rPr>
              <m:t>φ</m:t>
            </m:r>
          </m:e>
        </m:acc>
      </m:oMath>
      <w:r w:rsidR="00F5765B" w:rsidRPr="00C869C5">
        <w:rPr>
          <w:rFonts w:eastAsia="MS Mincho"/>
        </w:rPr>
        <w:tab/>
      </w:r>
      <w:r w:rsidR="003C3ACA" w:rsidRPr="00C869C5">
        <w:rPr>
          <w:rFonts w:eastAsia="MS Mincho"/>
        </w:rPr>
        <w:tab/>
      </w:r>
      <w:r w:rsidR="003C3ACA" w:rsidRPr="00C869C5">
        <w:rPr>
          <w:rFonts w:eastAsia="MS Mincho"/>
        </w:rPr>
        <w:tab/>
      </w:r>
      <w:r w:rsidR="00F5765B" w:rsidRPr="00C869C5">
        <w:t>(eq. S3)</w:t>
      </w:r>
    </w:p>
    <w:p w14:paraId="15E0F104" w14:textId="07F8B145" w:rsidR="0012294E" w:rsidRPr="00C869C5" w:rsidRDefault="00A045E0" w:rsidP="00715F81">
      <w:pPr>
        <w:pStyle w:val="TAMainText"/>
        <w:ind w:firstLine="360"/>
        <w:jc w:val="center"/>
      </w:pPr>
      <w:r w:rsidRPr="00C869C5">
        <w:rPr>
          <w:noProof/>
        </w:rPr>
        <w:drawing>
          <wp:inline distT="0" distB="0" distL="0" distR="0" wp14:anchorId="6AB55C8F" wp14:editId="5153997C">
            <wp:extent cx="2003889" cy="1963270"/>
            <wp:effectExtent l="0" t="0" r="3175" b="5715"/>
            <wp:docPr id="18" name="図 18" descr="グラフ, レーダー チャー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8" descr="グラフ, レーダー チャート&#10;&#10;自動的に生成された説明"/>
                    <pic:cNvPicPr/>
                  </pic:nvPicPr>
                  <pic:blipFill>
                    <a:blip r:embed="rId10"/>
                    <a:stretch>
                      <a:fillRect/>
                    </a:stretch>
                  </pic:blipFill>
                  <pic:spPr>
                    <a:xfrm>
                      <a:off x="0" y="0"/>
                      <a:ext cx="2008396" cy="1967686"/>
                    </a:xfrm>
                    <a:prstGeom prst="rect">
                      <a:avLst/>
                    </a:prstGeom>
                  </pic:spPr>
                </pic:pic>
              </a:graphicData>
            </a:graphic>
          </wp:inline>
        </w:drawing>
      </w:r>
    </w:p>
    <w:p w14:paraId="755B8B1B" w14:textId="77777777" w:rsidR="00E874D0" w:rsidRPr="00C869C5" w:rsidRDefault="00E874D0" w:rsidP="00E874D0">
      <w:pPr>
        <w:pStyle w:val="TAMainText"/>
      </w:pPr>
      <w:r w:rsidRPr="00C869C5">
        <w:t xml:space="preserve">Because the orientation of the PFBT main chain at the surface is latitudinally variant and longitudinally invariant, the orientation of the PFBT main chain is characterized by the angle of </w:t>
      </w:r>
      <w:r w:rsidRPr="00C869C5">
        <w:rPr>
          <w:b/>
          <w:bCs/>
          <w:i/>
          <w:iCs/>
        </w:rPr>
        <w:t>p</w:t>
      </w:r>
      <w:r w:rsidRPr="00C869C5">
        <w:t xml:space="preserve"> along the y-axis (x = 0). Here, we define </w:t>
      </w:r>
      <w:r w:rsidRPr="00C869C5">
        <w:rPr>
          <w:i/>
          <w:iCs/>
        </w:rPr>
        <w:t>f</w:t>
      </w:r>
      <w:r w:rsidRPr="00C869C5">
        <w:t>(</w:t>
      </w:r>
      <w:r w:rsidRPr="00C869C5">
        <w:rPr>
          <w:i/>
          <w:iCs/>
        </w:rPr>
        <w:t>y</w:t>
      </w:r>
      <w:r w:rsidRPr="00C869C5">
        <w:t>) as the orientation of the polymer main chain at the surface, as shown below:</w:t>
      </w:r>
    </w:p>
    <w:p w14:paraId="463A1C3E" w14:textId="24BAE5D9" w:rsidR="00DA7257" w:rsidRPr="00C869C5" w:rsidRDefault="003B01D7" w:rsidP="00715F81">
      <w:pPr>
        <w:pStyle w:val="TAMainText"/>
        <w:ind w:firstLine="360"/>
        <w:jc w:val="center"/>
      </w:pPr>
      <w:r w:rsidRPr="00C869C5">
        <w:rPr>
          <w:noProof/>
        </w:rPr>
        <w:drawing>
          <wp:inline distT="0" distB="0" distL="0" distR="0" wp14:anchorId="31108735" wp14:editId="5267BE27">
            <wp:extent cx="3904588" cy="2052918"/>
            <wp:effectExtent l="0" t="0" r="0" b="5080"/>
            <wp:docPr id="15" name="図 15" descr="屋内, 立つ, 部屋, 小さい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descr="屋内, 立つ, 部屋, 小さい が含まれている画像&#10;&#10;自動的に生成された説明"/>
                    <pic:cNvPicPr/>
                  </pic:nvPicPr>
                  <pic:blipFill>
                    <a:blip r:embed="rId11"/>
                    <a:stretch>
                      <a:fillRect/>
                    </a:stretch>
                  </pic:blipFill>
                  <pic:spPr>
                    <a:xfrm>
                      <a:off x="0" y="0"/>
                      <a:ext cx="3921578" cy="2061851"/>
                    </a:xfrm>
                    <a:prstGeom prst="rect">
                      <a:avLst/>
                    </a:prstGeom>
                  </pic:spPr>
                </pic:pic>
              </a:graphicData>
            </a:graphic>
          </wp:inline>
        </w:drawing>
      </w:r>
    </w:p>
    <w:p w14:paraId="64DDFD15" w14:textId="77777777" w:rsidR="00E874D0" w:rsidRPr="00C869C5" w:rsidRDefault="00E874D0" w:rsidP="00E874D0">
      <w:pPr>
        <w:pStyle w:val="TAMainText"/>
      </w:pPr>
      <w:r w:rsidRPr="00C869C5">
        <w:t xml:space="preserve">When the orbit of the WGM is tilted from the x-axis towards the y-axis by </w:t>
      </w:r>
      <w:r w:rsidRPr="00C869C5">
        <w:rPr>
          <w:rFonts w:ascii="Symbol" w:hAnsi="Symbol"/>
          <w:i/>
          <w:iCs/>
        </w:rPr>
        <w:t>f</w:t>
      </w:r>
      <w:r w:rsidRPr="00C869C5">
        <w:t>, the y-coordinate can be written as</w:t>
      </w:r>
    </w:p>
    <w:p w14:paraId="3342FDC0" w14:textId="77777777" w:rsidR="00E874D0" w:rsidRPr="00C869C5" w:rsidRDefault="00E874D0" w:rsidP="00E874D0">
      <w:pPr>
        <w:pStyle w:val="TAMainText"/>
      </w:pPr>
      <m:oMathPara>
        <m:oMath>
          <m:r>
            <w:rPr>
              <w:rFonts w:ascii="Cambria Math" w:hAnsi="Cambria Math"/>
            </w:rPr>
            <m:t>y</m:t>
          </m:r>
          <m:r>
            <m:rPr>
              <m:sty m:val="p"/>
            </m:rPr>
            <w:rPr>
              <w:rFonts w:ascii="Cambria Math" w:hAnsi="Cambria Math"/>
            </w:rPr>
            <m:t>=</m:t>
          </m:r>
          <m:f>
            <m:fPr>
              <m:ctrlPr>
                <w:rPr>
                  <w:rFonts w:ascii="Cambria Math" w:hAnsi="Cambria Math"/>
                </w:rPr>
              </m:ctrlPr>
            </m:fPr>
            <m:num>
              <m:r>
                <w:rPr>
                  <w:rFonts w:ascii="Cambria Math" w:hAnsi="Cambria Math"/>
                </w:rPr>
                <m:t>d</m:t>
              </m:r>
            </m:num>
            <m:den>
              <m:r>
                <m:rPr>
                  <m:sty m:val="p"/>
                </m:rPr>
                <w:rPr>
                  <w:rFonts w:ascii="Cambria Math" w:hAnsi="Cambria Math"/>
                </w:rPr>
                <m:t>2</m:t>
              </m:r>
            </m:den>
          </m:f>
          <m:d>
            <m:dPr>
              <m:ctrlPr>
                <w:rPr>
                  <w:rFonts w:ascii="Cambria Math" w:hAnsi="Cambria Math"/>
                  <w:iCs/>
                </w:rPr>
              </m:ctrlPr>
            </m:dPr>
            <m:e>
              <m:func>
                <m:funcPr>
                  <m:ctrlPr>
                    <w:rPr>
                      <w:rFonts w:ascii="Cambria Math" w:hAnsi="Cambria Math"/>
                      <w:iCs/>
                    </w:rPr>
                  </m:ctrlPr>
                </m:funcPr>
                <m:fName>
                  <m:r>
                    <m:rPr>
                      <m:sty m:val="p"/>
                    </m:rPr>
                    <w:rPr>
                      <w:rFonts w:ascii="Cambria Math" w:hAnsi="Cambria Math"/>
                    </w:rPr>
                    <m:t>cos</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ϕ</m:t>
                  </m:r>
                </m:e>
              </m:func>
              <m:r>
                <m:rPr>
                  <m:sty m:val="p"/>
                </m:rPr>
                <w:rPr>
                  <w:rFonts w:ascii="Cambria Math" w:hAnsi="Cambria Math"/>
                </w:rPr>
                <m:t>+</m:t>
              </m:r>
              <m:func>
                <m:funcPr>
                  <m:ctrlPr>
                    <w:rPr>
                      <w:rFonts w:ascii="Cambria Math" w:hAnsi="Cambria Math"/>
                      <w:iCs/>
                    </w:rPr>
                  </m:ctrlPr>
                </m:funcPr>
                <m:fName>
                  <m:r>
                    <m:rPr>
                      <m:sty m:val="p"/>
                    </m:rPr>
                    <w:rPr>
                      <w:rFonts w:ascii="Cambria Math" w:hAnsi="Cambria Math"/>
                    </w:rPr>
                    <m:t>sin</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φ</m:t>
                  </m:r>
                </m:e>
              </m:func>
              <m:func>
                <m:funcPr>
                  <m:ctrlPr>
                    <w:rPr>
                      <w:rFonts w:ascii="Cambria Math" w:hAnsi="Cambria Math"/>
                      <w:iCs/>
                    </w:rPr>
                  </m:ctrlPr>
                </m:funcPr>
                <m:fName>
                  <m:r>
                    <m:rPr>
                      <m:sty m:val="p"/>
                    </m:rPr>
                    <w:rPr>
                      <w:rFonts w:ascii="Cambria Math" w:hAnsi="Cambria Math"/>
                    </w:rPr>
                    <m:t>sin</m:t>
                  </m:r>
                </m:fName>
                <m:e>
                  <m:r>
                    <w:rPr>
                      <w:rFonts w:ascii="Cambria Math" w:hAnsi="Cambria Math"/>
                    </w:rPr>
                    <m:t>ϕ</m:t>
                  </m:r>
                </m:e>
              </m:func>
            </m:e>
          </m:d>
        </m:oMath>
      </m:oMathPara>
    </w:p>
    <w:p w14:paraId="2C0D708A" w14:textId="77777777" w:rsidR="00E874D0" w:rsidRPr="00C869C5" w:rsidRDefault="00E874D0" w:rsidP="00E874D0">
      <w:pPr>
        <w:pStyle w:val="TAMainText"/>
      </w:pPr>
      <w:r w:rsidRPr="00C869C5">
        <w:t xml:space="preserve">Since </w:t>
      </w:r>
      <w:r w:rsidRPr="00C869C5">
        <w:rPr>
          <w:i/>
          <w:iCs/>
        </w:rPr>
        <w:t>f</w:t>
      </w:r>
      <w:r w:rsidRPr="00C869C5">
        <w:t>(</w:t>
      </w:r>
      <w:r w:rsidRPr="00C869C5">
        <w:rPr>
          <w:i/>
          <w:iCs/>
        </w:rPr>
        <w:t>y</w:t>
      </w:r>
      <w:r w:rsidRPr="00C869C5">
        <w:t xml:space="preserve">) is an angle in the </w:t>
      </w:r>
      <m:oMath>
        <m:acc>
          <m:accPr>
            <m:ctrlPr>
              <w:rPr>
                <w:rFonts w:ascii="Cambria Math" w:hAnsi="Cambria Math"/>
                <w:i/>
              </w:rPr>
            </m:ctrlPr>
          </m:accPr>
          <m:e>
            <m:r>
              <w:rPr>
                <w:rFonts w:ascii="Cambria Math" w:hAnsi="Cambria Math"/>
              </w:rPr>
              <m:t>x</m:t>
            </m:r>
          </m:e>
        </m:acc>
      </m:oMath>
      <w:r w:rsidRPr="00C869C5">
        <w:t>-</w:t>
      </w:r>
      <m:oMath>
        <m:acc>
          <m:accPr>
            <m:ctrlPr>
              <w:rPr>
                <w:rFonts w:ascii="Cambria Math" w:hAnsi="Cambria Math"/>
                <w:i/>
              </w:rPr>
            </m:ctrlPr>
          </m:accPr>
          <m:e>
            <m:r>
              <w:rPr>
                <w:rFonts w:ascii="Cambria Math" w:hAnsi="Cambria Math"/>
              </w:rPr>
              <m:t>y</m:t>
            </m:r>
          </m:e>
        </m:acc>
      </m:oMath>
      <w:r w:rsidRPr="00C869C5">
        <w:t xml:space="preserve"> basis, it must be rotated by </w:t>
      </w:r>
      <m:oMath>
        <m:func>
          <m:funcPr>
            <m:ctrlPr>
              <w:rPr>
                <w:rFonts w:ascii="Cambria Math" w:hAnsi="Cambria Math"/>
                <w:i/>
              </w:rPr>
            </m:ctrlPr>
          </m:funcPr>
          <m:fName>
            <m:r>
              <m:rPr>
                <m:sty m:val="p"/>
              </m:rPr>
              <w:rPr>
                <w:rFonts w:ascii="Cambria Math" w:hAnsi="Cambria Math"/>
              </w:rPr>
              <m:t>arctan</m:t>
            </m:r>
          </m:fName>
          <m:e>
            <m:d>
              <m:dPr>
                <m:ctrlPr>
                  <w:rPr>
                    <w:rFonts w:ascii="Cambria Math" w:hAnsi="Cambria Math"/>
                    <w:i/>
                  </w:rPr>
                </m:ctrlPr>
              </m:dPr>
              <m:e>
                <m:f>
                  <m:fPr>
                    <m:ctrlPr>
                      <w:rPr>
                        <w:rFonts w:ascii="Cambria Math" w:hAnsi="Cambria Math"/>
                        <w:i/>
                        <w:iCs/>
                      </w:rPr>
                    </m:ctrlPr>
                  </m:fPr>
                  <m:num>
                    <m:func>
                      <m:funcPr>
                        <m:ctrlPr>
                          <w:rPr>
                            <w:rFonts w:ascii="Cambria Math" w:hAnsi="Cambria Math"/>
                            <w:i/>
                            <w:iCs/>
                          </w:rPr>
                        </m:ctrlPr>
                      </m:funcPr>
                      <m:fName>
                        <m:r>
                          <m:rPr>
                            <m:sty m:val="p"/>
                          </m:rPr>
                          <w:rPr>
                            <w:rFonts w:ascii="Cambria Math" w:hAnsi="Cambria Math"/>
                          </w:rPr>
                          <m:t>sin</m:t>
                        </m:r>
                      </m:fName>
                      <m:e>
                        <m:r>
                          <w:rPr>
                            <w:rFonts w:ascii="Cambria Math" w:hAnsi="Cambria Math"/>
                          </w:rPr>
                          <m:t>φ</m:t>
                        </m:r>
                      </m:e>
                    </m:func>
                    <m:func>
                      <m:funcPr>
                        <m:ctrlPr>
                          <w:rPr>
                            <w:rFonts w:ascii="Cambria Math" w:hAnsi="Cambria Math"/>
                            <w:i/>
                            <w:iCs/>
                          </w:rPr>
                        </m:ctrlPr>
                      </m:funcPr>
                      <m:fName>
                        <m:r>
                          <m:rPr>
                            <m:sty m:val="p"/>
                          </m:rPr>
                          <w:rPr>
                            <w:rFonts w:ascii="Cambria Math" w:hAnsi="Cambria Math"/>
                          </w:rPr>
                          <m:t>sin</m:t>
                        </m:r>
                      </m:fName>
                      <m:e>
                        <m:r>
                          <w:rPr>
                            <w:rFonts w:ascii="Cambria Math" w:hAnsi="Cambria Math"/>
                          </w:rPr>
                          <m:t>ϕ</m:t>
                        </m:r>
                      </m:e>
                    </m:func>
                  </m:num>
                  <m:den>
                    <m:r>
                      <w:rPr>
                        <w:rFonts w:ascii="Cambria Math" w:hAnsi="Cambria Math"/>
                      </w:rPr>
                      <m:t>-</m:t>
                    </m:r>
                    <m:func>
                      <m:funcPr>
                        <m:ctrlPr>
                          <w:rPr>
                            <w:rFonts w:ascii="Cambria Math" w:hAnsi="Cambria Math"/>
                            <w:i/>
                            <w:iCs/>
                          </w:rPr>
                        </m:ctrlPr>
                      </m:funcPr>
                      <m:fName>
                        <m:r>
                          <m:rPr>
                            <m:sty m:val="p"/>
                          </m:rPr>
                          <w:rPr>
                            <w:rFonts w:ascii="Cambria Math" w:hAnsi="Cambria Math"/>
                          </w:rPr>
                          <m:t>cos</m:t>
                        </m:r>
                      </m:fName>
                      <m:e>
                        <m:r>
                          <w:rPr>
                            <w:rFonts w:ascii="Cambria Math" w:hAnsi="Cambria Math"/>
                          </w:rPr>
                          <m:t>θ</m:t>
                        </m:r>
                      </m:e>
                    </m:func>
                    <m:func>
                      <m:funcPr>
                        <m:ctrlPr>
                          <w:rPr>
                            <w:rFonts w:ascii="Cambria Math" w:hAnsi="Cambria Math"/>
                            <w:i/>
                            <w:iCs/>
                          </w:rPr>
                        </m:ctrlPr>
                      </m:funcPr>
                      <m:fName>
                        <m:r>
                          <m:rPr>
                            <m:sty m:val="p"/>
                          </m:rPr>
                          <w:rPr>
                            <w:rFonts w:ascii="Cambria Math" w:hAnsi="Cambria Math"/>
                          </w:rPr>
                          <m:t>cos</m:t>
                        </m:r>
                      </m:fName>
                      <m:e>
                        <m:r>
                          <w:rPr>
                            <w:rFonts w:ascii="Cambria Math" w:hAnsi="Cambria Math"/>
                          </w:rPr>
                          <m:t>φ</m:t>
                        </m:r>
                      </m:e>
                    </m:func>
                    <m:func>
                      <m:funcPr>
                        <m:ctrlPr>
                          <w:rPr>
                            <w:rFonts w:ascii="Cambria Math" w:hAnsi="Cambria Math"/>
                            <w:i/>
                            <w:iCs/>
                          </w:rPr>
                        </m:ctrlPr>
                      </m:funcPr>
                      <m:fName>
                        <m:r>
                          <m:rPr>
                            <m:sty m:val="p"/>
                          </m:rPr>
                          <w:rPr>
                            <w:rFonts w:ascii="Cambria Math" w:hAnsi="Cambria Math"/>
                          </w:rPr>
                          <m:t>sin</m:t>
                        </m:r>
                      </m:fName>
                      <m:e>
                        <m:r>
                          <w:rPr>
                            <w:rFonts w:ascii="Cambria Math" w:hAnsi="Cambria Math"/>
                          </w:rPr>
                          <m:t>ϕ</m:t>
                        </m:r>
                      </m:e>
                    </m:func>
                    <m:r>
                      <w:rPr>
                        <w:rFonts w:ascii="Cambria Math" w:hAnsi="Cambria Math"/>
                      </w:rPr>
                      <m:t>+</m:t>
                    </m:r>
                    <m:func>
                      <m:funcPr>
                        <m:ctrlPr>
                          <w:rPr>
                            <w:rFonts w:ascii="Cambria Math" w:hAnsi="Cambria Math"/>
                            <w:i/>
                            <w:iCs/>
                          </w:rPr>
                        </m:ctrlPr>
                      </m:funcPr>
                      <m:fName>
                        <m:r>
                          <m:rPr>
                            <m:sty m:val="p"/>
                          </m:rPr>
                          <w:rPr>
                            <w:rFonts w:ascii="Cambria Math" w:hAnsi="Cambria Math"/>
                          </w:rPr>
                          <m:t>sin</m:t>
                        </m:r>
                      </m:fName>
                      <m:e>
                        <m:r>
                          <w:rPr>
                            <w:rFonts w:ascii="Cambria Math" w:hAnsi="Cambria Math"/>
                          </w:rPr>
                          <m:t>θ</m:t>
                        </m:r>
                      </m:e>
                    </m:func>
                    <m:func>
                      <m:funcPr>
                        <m:ctrlPr>
                          <w:rPr>
                            <w:rFonts w:ascii="Cambria Math" w:hAnsi="Cambria Math"/>
                            <w:i/>
                            <w:iCs/>
                          </w:rPr>
                        </m:ctrlPr>
                      </m:funcPr>
                      <m:fName>
                        <m:r>
                          <m:rPr>
                            <m:sty m:val="p"/>
                          </m:rPr>
                          <w:rPr>
                            <w:rFonts w:ascii="Cambria Math" w:hAnsi="Cambria Math"/>
                          </w:rPr>
                          <m:t>cos</m:t>
                        </m:r>
                      </m:fName>
                      <m:e>
                        <m:r>
                          <w:rPr>
                            <w:rFonts w:ascii="Cambria Math" w:hAnsi="Cambria Math"/>
                          </w:rPr>
                          <m:t>ϕ</m:t>
                        </m:r>
                      </m:e>
                    </m:func>
                  </m:den>
                </m:f>
              </m:e>
            </m:d>
          </m:e>
        </m:func>
      </m:oMath>
      <w:r w:rsidRPr="00C869C5">
        <w:t xml:space="preserve"> to convert it into an angle in the </w:t>
      </w:r>
      <m:oMath>
        <m:acc>
          <m:accPr>
            <m:ctrlPr>
              <w:rPr>
                <w:rFonts w:ascii="Cambria Math" w:hAnsi="Cambria Math"/>
                <w:i/>
              </w:rPr>
            </m:ctrlPr>
          </m:accPr>
          <m:e>
            <m:r>
              <w:rPr>
                <w:rFonts w:ascii="Cambria Math" w:hAnsi="Cambria Math"/>
              </w:rPr>
              <m:t>θ</m:t>
            </m:r>
          </m:e>
        </m:acc>
      </m:oMath>
      <w:r w:rsidRPr="00C869C5">
        <w:t>-</w:t>
      </w:r>
      <m:oMath>
        <m:acc>
          <m:accPr>
            <m:ctrlPr>
              <w:rPr>
                <w:rFonts w:ascii="Cambria Math" w:hAnsi="Cambria Math"/>
                <w:i/>
              </w:rPr>
            </m:ctrlPr>
          </m:accPr>
          <m:e>
            <m:r>
              <w:rPr>
                <w:rFonts w:ascii="Cambria Math" w:hAnsi="Cambria Math"/>
              </w:rPr>
              <m:t>φ</m:t>
            </m:r>
          </m:e>
        </m:acc>
      </m:oMath>
      <w:r w:rsidRPr="00C869C5">
        <w:t xml:space="preserve"> basis, yielding</w:t>
      </w:r>
    </w:p>
    <w:p w14:paraId="1AA3240B" w14:textId="77777777" w:rsidR="00E874D0" w:rsidRPr="00C869C5" w:rsidRDefault="00E874D0" w:rsidP="00E874D0">
      <w:pPr>
        <w:pStyle w:val="TAMainText"/>
        <w:rPr>
          <w:spacing w:val="-20"/>
        </w:rPr>
      </w:pPr>
      <m:oMath>
        <m:r>
          <w:rPr>
            <w:rFonts w:ascii="Cambria Math" w:hAnsi="Cambria Math"/>
          </w:rPr>
          <w:lastRenderedPageBreak/>
          <m:t>ξ</m:t>
        </m:r>
        <m:r>
          <m:rPr>
            <m:sty m:val="p"/>
          </m:rPr>
          <w:rPr>
            <w:rFonts w:ascii="Cambria Math" w:hAnsi="Cambria Math"/>
          </w:rPr>
          <m:t>=</m:t>
        </m:r>
        <m:func>
          <m:funcPr>
            <m:ctrlPr>
              <w:rPr>
                <w:rFonts w:ascii="Cambria Math" w:hAnsi="Cambria Math"/>
              </w:rPr>
            </m:ctrlPr>
          </m:funcPr>
          <m:fName>
            <m:r>
              <m:rPr>
                <m:sty m:val="p"/>
              </m:rPr>
              <w:rPr>
                <w:rFonts w:ascii="Cambria Math" w:hAnsi="Cambria Math"/>
              </w:rPr>
              <m:t>arctan</m:t>
            </m:r>
          </m:fName>
          <m:e>
            <m:d>
              <m:dPr>
                <m:ctrlPr>
                  <w:rPr>
                    <w:rFonts w:ascii="Cambria Math" w:hAnsi="Cambria Math"/>
                  </w:rPr>
                </m:ctrlPr>
              </m:dPr>
              <m:e>
                <m:f>
                  <m:fPr>
                    <m:ctrlPr>
                      <w:rPr>
                        <w:rFonts w:ascii="Cambria Math" w:hAnsi="Cambria Math"/>
                        <w:iCs/>
                      </w:rPr>
                    </m:ctrlPr>
                  </m:fPr>
                  <m:num>
                    <m:func>
                      <m:funcPr>
                        <m:ctrlPr>
                          <w:rPr>
                            <w:rFonts w:ascii="Cambria Math" w:hAnsi="Cambria Math"/>
                            <w:iCs/>
                          </w:rPr>
                        </m:ctrlPr>
                      </m:funcPr>
                      <m:fName>
                        <m:r>
                          <m:rPr>
                            <m:sty m:val="p"/>
                          </m:rPr>
                          <w:rPr>
                            <w:rFonts w:ascii="Cambria Math" w:hAnsi="Cambria Math"/>
                          </w:rPr>
                          <m:t>sin</m:t>
                        </m:r>
                      </m:fName>
                      <m:e>
                        <m:r>
                          <w:rPr>
                            <w:rFonts w:ascii="Cambria Math" w:hAnsi="Cambria Math"/>
                          </w:rPr>
                          <m:t>φ</m:t>
                        </m:r>
                      </m:e>
                    </m:func>
                    <m:func>
                      <m:funcPr>
                        <m:ctrlPr>
                          <w:rPr>
                            <w:rFonts w:ascii="Cambria Math" w:hAnsi="Cambria Math"/>
                            <w:iCs/>
                          </w:rPr>
                        </m:ctrlPr>
                      </m:funcPr>
                      <m:fName>
                        <m:r>
                          <m:rPr>
                            <m:sty m:val="p"/>
                          </m:rPr>
                          <w:rPr>
                            <w:rFonts w:ascii="Cambria Math" w:hAnsi="Cambria Math"/>
                          </w:rPr>
                          <m:t>sin</m:t>
                        </m:r>
                      </m:fName>
                      <m:e>
                        <m:r>
                          <w:rPr>
                            <w:rFonts w:ascii="Cambria Math" w:hAnsi="Cambria Math"/>
                          </w:rPr>
                          <m:t>ϕ</m:t>
                        </m:r>
                      </m:e>
                    </m:func>
                  </m:num>
                  <m:den>
                    <m:r>
                      <m:rPr>
                        <m:sty m:val="p"/>
                      </m:rPr>
                      <w:rPr>
                        <w:rFonts w:ascii="Cambria Math" w:hAnsi="Cambria Math"/>
                      </w:rPr>
                      <m:t>-</m:t>
                    </m:r>
                    <m:func>
                      <m:funcPr>
                        <m:ctrlPr>
                          <w:rPr>
                            <w:rFonts w:ascii="Cambria Math" w:hAnsi="Cambria Math"/>
                            <w:iCs/>
                          </w:rPr>
                        </m:ctrlPr>
                      </m:funcPr>
                      <m:fName>
                        <m:r>
                          <m:rPr>
                            <m:sty m:val="p"/>
                          </m:rPr>
                          <w:rPr>
                            <w:rFonts w:ascii="Cambria Math" w:hAnsi="Cambria Math"/>
                          </w:rPr>
                          <m:t>cos</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φ</m:t>
                        </m:r>
                      </m:e>
                    </m:func>
                    <m:func>
                      <m:funcPr>
                        <m:ctrlPr>
                          <w:rPr>
                            <w:rFonts w:ascii="Cambria Math" w:hAnsi="Cambria Math"/>
                            <w:iCs/>
                          </w:rPr>
                        </m:ctrlPr>
                      </m:funcPr>
                      <m:fName>
                        <m:r>
                          <m:rPr>
                            <m:sty m:val="p"/>
                          </m:rPr>
                          <w:rPr>
                            <w:rFonts w:ascii="Cambria Math" w:hAnsi="Cambria Math"/>
                          </w:rPr>
                          <m:t>sin</m:t>
                        </m:r>
                      </m:fName>
                      <m:e>
                        <m:r>
                          <w:rPr>
                            <w:rFonts w:ascii="Cambria Math" w:hAnsi="Cambria Math"/>
                          </w:rPr>
                          <m:t>ϕ</m:t>
                        </m:r>
                      </m:e>
                    </m:func>
                    <m:r>
                      <m:rPr>
                        <m:sty m:val="p"/>
                      </m:rPr>
                      <w:rPr>
                        <w:rFonts w:ascii="Cambria Math" w:hAnsi="Cambria Math"/>
                      </w:rPr>
                      <m:t>+</m:t>
                    </m:r>
                    <m:func>
                      <m:funcPr>
                        <m:ctrlPr>
                          <w:rPr>
                            <w:rFonts w:ascii="Cambria Math" w:hAnsi="Cambria Math"/>
                            <w:iCs/>
                          </w:rPr>
                        </m:ctrlPr>
                      </m:funcPr>
                      <m:fName>
                        <m:r>
                          <m:rPr>
                            <m:sty m:val="p"/>
                          </m:rPr>
                          <w:rPr>
                            <w:rFonts w:ascii="Cambria Math" w:hAnsi="Cambria Math"/>
                          </w:rPr>
                          <m:t>sin</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ϕ</m:t>
                        </m:r>
                      </m:e>
                    </m:func>
                  </m:den>
                </m:f>
              </m:e>
            </m:d>
          </m:e>
        </m:func>
        <m:r>
          <m:rPr>
            <m:sty m:val="p"/>
          </m:rPr>
          <w:rPr>
            <w:rFonts w:ascii="Cambria Math" w:hAnsi="Cambria Math"/>
          </w:rPr>
          <m:t>+</m:t>
        </m:r>
        <m:func>
          <m:funcPr>
            <m:ctrlPr>
              <w:rPr>
                <w:rFonts w:ascii="Cambria Math" w:hAnsi="Cambria Math"/>
              </w:rPr>
            </m:ctrlPr>
          </m:funcPr>
          <m:fName>
            <m:r>
              <w:rPr>
                <w:rFonts w:ascii="Cambria Math" w:hAnsi="Cambria Math"/>
              </w:rPr>
              <m:t>f</m:t>
            </m:r>
          </m:fName>
          <m:e>
            <m:d>
              <m:dPr>
                <m:ctrlPr>
                  <w:rPr>
                    <w:rFonts w:ascii="Cambria Math" w:hAnsi="Cambria Math"/>
                  </w:rPr>
                </m:ctrlPr>
              </m:dPr>
              <m:e>
                <m:f>
                  <m:fPr>
                    <m:ctrlPr>
                      <w:rPr>
                        <w:rFonts w:ascii="Cambria Math" w:hAnsi="Cambria Math"/>
                      </w:rPr>
                    </m:ctrlPr>
                  </m:fPr>
                  <m:num>
                    <m:r>
                      <w:rPr>
                        <w:rFonts w:ascii="Cambria Math" w:hAnsi="Cambria Math"/>
                      </w:rPr>
                      <m:t>d</m:t>
                    </m:r>
                  </m:num>
                  <m:den>
                    <m:r>
                      <m:rPr>
                        <m:sty m:val="p"/>
                      </m:rPr>
                      <w:rPr>
                        <w:rFonts w:ascii="Cambria Math" w:hAnsi="Cambria Math"/>
                      </w:rPr>
                      <m:t>2</m:t>
                    </m:r>
                  </m:den>
                </m:f>
                <m:d>
                  <m:dPr>
                    <m:ctrlPr>
                      <w:rPr>
                        <w:rFonts w:ascii="Cambria Math" w:hAnsi="Cambria Math"/>
                        <w:iCs/>
                      </w:rPr>
                    </m:ctrlPr>
                  </m:dPr>
                  <m:e>
                    <m:func>
                      <m:funcPr>
                        <m:ctrlPr>
                          <w:rPr>
                            <w:rFonts w:ascii="Cambria Math" w:hAnsi="Cambria Math"/>
                            <w:iCs/>
                          </w:rPr>
                        </m:ctrlPr>
                      </m:funcPr>
                      <m:fName>
                        <m:r>
                          <m:rPr>
                            <m:sty m:val="p"/>
                          </m:rPr>
                          <w:rPr>
                            <w:rFonts w:ascii="Cambria Math" w:hAnsi="Cambria Math"/>
                          </w:rPr>
                          <m:t>cos</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ϕ</m:t>
                        </m:r>
                      </m:e>
                    </m:func>
                    <m:r>
                      <m:rPr>
                        <m:sty m:val="p"/>
                      </m:rPr>
                      <w:rPr>
                        <w:rFonts w:ascii="Cambria Math" w:hAnsi="Cambria Math"/>
                      </w:rPr>
                      <m:t>+</m:t>
                    </m:r>
                    <m:func>
                      <m:funcPr>
                        <m:ctrlPr>
                          <w:rPr>
                            <w:rFonts w:ascii="Cambria Math" w:hAnsi="Cambria Math"/>
                            <w:iCs/>
                          </w:rPr>
                        </m:ctrlPr>
                      </m:funcPr>
                      <m:fName>
                        <m:r>
                          <m:rPr>
                            <m:sty m:val="p"/>
                          </m:rPr>
                          <w:rPr>
                            <w:rFonts w:ascii="Cambria Math" w:hAnsi="Cambria Math"/>
                          </w:rPr>
                          <m:t>sin</m:t>
                        </m:r>
                      </m:fName>
                      <m:e>
                        <m:r>
                          <w:rPr>
                            <w:rFonts w:ascii="Cambria Math" w:hAnsi="Cambria Math"/>
                          </w:rPr>
                          <m:t>θ</m:t>
                        </m:r>
                      </m:e>
                    </m:func>
                    <m:func>
                      <m:funcPr>
                        <m:ctrlPr>
                          <w:rPr>
                            <w:rFonts w:ascii="Cambria Math" w:hAnsi="Cambria Math"/>
                            <w:iCs/>
                          </w:rPr>
                        </m:ctrlPr>
                      </m:funcPr>
                      <m:fName>
                        <m:r>
                          <m:rPr>
                            <m:sty m:val="p"/>
                          </m:rPr>
                          <w:rPr>
                            <w:rFonts w:ascii="Cambria Math" w:hAnsi="Cambria Math"/>
                          </w:rPr>
                          <m:t>cos</m:t>
                        </m:r>
                      </m:fName>
                      <m:e>
                        <m:r>
                          <w:rPr>
                            <w:rFonts w:ascii="Cambria Math" w:hAnsi="Cambria Math"/>
                          </w:rPr>
                          <m:t>φ</m:t>
                        </m:r>
                      </m:e>
                    </m:func>
                    <m:func>
                      <m:funcPr>
                        <m:ctrlPr>
                          <w:rPr>
                            <w:rFonts w:ascii="Cambria Math" w:hAnsi="Cambria Math"/>
                            <w:iCs/>
                          </w:rPr>
                        </m:ctrlPr>
                      </m:funcPr>
                      <m:fName>
                        <m:r>
                          <m:rPr>
                            <m:sty m:val="p"/>
                          </m:rPr>
                          <w:rPr>
                            <w:rFonts w:ascii="Cambria Math" w:hAnsi="Cambria Math"/>
                          </w:rPr>
                          <m:t>sin</m:t>
                        </m:r>
                      </m:fName>
                      <m:e>
                        <m:r>
                          <w:rPr>
                            <w:rFonts w:ascii="Cambria Math" w:hAnsi="Cambria Math"/>
                          </w:rPr>
                          <m:t>ϕ</m:t>
                        </m:r>
                      </m:e>
                    </m:func>
                  </m:e>
                </m:d>
              </m:e>
            </m:d>
          </m:e>
        </m:func>
      </m:oMath>
      <w:r w:rsidRPr="00C869C5">
        <w:rPr>
          <w:spacing w:val="-20"/>
        </w:rPr>
        <w:t>(eq. S4)</w:t>
      </w:r>
    </w:p>
    <w:p w14:paraId="7FAA7F87" w14:textId="77777777" w:rsidR="00E874D0" w:rsidRPr="00C869C5" w:rsidRDefault="00E874D0" w:rsidP="00E874D0">
      <w:pPr>
        <w:pStyle w:val="TAMainText"/>
        <w:rPr>
          <w:spacing w:val="-20"/>
        </w:rPr>
      </w:pPr>
      <w:r w:rsidRPr="00C869C5">
        <w:t xml:space="preserve">Assuming a TE mode WGM, the dielectric constant tensor </w:t>
      </w:r>
      <w:r w:rsidRPr="00C869C5">
        <w:rPr>
          <w:rFonts w:ascii="Symbol" w:hAnsi="Symbol"/>
          <w:b/>
          <w:bCs/>
          <w:i/>
          <w:iCs/>
        </w:rPr>
        <w:t>e</w:t>
      </w:r>
      <w:r w:rsidRPr="00C869C5">
        <w:t xml:space="preserve"> for </w:t>
      </w:r>
      <m:oMath>
        <m:r>
          <m:rPr>
            <m:sty m:val="bi"/>
          </m:rPr>
          <w:rPr>
            <w:rFonts w:ascii="Cambria Math" w:hAnsi="Cambria Math"/>
          </w:rPr>
          <m:t>E</m:t>
        </m:r>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θ</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φ</m:t>
            </m:r>
          </m:sub>
        </m:sSub>
        <m:r>
          <w:rPr>
            <w:rFonts w:ascii="Cambria Math" w:hAnsi="Cambria Math"/>
          </w:rPr>
          <m:t>)</m:t>
        </m:r>
      </m:oMath>
      <w:r w:rsidRPr="00C869C5">
        <w:t xml:space="preserve"> is written as</w:t>
      </w:r>
    </w:p>
    <w:p w14:paraId="4AEB4D76" w14:textId="77777777" w:rsidR="00E874D0" w:rsidRPr="00C869C5" w:rsidRDefault="00E874D0" w:rsidP="00E874D0">
      <w:pPr>
        <w:pStyle w:val="ListParagraph"/>
        <w:tabs>
          <w:tab w:val="left" w:leader="dot" w:pos="8505"/>
        </w:tabs>
        <w:ind w:leftChars="-2" w:left="-5"/>
        <w:rPr>
          <w:rFonts w:ascii="Times New Roman" w:hAnsi="Times New Roman" w:cs="Times New Roman"/>
          <w:color w:val="000000" w:themeColor="text1"/>
        </w:rPr>
      </w:pPr>
      <m:oMathPara>
        <m:oMath>
          <m:r>
            <m:rPr>
              <m:sty m:val="bi"/>
            </m:rPr>
            <w:rPr>
              <w:rFonts w:ascii="Cambria Math" w:hAnsi="Cambria Math"/>
              <w:color w:val="000000" w:themeColor="text1"/>
            </w:rPr>
            <m:t>ε</m:t>
          </m:r>
          <m:r>
            <w:rPr>
              <w:rFonts w:ascii="Cambria Math" w:hAnsi="Cambria Math"/>
              <w:color w:val="000000" w:themeColor="text1"/>
            </w:rPr>
            <m:t>=</m:t>
          </m:r>
          <m:d>
            <m:dPr>
              <m:ctrlPr>
                <w:rPr>
                  <w:rFonts w:ascii="Cambria Math" w:hAnsi="Cambria Math"/>
                  <w:i/>
                  <w:color w:val="000000" w:themeColor="text1"/>
                </w:rPr>
              </m:ctrlPr>
            </m:dPr>
            <m:e>
              <m:m>
                <m:mPr>
                  <m:mcs>
                    <m:mc>
                      <m:mcPr>
                        <m:count m:val="2"/>
                        <m:mcJc m:val="center"/>
                      </m:mcPr>
                    </m:mc>
                  </m:mcs>
                  <m:ctrlPr>
                    <w:rPr>
                      <w:rFonts w:ascii="Cambria Math" w:hAnsi="Cambria Math"/>
                      <w:i/>
                      <w:color w:val="000000" w:themeColor="text1"/>
                    </w:rPr>
                  </m:ctrlPr>
                </m:mPr>
                <m:mr>
                  <m:e>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e</m:t>
                            </m:r>
                          </m:sub>
                        </m:sSub>
                      </m:e>
                      <m:sup>
                        <m:r>
                          <w:rPr>
                            <w:rFonts w:ascii="Cambria Math" w:hAnsi="Cambria Math"/>
                            <w:color w:val="000000" w:themeColor="text1"/>
                          </w:rPr>
                          <m:t>2</m:t>
                        </m:r>
                      </m:sup>
                    </m:sSup>
                    <m:func>
                      <m:funcPr>
                        <m:ctrlPr>
                          <w:rPr>
                            <w:rFonts w:ascii="Cambria Math" w:hAnsi="Cambria Math"/>
                            <w:i/>
                            <w:color w:val="000000" w:themeColor="text1"/>
                          </w:rPr>
                        </m:ctrlPr>
                      </m:funcPr>
                      <m:fName>
                        <m:sSup>
                          <m:sSupPr>
                            <m:ctrlPr>
                              <w:rPr>
                                <w:rFonts w:ascii="Cambria Math" w:hAnsi="Cambria Math"/>
                                <w:color w:val="000000" w:themeColor="text1"/>
                              </w:rPr>
                            </m:ctrlPr>
                          </m:sSupPr>
                          <m:e>
                            <m:r>
                              <m:rPr>
                                <m:sty m:val="p"/>
                              </m:rPr>
                              <w:rPr>
                                <w:rFonts w:ascii="Cambria Math" w:hAnsi="Cambria Math"/>
                                <w:color w:val="000000" w:themeColor="text1"/>
                              </w:rPr>
                              <m:t>cos</m:t>
                            </m:r>
                          </m:e>
                          <m:sup>
                            <m:r>
                              <w:rPr>
                                <w:rFonts w:ascii="Cambria Math" w:hAnsi="Cambria Math"/>
                                <w:color w:val="000000" w:themeColor="text1"/>
                              </w:rPr>
                              <m:t>2</m:t>
                            </m:r>
                          </m:sup>
                        </m:sSup>
                      </m:fName>
                      <m:e>
                        <m:r>
                          <w:rPr>
                            <w:rFonts w:ascii="Cambria Math" w:hAnsi="Cambria Math"/>
                            <w:color w:val="000000" w:themeColor="text1"/>
                          </w:rPr>
                          <m:t>ξ</m:t>
                        </m:r>
                      </m:e>
                    </m:func>
                    <m:r>
                      <w:rPr>
                        <w:rFonts w:ascii="Cambria Math" w:hAnsi="Cambria Math"/>
                        <w:color w:val="000000" w:themeColor="text1"/>
                      </w:rPr>
                      <m:t>+</m:t>
                    </m:r>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o</m:t>
                            </m:r>
                          </m:sub>
                        </m:sSub>
                      </m:e>
                      <m:sup>
                        <m:r>
                          <w:rPr>
                            <w:rFonts w:ascii="Cambria Math" w:hAnsi="Cambria Math"/>
                            <w:color w:val="000000" w:themeColor="text1"/>
                          </w:rPr>
                          <m:t>2</m:t>
                        </m:r>
                      </m:sup>
                    </m:sSup>
                    <m:func>
                      <m:funcPr>
                        <m:ctrlPr>
                          <w:rPr>
                            <w:rFonts w:ascii="Cambria Math" w:hAnsi="Cambria Math"/>
                            <w:i/>
                            <w:color w:val="000000" w:themeColor="text1"/>
                          </w:rPr>
                        </m:ctrlPr>
                      </m:funcPr>
                      <m:fName>
                        <m:sSup>
                          <m:sSupPr>
                            <m:ctrlPr>
                              <w:rPr>
                                <w:rFonts w:ascii="Cambria Math" w:hAnsi="Cambria Math"/>
                                <w:color w:val="000000" w:themeColor="text1"/>
                              </w:rPr>
                            </m:ctrlPr>
                          </m:sSupPr>
                          <m:e>
                            <m:r>
                              <m:rPr>
                                <m:sty m:val="p"/>
                              </m:rPr>
                              <w:rPr>
                                <w:rFonts w:ascii="Cambria Math" w:hAnsi="Cambria Math"/>
                                <w:color w:val="000000" w:themeColor="text1"/>
                              </w:rPr>
                              <m:t>sin</m:t>
                            </m:r>
                          </m:e>
                          <m:sup>
                            <m:r>
                              <w:rPr>
                                <w:rFonts w:ascii="Cambria Math" w:hAnsi="Cambria Math"/>
                                <w:color w:val="000000" w:themeColor="text1"/>
                              </w:rPr>
                              <m:t>2</m:t>
                            </m:r>
                          </m:sup>
                        </m:sSup>
                      </m:fName>
                      <m:e>
                        <m:r>
                          <w:rPr>
                            <w:rFonts w:ascii="Cambria Math" w:hAnsi="Cambria Math"/>
                            <w:color w:val="000000" w:themeColor="text1"/>
                          </w:rPr>
                          <m:t>ξ</m:t>
                        </m:r>
                      </m:e>
                    </m:func>
                  </m:e>
                  <m:e>
                    <m:d>
                      <m:dPr>
                        <m:ctrlPr>
                          <w:rPr>
                            <w:rFonts w:ascii="Cambria Math" w:hAnsi="Cambria Math"/>
                            <w:i/>
                            <w:color w:val="000000" w:themeColor="text1"/>
                          </w:rPr>
                        </m:ctrlPr>
                      </m:dPr>
                      <m:e>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e</m:t>
                                </m:r>
                              </m:sub>
                            </m:sSub>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o</m:t>
                                </m:r>
                              </m:sub>
                            </m:sSub>
                          </m:e>
                          <m:sup>
                            <m:r>
                              <w:rPr>
                                <w:rFonts w:ascii="Cambria Math" w:hAnsi="Cambria Math"/>
                                <w:color w:val="000000" w:themeColor="text1"/>
                              </w:rPr>
                              <m:t>2</m:t>
                            </m:r>
                          </m:sup>
                        </m:sSup>
                      </m:e>
                    </m:d>
                    <m:func>
                      <m:funcPr>
                        <m:ctrlPr>
                          <w:rPr>
                            <w:rFonts w:ascii="Cambria Math" w:hAnsi="Cambria Math"/>
                            <w:i/>
                            <w:color w:val="000000" w:themeColor="text1"/>
                          </w:rPr>
                        </m:ctrlPr>
                      </m:funcPr>
                      <m:fName>
                        <m:r>
                          <m:rPr>
                            <m:sty m:val="p"/>
                          </m:rPr>
                          <w:rPr>
                            <w:rFonts w:ascii="Cambria Math" w:hAnsi="Cambria Math"/>
                            <w:color w:val="000000" w:themeColor="text1"/>
                          </w:rPr>
                          <m:t>cos</m:t>
                        </m:r>
                      </m:fName>
                      <m:e>
                        <m:r>
                          <w:rPr>
                            <w:rFonts w:ascii="Cambria Math" w:hAnsi="Cambria Math"/>
                            <w:color w:val="000000" w:themeColor="text1"/>
                          </w:rPr>
                          <m:t>ξ</m:t>
                        </m:r>
                      </m:e>
                    </m:func>
                    <m:func>
                      <m:funcPr>
                        <m:ctrlPr>
                          <w:rPr>
                            <w:rFonts w:ascii="Cambria Math" w:hAnsi="Cambria Math"/>
                            <w:i/>
                            <w:color w:val="000000" w:themeColor="text1"/>
                          </w:rPr>
                        </m:ctrlPr>
                      </m:funcPr>
                      <m:fName>
                        <m:r>
                          <m:rPr>
                            <m:sty m:val="p"/>
                          </m:rPr>
                          <w:rPr>
                            <w:rFonts w:ascii="Cambria Math" w:hAnsi="Cambria Math"/>
                            <w:color w:val="000000" w:themeColor="text1"/>
                          </w:rPr>
                          <m:t>sin</m:t>
                        </m:r>
                      </m:fName>
                      <m:e>
                        <m:r>
                          <w:rPr>
                            <w:rFonts w:ascii="Cambria Math" w:hAnsi="Cambria Math"/>
                            <w:color w:val="000000" w:themeColor="text1"/>
                          </w:rPr>
                          <m:t>ξ</m:t>
                        </m:r>
                      </m:e>
                    </m:func>
                  </m:e>
                </m:mr>
                <m:mr>
                  <m:e>
                    <m:d>
                      <m:dPr>
                        <m:ctrlPr>
                          <w:rPr>
                            <w:rFonts w:ascii="Cambria Math" w:hAnsi="Cambria Math"/>
                            <w:i/>
                            <w:color w:val="000000" w:themeColor="text1"/>
                          </w:rPr>
                        </m:ctrlPr>
                      </m:dPr>
                      <m:e>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e</m:t>
                                </m:r>
                              </m:sub>
                            </m:sSub>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o</m:t>
                                </m:r>
                              </m:sub>
                            </m:sSub>
                          </m:e>
                          <m:sup>
                            <m:r>
                              <w:rPr>
                                <w:rFonts w:ascii="Cambria Math" w:hAnsi="Cambria Math"/>
                                <w:color w:val="000000" w:themeColor="text1"/>
                              </w:rPr>
                              <m:t>2</m:t>
                            </m:r>
                          </m:sup>
                        </m:sSup>
                      </m:e>
                    </m:d>
                    <m:func>
                      <m:funcPr>
                        <m:ctrlPr>
                          <w:rPr>
                            <w:rFonts w:ascii="Cambria Math" w:hAnsi="Cambria Math"/>
                            <w:i/>
                            <w:color w:val="000000" w:themeColor="text1"/>
                          </w:rPr>
                        </m:ctrlPr>
                      </m:funcPr>
                      <m:fName>
                        <m:r>
                          <m:rPr>
                            <m:sty m:val="p"/>
                          </m:rPr>
                          <w:rPr>
                            <w:rFonts w:ascii="Cambria Math" w:hAnsi="Cambria Math"/>
                            <w:color w:val="000000" w:themeColor="text1"/>
                          </w:rPr>
                          <m:t>cos</m:t>
                        </m:r>
                      </m:fName>
                      <m:e>
                        <m:r>
                          <w:rPr>
                            <w:rFonts w:ascii="Cambria Math" w:hAnsi="Cambria Math"/>
                            <w:color w:val="000000" w:themeColor="text1"/>
                          </w:rPr>
                          <m:t>ξ</m:t>
                        </m:r>
                      </m:e>
                    </m:func>
                    <m:func>
                      <m:funcPr>
                        <m:ctrlPr>
                          <w:rPr>
                            <w:rFonts w:ascii="Cambria Math" w:hAnsi="Cambria Math"/>
                            <w:i/>
                            <w:color w:val="000000" w:themeColor="text1"/>
                          </w:rPr>
                        </m:ctrlPr>
                      </m:funcPr>
                      <m:fName>
                        <m:r>
                          <m:rPr>
                            <m:sty m:val="p"/>
                          </m:rPr>
                          <w:rPr>
                            <w:rFonts w:ascii="Cambria Math" w:hAnsi="Cambria Math"/>
                            <w:color w:val="000000" w:themeColor="text1"/>
                          </w:rPr>
                          <m:t>sin</m:t>
                        </m:r>
                      </m:fName>
                      <m:e>
                        <m:r>
                          <w:rPr>
                            <w:rFonts w:ascii="Cambria Math" w:hAnsi="Cambria Math"/>
                            <w:color w:val="000000" w:themeColor="text1"/>
                          </w:rPr>
                          <m:t>ξ</m:t>
                        </m:r>
                      </m:e>
                    </m:func>
                  </m:e>
                  <m:e>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o</m:t>
                            </m:r>
                          </m:sub>
                        </m:sSub>
                      </m:e>
                      <m:sup>
                        <m:r>
                          <w:rPr>
                            <w:rFonts w:ascii="Cambria Math" w:hAnsi="Cambria Math"/>
                            <w:color w:val="000000" w:themeColor="text1"/>
                          </w:rPr>
                          <m:t>2</m:t>
                        </m:r>
                      </m:sup>
                    </m:sSup>
                    <m:func>
                      <m:funcPr>
                        <m:ctrlPr>
                          <w:rPr>
                            <w:rFonts w:ascii="Cambria Math" w:hAnsi="Cambria Math"/>
                            <w:i/>
                            <w:color w:val="000000" w:themeColor="text1"/>
                          </w:rPr>
                        </m:ctrlPr>
                      </m:funcPr>
                      <m:fName>
                        <m:sSup>
                          <m:sSupPr>
                            <m:ctrlPr>
                              <w:rPr>
                                <w:rFonts w:ascii="Cambria Math" w:hAnsi="Cambria Math"/>
                                <w:color w:val="000000" w:themeColor="text1"/>
                              </w:rPr>
                            </m:ctrlPr>
                          </m:sSupPr>
                          <m:e>
                            <m:r>
                              <m:rPr>
                                <m:sty m:val="p"/>
                              </m:rPr>
                              <w:rPr>
                                <w:rFonts w:ascii="Cambria Math" w:hAnsi="Cambria Math"/>
                                <w:color w:val="000000" w:themeColor="text1"/>
                              </w:rPr>
                              <m:t>cos</m:t>
                            </m:r>
                          </m:e>
                          <m:sup>
                            <m:r>
                              <w:rPr>
                                <w:rFonts w:ascii="Cambria Math" w:hAnsi="Cambria Math"/>
                                <w:color w:val="000000" w:themeColor="text1"/>
                              </w:rPr>
                              <m:t>2</m:t>
                            </m:r>
                          </m:sup>
                        </m:sSup>
                      </m:fName>
                      <m:e>
                        <m:r>
                          <w:rPr>
                            <w:rFonts w:ascii="Cambria Math" w:hAnsi="Cambria Math"/>
                            <w:color w:val="000000" w:themeColor="text1"/>
                          </w:rPr>
                          <m:t>ξ</m:t>
                        </m:r>
                      </m:e>
                    </m:func>
                    <m:r>
                      <w:rPr>
                        <w:rFonts w:ascii="Cambria Math" w:hAnsi="Cambria Math"/>
                        <w:color w:val="000000" w:themeColor="text1"/>
                      </w:rPr>
                      <m:t>+</m:t>
                    </m:r>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e</m:t>
                            </m:r>
                          </m:sub>
                        </m:sSub>
                      </m:e>
                      <m:sup>
                        <m:r>
                          <w:rPr>
                            <w:rFonts w:ascii="Cambria Math" w:hAnsi="Cambria Math"/>
                            <w:color w:val="000000" w:themeColor="text1"/>
                          </w:rPr>
                          <m:t>2</m:t>
                        </m:r>
                      </m:sup>
                    </m:sSup>
                    <m:func>
                      <m:funcPr>
                        <m:ctrlPr>
                          <w:rPr>
                            <w:rFonts w:ascii="Cambria Math" w:hAnsi="Cambria Math"/>
                            <w:i/>
                            <w:color w:val="000000" w:themeColor="text1"/>
                          </w:rPr>
                        </m:ctrlPr>
                      </m:funcPr>
                      <m:fName>
                        <m:sSup>
                          <m:sSupPr>
                            <m:ctrlPr>
                              <w:rPr>
                                <w:rFonts w:ascii="Cambria Math" w:hAnsi="Cambria Math"/>
                                <w:color w:val="000000" w:themeColor="text1"/>
                              </w:rPr>
                            </m:ctrlPr>
                          </m:sSupPr>
                          <m:e>
                            <m:r>
                              <m:rPr>
                                <m:sty m:val="p"/>
                              </m:rPr>
                              <w:rPr>
                                <w:rFonts w:ascii="Cambria Math" w:hAnsi="Cambria Math"/>
                                <w:color w:val="000000" w:themeColor="text1"/>
                              </w:rPr>
                              <m:t>sin</m:t>
                            </m:r>
                          </m:e>
                          <m:sup>
                            <m:r>
                              <w:rPr>
                                <w:rFonts w:ascii="Cambria Math" w:hAnsi="Cambria Math"/>
                                <w:color w:val="000000" w:themeColor="text1"/>
                              </w:rPr>
                              <m:t>2</m:t>
                            </m:r>
                          </m:sup>
                        </m:sSup>
                      </m:fName>
                      <m:e>
                        <m:r>
                          <w:rPr>
                            <w:rFonts w:ascii="Cambria Math" w:hAnsi="Cambria Math"/>
                            <w:color w:val="000000" w:themeColor="text1"/>
                          </w:rPr>
                          <m:t>ξ</m:t>
                        </m:r>
                      </m:e>
                    </m:func>
                  </m:e>
                </m:mr>
              </m:m>
            </m:e>
          </m:d>
        </m:oMath>
      </m:oMathPara>
    </w:p>
    <w:p w14:paraId="4007859A" w14:textId="77777777" w:rsidR="00E874D0" w:rsidRPr="00C869C5" w:rsidRDefault="00E874D0" w:rsidP="00E874D0">
      <w:pPr>
        <w:pStyle w:val="ListParagraph"/>
        <w:tabs>
          <w:tab w:val="left" w:leader="dot" w:pos="8505"/>
        </w:tabs>
        <w:ind w:leftChars="-2" w:left="-5"/>
        <w:rPr>
          <w:rFonts w:ascii="Times New Roman" w:hAnsi="Times New Roman" w:cs="Times New Roman"/>
          <w:color w:val="000000" w:themeColor="text1"/>
        </w:rPr>
      </w:pPr>
      <w:r w:rsidRPr="00C869C5">
        <w:rPr>
          <w:rFonts w:ascii="Times New Roman" w:hAnsi="Times New Roman" w:cs="Times New Roman"/>
          <w:color w:val="000000" w:themeColor="text1"/>
        </w:rPr>
        <w:t xml:space="preserve">Here, we define the expected value of the dielectric constant </w:t>
      </w:r>
      <m:oMath>
        <m:d>
          <m:dPr>
            <m:begChr m:val="〈"/>
            <m:endChr m:val="〉"/>
            <m:ctrlPr>
              <w:rPr>
                <w:rFonts w:ascii="Cambria Math" w:hAnsi="Cambria Math" w:cs="Times New Roman"/>
                <w:i/>
                <w:color w:val="000000" w:themeColor="text1"/>
              </w:rPr>
            </m:ctrlPr>
          </m:dPr>
          <m:e>
            <m:r>
              <w:rPr>
                <w:rFonts w:ascii="Cambria Math" w:hAnsi="Cambria Math"/>
                <w:color w:val="000000" w:themeColor="text1"/>
              </w:rPr>
              <m:t>ε</m:t>
            </m:r>
          </m:e>
        </m:d>
      </m:oMath>
      <w:r w:rsidRPr="00C869C5">
        <w:rPr>
          <w:rFonts w:ascii="Times New Roman" w:hAnsi="Times New Roman" w:cs="Times New Roman"/>
          <w:color w:val="000000" w:themeColor="text1"/>
        </w:rPr>
        <w:t xml:space="preserve"> as</w:t>
      </w:r>
    </w:p>
    <w:p w14:paraId="7B9D47B3" w14:textId="77777777" w:rsidR="00E874D0" w:rsidRPr="00C869C5" w:rsidRDefault="00DE2056" w:rsidP="00E874D0">
      <w:pPr>
        <w:pStyle w:val="ListParagraph"/>
        <w:tabs>
          <w:tab w:val="left" w:leader="dot" w:pos="8505"/>
        </w:tabs>
        <w:ind w:leftChars="0" w:left="360"/>
        <w:rPr>
          <w:rFonts w:ascii="Times New Roman" w:hAnsi="Times New Roman" w:cs="Times New Roman"/>
          <w:color w:val="000000" w:themeColor="text1"/>
        </w:rPr>
      </w:pPr>
      <m:oMathPara>
        <m:oMath>
          <m:d>
            <m:dPr>
              <m:begChr m:val="〈"/>
              <m:endChr m:val="〉"/>
              <m:ctrlPr>
                <w:rPr>
                  <w:rFonts w:ascii="Cambria Math" w:hAnsi="Cambria Math" w:cs="Times New Roman"/>
                  <w:i/>
                  <w:color w:val="000000" w:themeColor="text1"/>
                </w:rPr>
              </m:ctrlPr>
            </m:dPr>
            <m:e>
              <m:r>
                <w:rPr>
                  <w:rFonts w:ascii="Cambria Math" w:hAnsi="Cambria Math"/>
                  <w:color w:val="000000" w:themeColor="text1"/>
                </w:rPr>
                <m:t>ε</m:t>
              </m:r>
            </m:e>
          </m:d>
          <m:r>
            <w:rPr>
              <w:rFonts w:ascii="Cambria Math" w:hAnsi="Cambria Math" w:cs="Times New Roman"/>
              <w:color w:val="000000" w:themeColor="text1"/>
            </w:rPr>
            <m:t>=</m:t>
          </m:r>
          <m:f>
            <m:fPr>
              <m:ctrlPr>
                <w:rPr>
                  <w:rFonts w:ascii="Cambria Math" w:hAnsi="Cambria Math" w:cs="Times New Roman"/>
                  <w:i/>
                  <w:color w:val="000000" w:themeColor="text1"/>
                </w:rPr>
              </m:ctrlPr>
            </m:fPr>
            <m:num>
              <m:nary>
                <m:naryPr>
                  <m:limLoc m:val="undOvr"/>
                  <m:subHide m:val="1"/>
                  <m:supHide m:val="1"/>
                  <m:ctrlPr>
                    <w:rPr>
                      <w:rFonts w:ascii="Cambria Math" w:hAnsi="Cambria Math" w:cs="Times New Roman"/>
                      <w:i/>
                      <w:color w:val="000000" w:themeColor="text1"/>
                    </w:rPr>
                  </m:ctrlPr>
                </m:naryPr>
                <m:sub/>
                <m:sup/>
                <m:e>
                  <m:sSup>
                    <m:sSupPr>
                      <m:ctrlPr>
                        <w:rPr>
                          <w:rFonts w:ascii="Cambria Math" w:hAnsi="Cambria Math" w:cs="Times New Roman"/>
                          <w:i/>
                          <w:color w:val="000000" w:themeColor="text1"/>
                        </w:rPr>
                      </m:ctrlPr>
                    </m:sSupPr>
                    <m:e>
                      <m:r>
                        <m:rPr>
                          <m:sty m:val="bi"/>
                        </m:rPr>
                        <w:rPr>
                          <w:rFonts w:ascii="Cambria Math" w:hAnsi="Cambria Math" w:cs="Times New Roman"/>
                          <w:color w:val="000000" w:themeColor="text1"/>
                        </w:rPr>
                        <m:t>E</m:t>
                      </m:r>
                    </m:e>
                    <m:sup>
                      <m:r>
                        <w:rPr>
                          <w:rFonts w:ascii="Cambria Math" w:hAnsi="Cambria Math" w:cs="Times New Roman"/>
                          <w:color w:val="000000" w:themeColor="text1"/>
                        </w:rPr>
                        <m:t>*</m:t>
                      </m:r>
                    </m:sup>
                  </m:sSup>
                  <m:r>
                    <m:rPr>
                      <m:sty m:val="bi"/>
                    </m:rPr>
                    <w:rPr>
                      <w:rFonts w:ascii="Cambria Math" w:hAnsi="Cambria Math"/>
                      <w:color w:val="000000" w:themeColor="text1"/>
                    </w:rPr>
                    <m:t>ε</m:t>
                  </m:r>
                  <m:r>
                    <m:rPr>
                      <m:sty m:val="bi"/>
                    </m:rPr>
                    <w:rPr>
                      <w:rFonts w:ascii="Cambria Math" w:hAnsi="Cambria Math" w:cs="Times New Roman"/>
                      <w:color w:val="000000" w:themeColor="text1"/>
                    </w:rPr>
                    <m:t>E</m:t>
                  </m:r>
                  <m:r>
                    <w:rPr>
                      <w:rFonts w:ascii="Cambria Math" w:hAnsi="Cambria Math" w:cs="Times New Roman"/>
                      <w:color w:val="000000" w:themeColor="text1"/>
                    </w:rPr>
                    <m:t>d</m:t>
                  </m:r>
                  <m:r>
                    <m:rPr>
                      <m:sty m:val="bi"/>
                    </m:rPr>
                    <w:rPr>
                      <w:rFonts w:ascii="Cambria Math" w:hAnsi="Cambria Math" w:cs="Times New Roman"/>
                      <w:color w:val="000000" w:themeColor="text1"/>
                    </w:rPr>
                    <m:t>r</m:t>
                  </m:r>
                </m:e>
              </m:nary>
            </m:num>
            <m:den>
              <m:nary>
                <m:naryPr>
                  <m:limLoc m:val="undOvr"/>
                  <m:subHide m:val="1"/>
                  <m:supHide m:val="1"/>
                  <m:ctrlPr>
                    <w:rPr>
                      <w:rFonts w:ascii="Cambria Math" w:hAnsi="Cambria Math" w:cs="Times New Roman"/>
                      <w:i/>
                      <w:color w:val="000000" w:themeColor="text1"/>
                    </w:rPr>
                  </m:ctrlPr>
                </m:naryPr>
                <m:sub/>
                <m:sup/>
                <m:e>
                  <m:sSup>
                    <m:sSupPr>
                      <m:ctrlPr>
                        <w:rPr>
                          <w:rFonts w:ascii="Cambria Math" w:hAnsi="Cambria Math" w:cs="Times New Roman"/>
                          <w:i/>
                          <w:color w:val="000000" w:themeColor="text1"/>
                        </w:rPr>
                      </m:ctrlPr>
                    </m:sSupPr>
                    <m:e>
                      <m:r>
                        <m:rPr>
                          <m:sty m:val="bi"/>
                        </m:rPr>
                        <w:rPr>
                          <w:rFonts w:ascii="Cambria Math" w:hAnsi="Cambria Math" w:cs="Times New Roman"/>
                          <w:color w:val="000000" w:themeColor="text1"/>
                        </w:rPr>
                        <m:t>E</m:t>
                      </m:r>
                    </m:e>
                    <m:sup>
                      <m:r>
                        <w:rPr>
                          <w:rFonts w:ascii="Cambria Math" w:hAnsi="Cambria Math" w:cs="Times New Roman"/>
                          <w:color w:val="000000" w:themeColor="text1"/>
                        </w:rPr>
                        <m:t>*</m:t>
                      </m:r>
                    </m:sup>
                  </m:sSup>
                  <m:r>
                    <m:rPr>
                      <m:sty m:val="bi"/>
                    </m:rPr>
                    <w:rPr>
                      <w:rFonts w:ascii="Cambria Math" w:hAnsi="Cambria Math" w:cs="Times New Roman"/>
                      <w:color w:val="000000" w:themeColor="text1"/>
                    </w:rPr>
                    <m:t>E</m:t>
                  </m:r>
                  <m:r>
                    <w:rPr>
                      <w:rFonts w:ascii="Cambria Math" w:hAnsi="Cambria Math" w:cs="Times New Roman"/>
                      <w:color w:val="000000" w:themeColor="text1"/>
                    </w:rPr>
                    <m:t>d</m:t>
                  </m:r>
                  <m:r>
                    <m:rPr>
                      <m:sty m:val="bi"/>
                    </m:rPr>
                    <w:rPr>
                      <w:rFonts w:ascii="Cambria Math" w:hAnsi="Cambria Math" w:cs="Times New Roman"/>
                      <w:color w:val="000000" w:themeColor="text1"/>
                    </w:rPr>
                    <m:t>r</m:t>
                  </m:r>
                </m:e>
              </m:nary>
            </m:den>
          </m:f>
        </m:oMath>
      </m:oMathPara>
    </w:p>
    <w:p w14:paraId="5BD4874D" w14:textId="77777777" w:rsidR="00E874D0" w:rsidRPr="00C869C5" w:rsidRDefault="00E874D0" w:rsidP="00E874D0">
      <w:pPr>
        <w:pStyle w:val="ListParagraph"/>
        <w:tabs>
          <w:tab w:val="left" w:leader="dot" w:pos="8505"/>
        </w:tabs>
        <w:ind w:leftChars="0" w:left="0"/>
        <w:rPr>
          <w:rFonts w:ascii="Times New Roman" w:hAnsi="Times New Roman" w:cs="Times New Roman"/>
          <w:color w:val="000000" w:themeColor="text1"/>
        </w:rPr>
      </w:pPr>
      <w:r w:rsidRPr="00C869C5">
        <w:rPr>
          <w:rFonts w:ascii="Times New Roman" w:hAnsi="Times New Roman" w:cs="Times New Roman"/>
          <w:color w:val="000000" w:themeColor="text1"/>
        </w:rPr>
        <w:t xml:space="preserve">From Supplementary Figs. 11 and 13d, the WGM trajectory is localized on the sphere surface, and the perpendicular spreading of the trajectory is small in the range of </w:t>
      </w:r>
      <m:oMath>
        <m:r>
          <w:rPr>
            <w:rFonts w:ascii="Cambria Math" w:hAnsi="Cambria Math" w:cs="Times New Roman"/>
            <w:color w:val="000000" w:themeColor="text1"/>
          </w:rPr>
          <m:t>18°&lt;ϕ&lt;45°</m:t>
        </m:r>
      </m:oMath>
      <w:r w:rsidRPr="00C869C5">
        <w:rPr>
          <w:rFonts w:ascii="Times New Roman" w:hAnsi="Times New Roman" w:cs="Times New Roman"/>
          <w:color w:val="000000" w:themeColor="text1"/>
        </w:rPr>
        <w:t xml:space="preserve">. Therefore, the cross section of the WGM trajectory can be approximated as a point, and </w:t>
      </w:r>
      <m:oMath>
        <m:d>
          <m:dPr>
            <m:begChr m:val="〈"/>
            <m:endChr m:val="〉"/>
            <m:ctrlPr>
              <w:rPr>
                <w:rFonts w:ascii="Cambria Math" w:hAnsi="Cambria Math" w:cs="Times New Roman"/>
                <w:i/>
                <w:color w:val="000000" w:themeColor="text1"/>
              </w:rPr>
            </m:ctrlPr>
          </m:dPr>
          <m:e>
            <m:r>
              <w:rPr>
                <w:rFonts w:ascii="Cambria Math" w:hAnsi="Cambria Math"/>
                <w:color w:val="000000" w:themeColor="text1"/>
              </w:rPr>
              <m:t>ε</m:t>
            </m:r>
          </m:e>
        </m:d>
      </m:oMath>
      <w:r w:rsidRPr="00C869C5">
        <w:rPr>
          <w:rFonts w:ascii="Times New Roman" w:hAnsi="Times New Roman" w:cs="Times New Roman"/>
          <w:color w:val="000000" w:themeColor="text1"/>
        </w:rPr>
        <w:t xml:space="preserve"> can be approximated as the integral of Φ on a sphere at </w:t>
      </w:r>
      <m:oMath>
        <m:r>
          <w:rPr>
            <w:rFonts w:ascii="Cambria Math" w:hAnsi="Cambria Math" w:cs="Times New Roman"/>
            <w:color w:val="000000" w:themeColor="text1"/>
          </w:rPr>
          <m:t>θ=π/2</m:t>
        </m:r>
      </m:oMath>
      <w:r w:rsidRPr="00C869C5">
        <w:rPr>
          <w:rFonts w:ascii="Times New Roman" w:hAnsi="Times New Roman" w:cs="Times New Roman"/>
          <w:color w:val="000000" w:themeColor="text1"/>
        </w:rPr>
        <w:t xml:space="preserve">. Furthermore, Fig. 4e indicates that the travelling direction component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φ</m:t>
            </m:r>
          </m:sub>
        </m:sSub>
      </m:oMath>
      <w:r w:rsidRPr="00C869C5">
        <w:rPr>
          <w:rFonts w:ascii="Times New Roman" w:hAnsi="Times New Roman" w:cs="Times New Roman"/>
          <w:color w:val="000000" w:themeColor="text1"/>
        </w:rPr>
        <w:t xml:space="preserve"> of the WGM is small and negligible compared to the vertical component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θ</m:t>
            </m:r>
          </m:sub>
        </m:sSub>
      </m:oMath>
      <w:r w:rsidRPr="00C869C5">
        <w:rPr>
          <w:rFonts w:ascii="Times New Roman" w:hAnsi="Times New Roman" w:cs="Times New Roman"/>
          <w:color w:val="000000" w:themeColor="text1"/>
        </w:rPr>
        <w:t>. Eventually, these assumptions yield</w:t>
      </w:r>
    </w:p>
    <w:p w14:paraId="035776C2" w14:textId="77777777" w:rsidR="00E874D0" w:rsidRPr="00C869C5" w:rsidRDefault="00DE2056" w:rsidP="00E874D0">
      <w:pPr>
        <w:pStyle w:val="ListParagraph"/>
        <w:tabs>
          <w:tab w:val="left" w:leader="dot" w:pos="8505"/>
        </w:tabs>
        <w:ind w:leftChars="0" w:left="0"/>
        <w:rPr>
          <w:rFonts w:ascii="Times New Roman" w:hAnsi="Times New Roman" w:cs="Times New Roman"/>
          <w:iCs/>
          <w:color w:val="000000" w:themeColor="text1"/>
        </w:rPr>
      </w:pPr>
      <m:oMathPara>
        <m:oMath>
          <m:d>
            <m:dPr>
              <m:begChr m:val="〈"/>
              <m:endChr m:val="〉"/>
              <m:ctrlPr>
                <w:rPr>
                  <w:rFonts w:ascii="Cambria Math" w:hAnsi="Cambria Math" w:cs="Times New Roman"/>
                  <w:i/>
                  <w:iCs/>
                  <w:color w:val="000000" w:themeColor="text1"/>
                </w:rPr>
              </m:ctrlPr>
            </m:dPr>
            <m:e>
              <m:r>
                <w:rPr>
                  <w:rFonts w:ascii="Cambria Math" w:hAnsi="Cambria Math" w:cs="Times New Roman"/>
                  <w:color w:val="000000" w:themeColor="text1"/>
                </w:rPr>
                <m:t>ε</m:t>
              </m:r>
            </m:e>
          </m:d>
          <m:r>
            <w:rPr>
              <w:rFonts w:ascii="Cambria Math" w:hAnsi="Cambria Math" w:cs="Times New Roman"/>
              <w:color w:val="000000" w:themeColor="text1"/>
            </w:rPr>
            <m:t>≈</m:t>
          </m:r>
          <m:f>
            <m:fPr>
              <m:ctrlPr>
                <w:rPr>
                  <w:rFonts w:ascii="Cambria Math" w:hAnsi="Cambria Math" w:cs="Times New Roman"/>
                  <w:i/>
                  <w:iCs/>
                  <w:color w:val="000000" w:themeColor="text1"/>
                </w:rPr>
              </m:ctrlPr>
            </m:fPr>
            <m:num>
              <m:r>
                <w:rPr>
                  <w:rFonts w:ascii="Cambria Math" w:hAnsi="Cambria Math" w:cs="Times New Roman"/>
                  <w:color w:val="000000" w:themeColor="text1"/>
                </w:rPr>
                <m:t>1</m:t>
              </m:r>
            </m:num>
            <m:den>
              <m:r>
                <w:rPr>
                  <w:rFonts w:ascii="Cambria Math" w:hAnsi="Cambria Math" w:cs="Times New Roman"/>
                  <w:color w:val="000000" w:themeColor="text1"/>
                </w:rPr>
                <m:t>2</m:t>
              </m:r>
              <m:r>
                <w:rPr>
                  <w:rFonts w:ascii="Cambria Math" w:hAnsi="Cambria Math" w:cs="Times New Roman"/>
                  <w:color w:val="000000" w:themeColor="text1"/>
                </w:rPr>
                <m:t>π</m:t>
              </m:r>
            </m:den>
          </m:f>
          <m:nary>
            <m:naryPr>
              <m:limLoc m:val="subSup"/>
              <m:ctrlPr>
                <w:rPr>
                  <w:rFonts w:ascii="Cambria Math" w:hAnsi="Cambria Math" w:cs="Times New Roman"/>
                  <w:i/>
                  <w:iCs/>
                  <w:color w:val="000000" w:themeColor="text1"/>
                </w:rPr>
              </m:ctrlPr>
            </m:naryPr>
            <m:sub>
              <m:r>
                <w:rPr>
                  <w:rFonts w:ascii="Cambria Math" w:hAnsi="Cambria Math" w:cs="Times New Roman"/>
                  <w:color w:val="000000" w:themeColor="text1"/>
                </w:rPr>
                <m:t>0</m:t>
              </m:r>
            </m:sub>
            <m:sup>
              <m:r>
                <w:rPr>
                  <w:rFonts w:ascii="Cambria Math" w:hAnsi="Cambria Math" w:cs="Times New Roman"/>
                  <w:color w:val="000000" w:themeColor="text1"/>
                </w:rPr>
                <m:t>2</m:t>
              </m:r>
              <m:r>
                <w:rPr>
                  <w:rFonts w:ascii="Cambria Math" w:hAnsi="Cambria Math" w:cs="Times New Roman"/>
                  <w:color w:val="000000" w:themeColor="text1"/>
                </w:rPr>
                <m:t>π</m:t>
              </m:r>
            </m:sup>
            <m:e>
              <m:sSup>
                <m:sSupPr>
                  <m:ctrlPr>
                    <w:rPr>
                      <w:rFonts w:ascii="Cambria Math" w:hAnsi="Cambria Math" w:cs="Times New Roman"/>
                      <w:i/>
                      <w:iCs/>
                      <w:color w:val="000000" w:themeColor="text1"/>
                    </w:rPr>
                  </m:ctrlPr>
                </m:sSupPr>
                <m:e>
                  <m:sSub>
                    <m:sSubPr>
                      <m:ctrlPr>
                        <w:rPr>
                          <w:rFonts w:ascii="Cambria Math" w:hAnsi="Cambria Math" w:cs="Times New Roman"/>
                          <w:i/>
                          <w:iCs/>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e</m:t>
                      </m:r>
                    </m:sub>
                  </m:sSub>
                </m:e>
                <m:sup>
                  <m:r>
                    <w:rPr>
                      <w:rFonts w:ascii="Cambria Math" w:hAnsi="Cambria Math" w:cs="Times New Roman"/>
                      <w:color w:val="000000" w:themeColor="text1"/>
                    </w:rPr>
                    <m:t>2</m:t>
                  </m:r>
                </m:sup>
              </m:sSup>
              <m:func>
                <m:funcPr>
                  <m:ctrlPr>
                    <w:rPr>
                      <w:rFonts w:ascii="Cambria Math" w:hAnsi="Cambria Math" w:cs="Times New Roman"/>
                      <w:i/>
                      <w:iCs/>
                      <w:color w:val="000000" w:themeColor="text1"/>
                    </w:rPr>
                  </m:ctrlPr>
                </m:funcPr>
                <m:fName>
                  <m:sSup>
                    <m:sSupPr>
                      <m:ctrlPr>
                        <w:rPr>
                          <w:rFonts w:ascii="Cambria Math" w:hAnsi="Cambria Math" w:cs="Times New Roman"/>
                          <w:iCs/>
                          <w:color w:val="000000" w:themeColor="text1"/>
                        </w:rPr>
                      </m:ctrlPr>
                    </m:sSupPr>
                    <m:e>
                      <m:r>
                        <m:rPr>
                          <m:sty m:val="p"/>
                        </m:rPr>
                        <w:rPr>
                          <w:rFonts w:ascii="Cambria Math" w:hAnsi="Cambria Math" w:cs="Times New Roman"/>
                          <w:color w:val="000000" w:themeColor="text1"/>
                        </w:rPr>
                        <m:t>cos</m:t>
                      </m:r>
                    </m:e>
                    <m:sup>
                      <m:r>
                        <m:rPr>
                          <m:sty m:val="p"/>
                        </m:rPr>
                        <w:rPr>
                          <w:rFonts w:ascii="Cambria Math" w:hAnsi="Cambria Math" w:cs="Times New Roman"/>
                          <w:color w:val="000000" w:themeColor="text1"/>
                        </w:rPr>
                        <m:t>2</m:t>
                      </m:r>
                    </m:sup>
                  </m:sSup>
                </m:fName>
                <m:e>
                  <m:func>
                    <m:funcPr>
                      <m:ctrlPr>
                        <w:rPr>
                          <w:rFonts w:ascii="Cambria Math" w:hAnsi="Cambria Math" w:cs="Times New Roman"/>
                          <w:i/>
                          <w:color w:val="000000" w:themeColor="text1"/>
                        </w:rPr>
                      </m:ctrlPr>
                    </m:funcPr>
                    <m:fName>
                      <m:r>
                        <w:rPr>
                          <w:rFonts w:ascii="Cambria Math" w:hAnsi="Cambria Math" w:cs="Times New Roman"/>
                          <w:color w:val="000000" w:themeColor="text1"/>
                        </w:rPr>
                        <m:t>ξ</m:t>
                      </m:r>
                    </m:fName>
                    <m:e>
                      <m:d>
                        <m:dPr>
                          <m:ctrlPr>
                            <w:rPr>
                              <w:rFonts w:ascii="Cambria Math" w:hAnsi="Cambria Math" w:cs="Times New Roman"/>
                              <w:i/>
                              <w:color w:val="000000" w:themeColor="text1"/>
                            </w:rPr>
                          </m:ctrlPr>
                        </m:dPr>
                        <m:e>
                          <m:r>
                            <w:rPr>
                              <w:rFonts w:ascii="Cambria Math" w:hAnsi="Cambria Math" w:cs="Times New Roman"/>
                              <w:color w:val="000000" w:themeColor="text1"/>
                            </w:rPr>
                            <m:t>φ</m:t>
                          </m:r>
                        </m:e>
                      </m:d>
                    </m:e>
                  </m:func>
                </m:e>
              </m:func>
              <m:r>
                <w:rPr>
                  <w:rFonts w:ascii="Cambria Math" w:hAnsi="Cambria Math" w:cs="Times New Roman"/>
                  <w:color w:val="000000" w:themeColor="text1"/>
                </w:rPr>
                <m:t>+</m:t>
              </m:r>
              <m:sSup>
                <m:sSupPr>
                  <m:ctrlPr>
                    <w:rPr>
                      <w:rFonts w:ascii="Cambria Math" w:hAnsi="Cambria Math" w:cs="Times New Roman"/>
                      <w:i/>
                      <w:iCs/>
                      <w:color w:val="000000" w:themeColor="text1"/>
                    </w:rPr>
                  </m:ctrlPr>
                </m:sSupPr>
                <m:e>
                  <m:sSub>
                    <m:sSubPr>
                      <m:ctrlPr>
                        <w:rPr>
                          <w:rFonts w:ascii="Cambria Math" w:hAnsi="Cambria Math" w:cs="Times New Roman"/>
                          <w:i/>
                          <w:iCs/>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o</m:t>
                      </m:r>
                    </m:sub>
                  </m:sSub>
                </m:e>
                <m:sup>
                  <m:r>
                    <w:rPr>
                      <w:rFonts w:ascii="Cambria Math" w:hAnsi="Cambria Math" w:cs="Times New Roman"/>
                      <w:color w:val="000000" w:themeColor="text1"/>
                    </w:rPr>
                    <m:t>2</m:t>
                  </m:r>
                </m:sup>
              </m:sSup>
              <m:func>
                <m:funcPr>
                  <m:ctrlPr>
                    <w:rPr>
                      <w:rFonts w:ascii="Cambria Math" w:hAnsi="Cambria Math" w:cs="Times New Roman"/>
                      <w:i/>
                      <w:iCs/>
                      <w:color w:val="000000" w:themeColor="text1"/>
                    </w:rPr>
                  </m:ctrlPr>
                </m:funcPr>
                <m:fName>
                  <m:sSup>
                    <m:sSupPr>
                      <m:ctrlPr>
                        <w:rPr>
                          <w:rFonts w:ascii="Cambria Math" w:hAnsi="Cambria Math" w:cs="Times New Roman"/>
                          <w:iCs/>
                          <w:color w:val="000000" w:themeColor="text1"/>
                        </w:rPr>
                      </m:ctrlPr>
                    </m:sSupPr>
                    <m:e>
                      <m:r>
                        <m:rPr>
                          <m:sty m:val="p"/>
                        </m:rPr>
                        <w:rPr>
                          <w:rFonts w:ascii="Cambria Math" w:hAnsi="Cambria Math" w:cs="Times New Roman"/>
                          <w:color w:val="000000" w:themeColor="text1"/>
                        </w:rPr>
                        <m:t>sin</m:t>
                      </m:r>
                    </m:e>
                    <m:sup>
                      <m:r>
                        <m:rPr>
                          <m:sty m:val="p"/>
                        </m:rPr>
                        <w:rPr>
                          <w:rFonts w:ascii="Cambria Math" w:hAnsi="Cambria Math" w:cs="Times New Roman"/>
                          <w:color w:val="000000" w:themeColor="text1"/>
                        </w:rPr>
                        <m:t>2</m:t>
                      </m:r>
                    </m:sup>
                  </m:sSup>
                </m:fName>
                <m:e>
                  <m:func>
                    <m:funcPr>
                      <m:ctrlPr>
                        <w:rPr>
                          <w:rFonts w:ascii="Cambria Math" w:hAnsi="Cambria Math" w:cs="Times New Roman"/>
                          <w:i/>
                          <w:color w:val="000000" w:themeColor="text1"/>
                        </w:rPr>
                      </m:ctrlPr>
                    </m:funcPr>
                    <m:fName>
                      <m:r>
                        <w:rPr>
                          <w:rFonts w:ascii="Cambria Math" w:hAnsi="Cambria Math" w:cs="Times New Roman"/>
                          <w:color w:val="000000" w:themeColor="text1"/>
                        </w:rPr>
                        <m:t>ξ</m:t>
                      </m:r>
                    </m:fName>
                    <m:e>
                      <m:d>
                        <m:dPr>
                          <m:ctrlPr>
                            <w:rPr>
                              <w:rFonts w:ascii="Cambria Math" w:hAnsi="Cambria Math" w:cs="Times New Roman"/>
                              <w:i/>
                              <w:color w:val="000000" w:themeColor="text1"/>
                            </w:rPr>
                          </m:ctrlPr>
                        </m:dPr>
                        <m:e>
                          <m:r>
                            <w:rPr>
                              <w:rFonts w:ascii="Cambria Math" w:hAnsi="Cambria Math" w:cs="Times New Roman"/>
                              <w:color w:val="000000" w:themeColor="text1"/>
                            </w:rPr>
                            <m:t>φ</m:t>
                          </m:r>
                        </m:e>
                      </m:d>
                    </m:e>
                  </m:func>
                </m:e>
              </m:func>
              <m:r>
                <w:rPr>
                  <w:rFonts w:ascii="Cambria Math" w:hAnsi="Cambria Math" w:cs="Times New Roman"/>
                  <w:color w:val="000000" w:themeColor="text1"/>
                </w:rPr>
                <m:t>dφ</m:t>
              </m:r>
            </m:e>
          </m:nary>
        </m:oMath>
      </m:oMathPara>
    </w:p>
    <w:p w14:paraId="4D73A586" w14:textId="77777777" w:rsidR="00E874D0" w:rsidRPr="00C869C5" w:rsidRDefault="00E874D0" w:rsidP="00E874D0">
      <w:pPr>
        <w:pStyle w:val="ListParagraph"/>
        <w:tabs>
          <w:tab w:val="left" w:leader="dot" w:pos="8505"/>
        </w:tabs>
        <w:ind w:leftChars="0" w:left="0"/>
        <w:rPr>
          <w:rFonts w:ascii="Times New Roman" w:hAnsi="Times New Roman" w:cs="Times New Roman"/>
          <w:color w:val="000000" w:themeColor="text1"/>
        </w:rPr>
      </w:pPr>
      <w:r w:rsidRPr="00C869C5">
        <w:rPr>
          <w:rFonts w:ascii="Times New Roman" w:hAnsi="Times New Roman" w:cs="Times New Roman"/>
          <w:color w:val="000000" w:themeColor="text1"/>
        </w:rPr>
        <w:t>and</w:t>
      </w:r>
    </w:p>
    <w:p w14:paraId="68A1F698" w14:textId="77777777" w:rsidR="00E874D0" w:rsidRPr="00C869C5" w:rsidRDefault="00DE2056" w:rsidP="00E874D0">
      <w:pPr>
        <w:pStyle w:val="ListParagraph"/>
        <w:tabs>
          <w:tab w:val="left" w:leader="dot" w:pos="8505"/>
        </w:tabs>
        <w:ind w:leftChars="0" w:left="0"/>
        <w:jc w:val="center"/>
        <w:rPr>
          <w:rFonts w:ascii="Times New Roman" w:hAnsi="Times New Roman" w:cs="Times New Roman"/>
          <w:color w:val="000000" w:themeColor="text1"/>
        </w:rPr>
      </w:pPr>
      <m:oMathPara>
        <m:oMath>
          <m:func>
            <m:funcPr>
              <m:ctrlPr>
                <w:rPr>
                  <w:rFonts w:ascii="Cambria Math" w:hAnsi="Cambria Math" w:cs="Times New Roman"/>
                  <w:i/>
                  <w:color w:val="000000" w:themeColor="text1"/>
                </w:rPr>
              </m:ctrlPr>
            </m:funcPr>
            <m:fName>
              <m:r>
                <w:rPr>
                  <w:rFonts w:ascii="Cambria Math" w:hAnsi="Cambria Math" w:cs="Times New Roman"/>
                  <w:color w:val="000000" w:themeColor="text1"/>
                </w:rPr>
                <m:t>ξ</m:t>
              </m:r>
            </m:fName>
            <m:e>
              <m:d>
                <m:dPr>
                  <m:ctrlPr>
                    <w:rPr>
                      <w:rFonts w:ascii="Cambria Math" w:hAnsi="Cambria Math" w:cs="Times New Roman"/>
                      <w:i/>
                      <w:color w:val="000000" w:themeColor="text1"/>
                    </w:rPr>
                  </m:ctrlPr>
                </m:dPr>
                <m:e>
                  <m:r>
                    <w:rPr>
                      <w:rFonts w:ascii="Cambria Math" w:hAnsi="Cambria Math" w:cs="Times New Roman"/>
                      <w:color w:val="000000" w:themeColor="text1"/>
                    </w:rPr>
                    <m:t>φ</m:t>
                  </m:r>
                </m:e>
              </m:d>
            </m:e>
          </m:func>
          <m:r>
            <w:rPr>
              <w:rFonts w:ascii="Cambria Math" w:hAnsi="Cambria Math" w:cs="Times New Roman"/>
              <w:color w:val="000000" w:themeColor="text1"/>
            </w:rPr>
            <m:t>=</m:t>
          </m:r>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arctan</m:t>
              </m:r>
            </m:fName>
            <m:e>
              <m:d>
                <m:dPr>
                  <m:ctrlPr>
                    <w:rPr>
                      <w:rFonts w:ascii="Cambria Math" w:hAnsi="Cambria Math" w:cs="Times New Roman"/>
                      <w:i/>
                      <w:iCs/>
                      <w:color w:val="000000" w:themeColor="text1"/>
                    </w:rPr>
                  </m:ctrlPr>
                </m:dPr>
                <m:e>
                  <m:f>
                    <m:fPr>
                      <m:ctrlPr>
                        <w:rPr>
                          <w:rFonts w:ascii="Cambria Math" w:hAnsi="Cambria Math" w:cs="Times New Roman"/>
                          <w:i/>
                          <w:iCs/>
                          <w:color w:val="000000" w:themeColor="text1"/>
                        </w:rPr>
                      </m:ctrlPr>
                    </m:fPr>
                    <m:num>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sin</m:t>
                          </m:r>
                        </m:fName>
                        <m:e>
                          <m:r>
                            <w:rPr>
                              <w:rFonts w:ascii="Cambria Math" w:hAnsi="Cambria Math" w:cs="Times New Roman"/>
                              <w:color w:val="000000" w:themeColor="text1"/>
                            </w:rPr>
                            <m:t>φ</m:t>
                          </m:r>
                        </m:e>
                      </m:func>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sin</m:t>
                          </m:r>
                        </m:fName>
                        <m:e>
                          <m:r>
                            <w:rPr>
                              <w:rFonts w:ascii="Cambria Math" w:hAnsi="Cambria Math" w:cs="Times New Roman"/>
                              <w:color w:val="000000" w:themeColor="text1"/>
                            </w:rPr>
                            <m:t>ϕ</m:t>
                          </m:r>
                        </m:e>
                      </m:func>
                    </m:num>
                    <m:den>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cos</m:t>
                          </m:r>
                        </m:fName>
                        <m:e>
                          <m:r>
                            <w:rPr>
                              <w:rFonts w:ascii="Cambria Math" w:hAnsi="Cambria Math" w:cs="Times New Roman"/>
                              <w:color w:val="000000" w:themeColor="text1"/>
                            </w:rPr>
                            <m:t>φ</m:t>
                          </m:r>
                        </m:e>
                      </m:func>
                    </m:den>
                  </m:f>
                </m:e>
              </m:d>
            </m:e>
          </m:func>
          <m:r>
            <w:rPr>
              <w:rFonts w:ascii="Cambria Math" w:hAnsi="Cambria Math" w:cs="Times New Roman"/>
              <w:color w:val="000000" w:themeColor="text1"/>
            </w:rPr>
            <m:t>+</m:t>
          </m:r>
          <m:func>
            <m:funcPr>
              <m:ctrlPr>
                <w:rPr>
                  <w:rFonts w:ascii="Cambria Math" w:hAnsi="Cambria Math" w:cs="Times New Roman"/>
                  <w:i/>
                  <w:iCs/>
                  <w:color w:val="000000" w:themeColor="text1"/>
                </w:rPr>
              </m:ctrlPr>
            </m:funcPr>
            <m:fName>
              <m:r>
                <w:rPr>
                  <w:rFonts w:ascii="Cambria Math" w:hAnsi="Cambria Math" w:cs="Times New Roman"/>
                  <w:color w:val="000000" w:themeColor="text1"/>
                </w:rPr>
                <m:t>f</m:t>
              </m:r>
            </m:fName>
            <m:e>
              <m:d>
                <m:dPr>
                  <m:ctrlPr>
                    <w:rPr>
                      <w:rFonts w:ascii="Cambria Math" w:hAnsi="Cambria Math" w:cs="Times New Roman"/>
                      <w:i/>
                      <w:iCs/>
                      <w:color w:val="000000" w:themeColor="text1"/>
                    </w:rPr>
                  </m:ctrlPr>
                </m:dPr>
                <m:e>
                  <m:f>
                    <m:fPr>
                      <m:ctrlPr>
                        <w:rPr>
                          <w:rFonts w:ascii="Cambria Math" w:hAnsi="Cambria Math" w:cs="Times New Roman"/>
                          <w:i/>
                          <w:iCs/>
                          <w:color w:val="000000" w:themeColor="text1"/>
                        </w:rPr>
                      </m:ctrlPr>
                    </m:fPr>
                    <m:num>
                      <m:r>
                        <w:rPr>
                          <w:rFonts w:ascii="Cambria Math" w:hAnsi="Cambria Math" w:cs="Times New Roman"/>
                          <w:color w:val="000000" w:themeColor="text1"/>
                        </w:rPr>
                        <m:t>d</m:t>
                      </m:r>
                    </m:num>
                    <m:den>
                      <m:r>
                        <w:rPr>
                          <w:rFonts w:ascii="Cambria Math" w:hAnsi="Cambria Math" w:cs="Times New Roman"/>
                          <w:color w:val="000000" w:themeColor="text1"/>
                        </w:rPr>
                        <m:t>2</m:t>
                      </m:r>
                    </m:den>
                  </m:f>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cos</m:t>
                      </m:r>
                    </m:fName>
                    <m:e>
                      <m:r>
                        <w:rPr>
                          <w:rFonts w:ascii="Cambria Math" w:hAnsi="Cambria Math" w:cs="Times New Roman"/>
                          <w:color w:val="000000" w:themeColor="text1"/>
                        </w:rPr>
                        <m:t>φ</m:t>
                      </m:r>
                    </m:e>
                  </m:func>
                  <m:func>
                    <m:funcPr>
                      <m:ctrlPr>
                        <w:rPr>
                          <w:rFonts w:ascii="Cambria Math" w:hAnsi="Cambria Math" w:cs="Times New Roman"/>
                          <w:i/>
                          <w:iCs/>
                          <w:color w:val="000000" w:themeColor="text1"/>
                        </w:rPr>
                      </m:ctrlPr>
                    </m:funcPr>
                    <m:fName>
                      <m:r>
                        <m:rPr>
                          <m:sty m:val="p"/>
                        </m:rPr>
                        <w:rPr>
                          <w:rFonts w:ascii="Cambria Math" w:hAnsi="Cambria Math" w:cs="Times New Roman"/>
                          <w:color w:val="000000" w:themeColor="text1"/>
                        </w:rPr>
                        <m:t>sin</m:t>
                      </m:r>
                    </m:fName>
                    <m:e>
                      <m:r>
                        <w:rPr>
                          <w:rFonts w:ascii="Cambria Math" w:hAnsi="Cambria Math" w:cs="Times New Roman"/>
                          <w:color w:val="000000" w:themeColor="text1"/>
                        </w:rPr>
                        <m:t>ϕ</m:t>
                      </m:r>
                    </m:e>
                  </m:func>
                </m:e>
              </m:d>
            </m:e>
          </m:func>
        </m:oMath>
      </m:oMathPara>
    </w:p>
    <w:p w14:paraId="287E1B28" w14:textId="77777777" w:rsidR="00E874D0" w:rsidRPr="00C869C5" w:rsidRDefault="00E874D0" w:rsidP="00E874D0">
      <w:pPr>
        <w:pStyle w:val="TAMainText"/>
      </w:pPr>
      <w:r w:rsidRPr="00C869C5">
        <w:t>Here,</w:t>
      </w:r>
      <w:r w:rsidRPr="00C869C5">
        <w:rPr>
          <w:rFonts w:hint="eastAsia"/>
          <w:lang w:eastAsia="ja-JP"/>
        </w:rPr>
        <w:t xml:space="preserve"> </w:t>
      </w:r>
      <w:r w:rsidRPr="00C869C5">
        <w:t xml:space="preserve">we assume </w:t>
      </w:r>
      <m:oMath>
        <m:func>
          <m:funcPr>
            <m:ctrlPr>
              <w:rPr>
                <w:rFonts w:ascii="Cambria Math" w:hAnsi="Cambria Math"/>
                <w:i/>
              </w:rPr>
            </m:ctrlPr>
          </m:funcPr>
          <m:fName>
            <m:r>
              <w:rPr>
                <w:rFonts w:ascii="Cambria Math" w:hAnsi="Cambria Math" w:hint="eastAsia"/>
                <w:lang w:eastAsia="ja-JP"/>
              </w:rPr>
              <m:t>f</m:t>
            </m:r>
          </m:fName>
          <m:e>
            <m:d>
              <m:dPr>
                <m:ctrlPr>
                  <w:rPr>
                    <w:rFonts w:ascii="Cambria Math" w:hAnsi="Cambria Math"/>
                    <w:i/>
                  </w:rPr>
                </m:ctrlPr>
              </m:dPr>
              <m:e>
                <m:r>
                  <w:rPr>
                    <w:rFonts w:ascii="Cambria Math" w:hAnsi="Cambria Math"/>
                  </w:rPr>
                  <m:t>y</m:t>
                </m:r>
              </m:e>
            </m:d>
          </m:e>
        </m:func>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e</m:t>
            </m:r>
          </m:sub>
        </m:sSub>
        <m:rad>
          <m:radPr>
            <m:degHide m:val="1"/>
            <m:ctrlPr>
              <w:rPr>
                <w:rFonts w:ascii="Cambria Math" w:hAnsi="Cambria Math"/>
                <w:i/>
              </w:rPr>
            </m:ctrlPr>
          </m:radPr>
          <m:deg/>
          <m:e>
            <m:r>
              <w:rPr>
                <w:rFonts w:ascii="Cambria Math" w:hAnsi="Cambria Math"/>
              </w:rPr>
              <m:t>1-</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2y</m:t>
                        </m:r>
                      </m:num>
                      <m:den>
                        <m:r>
                          <w:rPr>
                            <w:rFonts w:ascii="Cambria Math" w:hAnsi="Cambria Math"/>
                          </w:rPr>
                          <m:t>d</m:t>
                        </m:r>
                      </m:den>
                    </m:f>
                  </m:e>
                </m:d>
              </m:e>
              <m:sup>
                <m:r>
                  <w:rPr>
                    <w:rFonts w:ascii="Cambria Math" w:hAnsi="Cambria Math"/>
                  </w:rPr>
                  <m:t>2</m:t>
                </m:r>
              </m:sup>
            </m:sSup>
          </m:e>
        </m:rad>
      </m:oMath>
      <w:r w:rsidRPr="00C869C5">
        <w:rPr>
          <w:rFonts w:hint="eastAsia"/>
        </w:rPr>
        <w:t xml:space="preserve"> </w:t>
      </w:r>
      <w:r w:rsidRPr="00C869C5">
        <w:t xml:space="preserve">as a function to dictate a TB configuration, where </w:t>
      </w:r>
      <w:r w:rsidRPr="00C869C5">
        <w:rPr>
          <w:rFonts w:ascii="Symbol" w:hAnsi="Symbol"/>
          <w:i/>
        </w:rPr>
        <w:t>f</w:t>
      </w:r>
      <w:r w:rsidRPr="00C869C5">
        <w:rPr>
          <w:i/>
          <w:vertAlign w:val="subscript"/>
        </w:rPr>
        <w:t>e</w:t>
      </w:r>
      <w:r w:rsidRPr="00C869C5">
        <w:t xml:space="preserve"> represent</w:t>
      </w:r>
      <w:r w:rsidRPr="00C869C5">
        <w:rPr>
          <w:rFonts w:hint="eastAsia"/>
        </w:rPr>
        <w:t>s</w:t>
      </w:r>
      <w:r w:rsidRPr="00C869C5">
        <w:t xml:space="preserve"> the angle at which the ETDM crosses the equator of </w:t>
      </w:r>
      <w:r w:rsidRPr="00C869C5">
        <w:rPr>
          <w:b/>
          <w:bCs/>
        </w:rPr>
        <w:t>(</w:t>
      </w:r>
      <w:r w:rsidRPr="00C869C5">
        <w:rPr>
          <w:b/>
          <w:bCs/>
          <w:i/>
        </w:rPr>
        <w:t>S</w:t>
      </w:r>
      <w:r w:rsidRPr="00C869C5">
        <w:rPr>
          <w:b/>
          <w:bCs/>
        </w:rPr>
        <w:t>)-TB-MS</w:t>
      </w:r>
      <w:r w:rsidRPr="00C869C5">
        <w:t>.</w:t>
      </w:r>
    </w:p>
    <w:p w14:paraId="08E4A3A1" w14:textId="77777777" w:rsidR="00E874D0" w:rsidRPr="00C869C5" w:rsidRDefault="00E874D0" w:rsidP="00E874D0">
      <w:pPr>
        <w:pStyle w:val="TAMainText"/>
        <w:rPr>
          <w:iCs/>
          <w:lang w:eastAsia="ja-JP"/>
        </w:rPr>
      </w:pPr>
      <w:r w:rsidRPr="00C869C5">
        <w:t xml:space="preserve">To confirm that our analytical model described above correctly depicts the arrangement of the PFBT main chain </w:t>
      </w:r>
      <w:r w:rsidRPr="00C869C5">
        <w:rPr>
          <w:rFonts w:hint="eastAsia"/>
          <w:lang w:eastAsia="ja-JP"/>
        </w:rPr>
        <w:t>o</w:t>
      </w:r>
      <w:r w:rsidRPr="00C869C5">
        <w:t xml:space="preserve">n the sphere surface, we suppose </w:t>
      </w:r>
      <w:r w:rsidRPr="00C869C5">
        <w:rPr>
          <w:rFonts w:ascii="Symbol" w:hAnsi="Symbol"/>
          <w:i/>
        </w:rPr>
        <w:t>f</w:t>
      </w:r>
      <w:r w:rsidRPr="00C869C5">
        <w:rPr>
          <w:i/>
          <w:vertAlign w:val="subscript"/>
        </w:rPr>
        <w:t>e</w:t>
      </w:r>
      <w:r w:rsidRPr="00C869C5">
        <w:t xml:space="preserve"> = 0° as the simplest example. </w:t>
      </w:r>
      <w:r w:rsidRPr="00C869C5">
        <w:rPr>
          <w:lang w:eastAsia="ja-JP"/>
        </w:rPr>
        <w:t>In this case</w:t>
      </w:r>
      <w:r w:rsidRPr="00C869C5">
        <w:t xml:space="preserve">, the orientation of PFBT on the sphere surface should be a simple bipolar configuration (nontwisted). As expected, 3D plots of </w:t>
      </w:r>
      <w:r w:rsidRPr="00C869C5">
        <w:rPr>
          <w:b/>
          <w:bCs/>
          <w:i/>
          <w:iCs/>
        </w:rPr>
        <w:t>p</w:t>
      </w:r>
      <w:r w:rsidRPr="00C869C5">
        <w:t xml:space="preserve"> with </w:t>
      </w:r>
      <w:r w:rsidRPr="00C869C5">
        <w:rPr>
          <w:rFonts w:ascii="Symbol" w:hAnsi="Symbol"/>
          <w:i/>
        </w:rPr>
        <w:t>f</w:t>
      </w:r>
      <w:r w:rsidRPr="00C869C5">
        <w:rPr>
          <w:i/>
          <w:vertAlign w:val="subscript"/>
        </w:rPr>
        <w:t>e</w:t>
      </w:r>
      <w:r w:rsidRPr="00C869C5">
        <w:t xml:space="preserve"> = 0° simulated by this analytical model successfully give a bipolar configuration. In addition, the simulated </w:t>
      </w:r>
      <w:r w:rsidRPr="00C869C5">
        <w:rPr>
          <w:rFonts w:ascii="Symbol" w:hAnsi="Symbol"/>
          <w:i/>
        </w:rPr>
        <w:t>f</w:t>
      </w:r>
      <w:r w:rsidRPr="00C869C5">
        <w:rPr>
          <w:iCs/>
        </w:rPr>
        <w:t>-dependent cos</w:t>
      </w:r>
      <w:r w:rsidRPr="00C869C5">
        <w:rPr>
          <w:iCs/>
          <w:vertAlign w:val="superscript"/>
        </w:rPr>
        <w:t>2</w:t>
      </w:r>
      <w:r w:rsidRPr="00C869C5">
        <w:rPr>
          <w:rFonts w:ascii="Symbol" w:hAnsi="Symbol"/>
          <w:i/>
        </w:rPr>
        <w:t>x</w:t>
      </w:r>
      <w:r w:rsidRPr="00C869C5">
        <w:rPr>
          <w:iCs/>
        </w:rPr>
        <w:t xml:space="preserve"> and sin</w:t>
      </w:r>
      <w:r w:rsidRPr="00C869C5">
        <w:rPr>
          <w:iCs/>
          <w:vertAlign w:val="superscript"/>
        </w:rPr>
        <w:t>2</w:t>
      </w:r>
      <w:r w:rsidRPr="00C869C5">
        <w:rPr>
          <w:rFonts w:ascii="Symbol" w:hAnsi="Symbol"/>
          <w:i/>
        </w:rPr>
        <w:t>x</w:t>
      </w:r>
      <w:r w:rsidRPr="00C869C5">
        <w:rPr>
          <w:iCs/>
        </w:rPr>
        <w:t xml:space="preserve"> are well consistent with the </w:t>
      </w:r>
      <w:r w:rsidRPr="00C869C5">
        <w:rPr>
          <w:iCs/>
          <w:lang w:eastAsia="ja-JP"/>
        </w:rPr>
        <w:t xml:space="preserve">geometrical features of the bipolar configuration, namely, </w:t>
      </w:r>
      <w:r w:rsidRPr="00C869C5">
        <w:rPr>
          <w:rFonts w:ascii="Symbol" w:hAnsi="Symbol"/>
          <w:i/>
        </w:rPr>
        <w:t xml:space="preserve">f </w:t>
      </w:r>
      <w:r w:rsidRPr="00C869C5">
        <w:rPr>
          <w:rFonts w:ascii="Symbol" w:hAnsi="Symbol"/>
          <w:iCs/>
        </w:rPr>
        <w:t xml:space="preserve">= 0° </w:t>
      </w:r>
      <w:r w:rsidRPr="00C869C5">
        <w:rPr>
          <w:iCs/>
        </w:rPr>
        <w:t>(red WGM circuit) and</w:t>
      </w:r>
      <w:r w:rsidRPr="00C869C5">
        <w:rPr>
          <w:rFonts w:ascii="Symbol" w:hAnsi="Symbol"/>
          <w:i/>
        </w:rPr>
        <w:t xml:space="preserve"> f </w:t>
      </w:r>
      <w:r w:rsidRPr="00C869C5">
        <w:rPr>
          <w:rFonts w:ascii="Symbol" w:hAnsi="Symbol"/>
          <w:iCs/>
        </w:rPr>
        <w:t>= 90</w:t>
      </w:r>
      <w:r w:rsidRPr="00C869C5">
        <w:rPr>
          <w:iCs/>
        </w:rPr>
        <w:t xml:space="preserve">° (blue WGM circuit) give only </w:t>
      </w:r>
      <w:r w:rsidRPr="00C869C5">
        <w:rPr>
          <w:iCs/>
        </w:rPr>
        <w:lastRenderedPageBreak/>
        <w:t xml:space="preserve">an </w:t>
      </w:r>
      <w:r w:rsidRPr="00C869C5">
        <w:rPr>
          <w:i/>
        </w:rPr>
        <w:t>n</w:t>
      </w:r>
      <w:r w:rsidRPr="00C869C5">
        <w:rPr>
          <w:iCs/>
          <w:vertAlign w:val="subscript"/>
        </w:rPr>
        <w:t>e</w:t>
      </w:r>
      <w:r w:rsidRPr="00C869C5">
        <w:rPr>
          <w:iCs/>
        </w:rPr>
        <w:t xml:space="preserve"> contribution (cos</w:t>
      </w:r>
      <w:r w:rsidRPr="00C869C5">
        <w:rPr>
          <w:iCs/>
          <w:vertAlign w:val="superscript"/>
        </w:rPr>
        <w:t>2</w:t>
      </w:r>
      <w:r w:rsidRPr="00C869C5">
        <w:rPr>
          <w:rFonts w:ascii="Symbol" w:hAnsi="Symbol"/>
          <w:i/>
        </w:rPr>
        <w:t xml:space="preserve">x </w:t>
      </w:r>
      <w:r w:rsidRPr="00C869C5">
        <w:rPr>
          <w:iCs/>
        </w:rPr>
        <w:t xml:space="preserve"> = 1, sin</w:t>
      </w:r>
      <w:r w:rsidRPr="00C869C5">
        <w:rPr>
          <w:iCs/>
          <w:vertAlign w:val="superscript"/>
        </w:rPr>
        <w:t>2</w:t>
      </w:r>
      <w:r w:rsidRPr="00C869C5">
        <w:rPr>
          <w:rFonts w:ascii="Symbol" w:hAnsi="Symbol"/>
          <w:i/>
        </w:rPr>
        <w:t>x</w:t>
      </w:r>
      <w:r w:rsidRPr="00C869C5">
        <w:rPr>
          <w:iCs/>
        </w:rPr>
        <w:t xml:space="preserve"> = 0) and an </w:t>
      </w:r>
      <w:r w:rsidRPr="00C869C5">
        <w:rPr>
          <w:i/>
        </w:rPr>
        <w:t>n</w:t>
      </w:r>
      <w:r w:rsidRPr="00C869C5">
        <w:rPr>
          <w:iCs/>
          <w:vertAlign w:val="subscript"/>
        </w:rPr>
        <w:t>o</w:t>
      </w:r>
      <w:r w:rsidRPr="00C869C5">
        <w:rPr>
          <w:iCs/>
        </w:rPr>
        <w:t xml:space="preserve"> contribution (cos</w:t>
      </w:r>
      <w:r w:rsidRPr="00C869C5">
        <w:rPr>
          <w:iCs/>
          <w:vertAlign w:val="superscript"/>
        </w:rPr>
        <w:t>2</w:t>
      </w:r>
      <w:r w:rsidRPr="00C869C5">
        <w:rPr>
          <w:rFonts w:ascii="Symbol" w:hAnsi="Symbol"/>
          <w:i/>
        </w:rPr>
        <w:t>x</w:t>
      </w:r>
      <w:r w:rsidRPr="00C869C5">
        <w:rPr>
          <w:iCs/>
        </w:rPr>
        <w:t xml:space="preserve"> = 0, sin</w:t>
      </w:r>
      <w:r w:rsidRPr="00C869C5">
        <w:rPr>
          <w:iCs/>
          <w:vertAlign w:val="superscript"/>
        </w:rPr>
        <w:t>2</w:t>
      </w:r>
      <w:r w:rsidRPr="00C869C5">
        <w:rPr>
          <w:rFonts w:ascii="Symbol" w:hAnsi="Symbol"/>
          <w:i/>
        </w:rPr>
        <w:t>x</w:t>
      </w:r>
      <w:r w:rsidRPr="00C869C5">
        <w:rPr>
          <w:iCs/>
        </w:rPr>
        <w:t xml:space="preserve"> </w:t>
      </w:r>
      <w:r w:rsidRPr="00C869C5">
        <w:rPr>
          <w:iCs/>
          <w:vertAlign w:val="superscript"/>
        </w:rPr>
        <w:t xml:space="preserve"> </w:t>
      </w:r>
      <w:r w:rsidRPr="00C869C5">
        <w:rPr>
          <w:rFonts w:ascii="Symbol" w:hAnsi="Symbol"/>
          <w:iCs/>
        </w:rPr>
        <w:t>= 1</w:t>
      </w:r>
      <w:r w:rsidRPr="00C869C5">
        <w:rPr>
          <w:iCs/>
        </w:rPr>
        <w:t xml:space="preserve">), respectively. Note that the electric field of the TE mode is perpendicular to the WGM travelling </w:t>
      </w:r>
      <w:r w:rsidRPr="00C869C5">
        <w:rPr>
          <w:iCs/>
          <w:lang w:eastAsia="ja-JP"/>
        </w:rPr>
        <w:t>direction.</w:t>
      </w:r>
    </w:p>
    <w:p w14:paraId="606568F7" w14:textId="3F741F35" w:rsidR="00506B07" w:rsidRPr="00C869C5" w:rsidRDefault="00506B07" w:rsidP="00E874D0">
      <w:pPr>
        <w:pStyle w:val="TAMainText"/>
        <w:ind w:firstLineChars="0" w:firstLine="0"/>
        <w:rPr>
          <w:iCs/>
          <w:lang w:eastAsia="ja-JP"/>
        </w:rPr>
      </w:pPr>
      <w:r w:rsidRPr="00C869C5">
        <w:rPr>
          <w:rFonts w:hint="eastAsia"/>
          <w:iCs/>
          <w:noProof/>
          <w:lang w:eastAsia="ja-JP"/>
        </w:rPr>
        <w:drawing>
          <wp:inline distT="0" distB="0" distL="0" distR="0" wp14:anchorId="39BCD031" wp14:editId="18315052">
            <wp:extent cx="5396230" cy="1750695"/>
            <wp:effectExtent l="0" t="0" r="1270" b="190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pic:cNvPicPr/>
                  </pic:nvPicPr>
                  <pic:blipFill>
                    <a:blip r:embed="rId12"/>
                    <a:stretch>
                      <a:fillRect/>
                    </a:stretch>
                  </pic:blipFill>
                  <pic:spPr>
                    <a:xfrm>
                      <a:off x="0" y="0"/>
                      <a:ext cx="5396230" cy="1750695"/>
                    </a:xfrm>
                    <a:prstGeom prst="rect">
                      <a:avLst/>
                    </a:prstGeom>
                  </pic:spPr>
                </pic:pic>
              </a:graphicData>
            </a:graphic>
          </wp:inline>
        </w:drawing>
      </w:r>
    </w:p>
    <w:p w14:paraId="57417BF9" w14:textId="77777777" w:rsidR="00E874D0" w:rsidRPr="00C869C5" w:rsidRDefault="00E874D0" w:rsidP="00E874D0">
      <w:pPr>
        <w:pStyle w:val="TAMainText"/>
        <w:ind w:firstLineChars="0" w:firstLine="0"/>
        <w:rPr>
          <w:rFonts w:ascii="Symbol" w:hAnsi="Symbol"/>
          <w:iCs/>
        </w:rPr>
      </w:pPr>
      <w:r w:rsidRPr="00C869C5">
        <w:rPr>
          <w:rFonts w:hint="eastAsia"/>
        </w:rPr>
        <w:t>L</w:t>
      </w:r>
      <w:r w:rsidRPr="00C869C5">
        <w:t xml:space="preserve">ikewise, when a nonzero </w:t>
      </w:r>
      <w:r w:rsidRPr="00C869C5">
        <w:rPr>
          <w:rFonts w:ascii="Symbol" w:hAnsi="Symbol"/>
          <w:i/>
        </w:rPr>
        <w:t>f</w:t>
      </w:r>
      <w:r w:rsidRPr="00C869C5">
        <w:rPr>
          <w:i/>
          <w:vertAlign w:val="subscript"/>
        </w:rPr>
        <w:t>e</w:t>
      </w:r>
      <w:r w:rsidRPr="00C869C5">
        <w:t xml:space="preserve"> is used in this analytical model, it gives the corresponding twisted patterns and </w:t>
      </w:r>
      <w:r w:rsidRPr="00C869C5">
        <w:rPr>
          <w:rFonts w:ascii="Symbol" w:hAnsi="Symbol"/>
          <w:i/>
        </w:rPr>
        <w:t>f</w:t>
      </w:r>
      <w:r w:rsidRPr="00C869C5">
        <w:rPr>
          <w:iCs/>
        </w:rPr>
        <w:t>-dependent cos</w:t>
      </w:r>
      <w:r w:rsidRPr="00C869C5">
        <w:rPr>
          <w:iCs/>
          <w:vertAlign w:val="superscript"/>
        </w:rPr>
        <w:t>2</w:t>
      </w:r>
      <w:r w:rsidRPr="00C869C5">
        <w:rPr>
          <w:rFonts w:ascii="Symbol" w:hAnsi="Symbol"/>
          <w:i/>
        </w:rPr>
        <w:t>x</w:t>
      </w:r>
      <w:r w:rsidRPr="00C869C5">
        <w:rPr>
          <w:iCs/>
        </w:rPr>
        <w:t xml:space="preserve"> and sin</w:t>
      </w:r>
      <w:r w:rsidRPr="00C869C5">
        <w:rPr>
          <w:iCs/>
          <w:vertAlign w:val="superscript"/>
        </w:rPr>
        <w:t>2</w:t>
      </w:r>
      <w:r w:rsidRPr="00C869C5">
        <w:rPr>
          <w:rFonts w:ascii="Symbol" w:hAnsi="Symbol"/>
          <w:i/>
        </w:rPr>
        <w:t>x</w:t>
      </w:r>
      <w:r w:rsidRPr="00C869C5">
        <w:rPr>
          <w:iCs/>
        </w:rPr>
        <w:t xml:space="preserve"> shown below.</w:t>
      </w:r>
    </w:p>
    <w:p w14:paraId="06BDC686" w14:textId="57D7C257" w:rsidR="00506B07" w:rsidRPr="00C869C5" w:rsidRDefault="0077689F" w:rsidP="00506B07">
      <w:pPr>
        <w:pStyle w:val="TAMainText"/>
        <w:ind w:firstLineChars="0" w:firstLine="0"/>
        <w:rPr>
          <w:lang w:eastAsia="ja-JP"/>
        </w:rPr>
      </w:pPr>
      <w:r w:rsidRPr="00C869C5">
        <w:rPr>
          <w:noProof/>
          <w:lang w:eastAsia="ja-JP"/>
        </w:rPr>
        <w:drawing>
          <wp:inline distT="0" distB="0" distL="0" distR="0" wp14:anchorId="0B47695D" wp14:editId="39F22976">
            <wp:extent cx="5396230" cy="2308225"/>
            <wp:effectExtent l="0" t="0" r="1270" b="3175"/>
            <wp:docPr id="3" name="図 3"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 が含まれている画像&#10;&#10;自動的に生成された説明"/>
                    <pic:cNvPicPr/>
                  </pic:nvPicPr>
                  <pic:blipFill>
                    <a:blip r:embed="rId13"/>
                    <a:stretch>
                      <a:fillRect/>
                    </a:stretch>
                  </pic:blipFill>
                  <pic:spPr>
                    <a:xfrm>
                      <a:off x="0" y="0"/>
                      <a:ext cx="5396230" cy="2308225"/>
                    </a:xfrm>
                    <a:prstGeom prst="rect">
                      <a:avLst/>
                    </a:prstGeom>
                  </pic:spPr>
                </pic:pic>
              </a:graphicData>
            </a:graphic>
          </wp:inline>
        </w:drawing>
      </w:r>
    </w:p>
    <w:p w14:paraId="63E53273" w14:textId="3D9A2E91" w:rsidR="00EF04ED" w:rsidRPr="00C869C5" w:rsidRDefault="00EF04ED" w:rsidP="00264835">
      <w:pPr>
        <w:pStyle w:val="ListParagraph"/>
        <w:tabs>
          <w:tab w:val="left" w:leader="dot" w:pos="8505"/>
        </w:tabs>
        <w:ind w:leftChars="0" w:left="0"/>
        <w:rPr>
          <w:rFonts w:ascii="Times New Roman" w:hAnsi="Times New Roman" w:cs="Times New Roman"/>
          <w:b/>
          <w:color w:val="000000" w:themeColor="text1"/>
        </w:rPr>
      </w:pPr>
      <w:r w:rsidRPr="00C869C5">
        <w:rPr>
          <w:rFonts w:ascii="Times New Roman" w:hAnsi="Times New Roman" w:cs="Times New Roman"/>
          <w:b/>
          <w:bCs/>
          <w:color w:val="000000" w:themeColor="text1"/>
        </w:rPr>
        <w:br w:type="page"/>
      </w:r>
    </w:p>
    <w:p w14:paraId="6ACD4EE6" w14:textId="36BC934A" w:rsidR="00EF04ED" w:rsidRPr="00C869C5" w:rsidRDefault="00EF04ED" w:rsidP="00E874D0">
      <w:pPr>
        <w:pStyle w:val="ListParagraph"/>
        <w:numPr>
          <w:ilvl w:val="0"/>
          <w:numId w:val="22"/>
        </w:numPr>
        <w:spacing w:line="360" w:lineRule="auto"/>
        <w:ind w:leftChars="0"/>
        <w:rPr>
          <w:rFonts w:ascii="Times New Roman" w:hAnsi="Times New Roman" w:cs="Times New Roman"/>
          <w:b/>
          <w:bCs/>
          <w:color w:val="000000" w:themeColor="text1"/>
        </w:rPr>
      </w:pPr>
      <w:r w:rsidRPr="00C869C5">
        <w:rPr>
          <w:rFonts w:ascii="Times New Roman" w:hAnsi="Times New Roman" w:cs="Times New Roman"/>
          <w:b/>
          <w:bCs/>
          <w:color w:val="000000" w:themeColor="text1"/>
        </w:rPr>
        <w:lastRenderedPageBreak/>
        <w:t>Supplementary Figures</w:t>
      </w:r>
    </w:p>
    <w:p w14:paraId="6EAF0A2F" w14:textId="77777777" w:rsidR="009D1344" w:rsidRPr="00C869C5" w:rsidRDefault="009D1344" w:rsidP="009D1344">
      <w:pPr>
        <w:widowControl/>
        <w:jc w:val="left"/>
        <w:rPr>
          <w:rFonts w:ascii="Times New Roman" w:eastAsia="MS Mincho" w:hAnsi="Times New Roman" w:cs="Times New Roman"/>
          <w:color w:val="000000" w:themeColor="text1"/>
          <w:lang w:val="en-GB"/>
        </w:rPr>
      </w:pPr>
    </w:p>
    <w:p w14:paraId="4C26AFF9" w14:textId="77777777" w:rsidR="009D1344" w:rsidRPr="00C869C5" w:rsidRDefault="009D1344" w:rsidP="009D1344">
      <w:pPr>
        <w:spacing w:line="360" w:lineRule="auto"/>
        <w:jc w:val="center"/>
        <w:rPr>
          <w:rFonts w:ascii="Times New Roman" w:eastAsia="MS Mincho" w:hAnsi="Times New Roman" w:cs="Times New Roman"/>
          <w:color w:val="000000" w:themeColor="text1"/>
          <w:lang w:val="en-GB"/>
        </w:rPr>
      </w:pPr>
      <w:r w:rsidRPr="00C869C5">
        <w:rPr>
          <w:rFonts w:ascii="Times New Roman" w:eastAsia="MS Mincho" w:hAnsi="Times New Roman" w:cs="Times New Roman"/>
          <w:noProof/>
          <w:color w:val="000000" w:themeColor="text1"/>
          <w:lang w:val="en-GB"/>
        </w:rPr>
        <w:drawing>
          <wp:inline distT="0" distB="0" distL="0" distR="0" wp14:anchorId="0E536EDD" wp14:editId="31D0C643">
            <wp:extent cx="3002169" cy="2046515"/>
            <wp:effectExtent l="0" t="0" r="0" b="0"/>
            <wp:docPr id="1" name="図 1"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 折れ線グラフ&#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33152" cy="2067636"/>
                    </a:xfrm>
                    <a:prstGeom prst="rect">
                      <a:avLst/>
                    </a:prstGeom>
                  </pic:spPr>
                </pic:pic>
              </a:graphicData>
            </a:graphic>
          </wp:inline>
        </w:drawing>
      </w:r>
    </w:p>
    <w:p w14:paraId="0339C9E3" w14:textId="3135AB41" w:rsidR="009D1344" w:rsidRPr="00C869C5" w:rsidRDefault="009D1344" w:rsidP="009D1344">
      <w:pPr>
        <w:widowControl/>
        <w:spacing w:afterLines="50" w:after="200" w:line="280" w:lineRule="exact"/>
        <w:outlineLvl w:val="0"/>
        <w:rPr>
          <w:rFonts w:ascii="Times New Roman" w:eastAsia="MS Mincho" w:hAnsi="Times New Roman" w:cs="Times New Roman"/>
          <w:bCs/>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1</w:t>
      </w:r>
      <w:r w:rsidRPr="00C869C5">
        <w:rPr>
          <w:rFonts w:ascii="Times New Roman" w:eastAsia="MS Mincho" w:hAnsi="Times New Roman" w:cs="Times New Roman"/>
          <w:color w:val="000000" w:themeColor="text1"/>
          <w:kern w:val="0"/>
        </w:rPr>
        <w:t>.</w:t>
      </w:r>
      <w:r w:rsidRPr="00C869C5">
        <w:rPr>
          <w:rFonts w:ascii="Times New Roman" w:eastAsia="MS Mincho" w:hAnsi="Times New Roman" w:cs="Times New Roman"/>
          <w:bCs/>
          <w:color w:val="000000" w:themeColor="text1"/>
          <w:kern w:val="0"/>
        </w:rPr>
        <w:t xml:space="preserve"> Photoabsorption (dashed </w:t>
      </w:r>
      <w:r w:rsidR="000451C7" w:rsidRPr="00C869C5">
        <w:rPr>
          <w:rFonts w:ascii="Times New Roman" w:eastAsia="MS Mincho" w:hAnsi="Times New Roman" w:cs="Times New Roman"/>
          <w:bCs/>
          <w:color w:val="000000" w:themeColor="text1"/>
          <w:kern w:val="0"/>
        </w:rPr>
        <w:t>curve</w:t>
      </w:r>
      <w:r w:rsidRPr="00C869C5">
        <w:rPr>
          <w:rFonts w:ascii="Times New Roman" w:eastAsia="MS Mincho" w:hAnsi="Times New Roman" w:cs="Times New Roman"/>
          <w:bCs/>
          <w:color w:val="000000" w:themeColor="text1"/>
          <w:kern w:val="0"/>
        </w:rPr>
        <w:t xml:space="preserve">) and PL (solid </w:t>
      </w:r>
      <w:r w:rsidR="000451C7" w:rsidRPr="00C869C5">
        <w:rPr>
          <w:rFonts w:ascii="Times New Roman" w:eastAsia="MS Mincho" w:hAnsi="Times New Roman" w:cs="Times New Roman"/>
          <w:bCs/>
          <w:color w:val="000000" w:themeColor="text1"/>
          <w:kern w:val="0"/>
        </w:rPr>
        <w:t>curve</w:t>
      </w:r>
      <w:r w:rsidRPr="00C869C5">
        <w:rPr>
          <w:rFonts w:ascii="Times New Roman" w:eastAsia="MS Mincho" w:hAnsi="Times New Roman" w:cs="Times New Roman"/>
          <w:bCs/>
          <w:color w:val="000000" w:themeColor="text1"/>
          <w:kern w:val="0"/>
        </w:rPr>
        <w:t>) spectra of (</w:t>
      </w:r>
      <w:r w:rsidRPr="00C869C5">
        <w:rPr>
          <w:rFonts w:ascii="Times New Roman" w:eastAsia="MS Mincho" w:hAnsi="Times New Roman" w:cs="Times New Roman"/>
          <w:bCs/>
          <w:i/>
          <w:iCs/>
          <w:color w:val="000000" w:themeColor="text1"/>
          <w:kern w:val="0"/>
        </w:rPr>
        <w:t>S</w:t>
      </w:r>
      <w:r w:rsidRPr="00C869C5">
        <w:rPr>
          <w:rFonts w:ascii="Times New Roman" w:eastAsia="MS Mincho" w:hAnsi="Times New Roman" w:cs="Times New Roman"/>
          <w:bCs/>
          <w:color w:val="000000" w:themeColor="text1"/>
          <w:kern w:val="0"/>
        </w:rPr>
        <w:t>,</w:t>
      </w:r>
      <w:r w:rsidRPr="00C869C5">
        <w:rPr>
          <w:rFonts w:ascii="Times New Roman" w:eastAsia="MS Mincho" w:hAnsi="Times New Roman" w:cs="Times New Roman"/>
          <w:bCs/>
          <w:i/>
          <w:iCs/>
          <w:color w:val="000000" w:themeColor="text1"/>
          <w:kern w:val="0"/>
        </w:rPr>
        <w:t>S)</w:t>
      </w:r>
      <w:r w:rsidRPr="00C869C5">
        <w:rPr>
          <w:rFonts w:ascii="Times New Roman" w:eastAsia="MS Mincho" w:hAnsi="Times New Roman" w:cs="Times New Roman"/>
          <w:bCs/>
          <w:color w:val="000000" w:themeColor="text1"/>
          <w:kern w:val="0"/>
        </w:rPr>
        <w:t>-PFBT (</w:t>
      </w:r>
      <w:r w:rsidRPr="00C869C5">
        <w:rPr>
          <w:rFonts w:ascii="Symbol" w:eastAsia="MS Mincho" w:hAnsi="Symbol" w:cs="Times New Roman"/>
          <w:bCs/>
          <w:i/>
          <w:iCs/>
          <w:color w:val="000000" w:themeColor="text1"/>
        </w:rPr>
        <w:t></w:t>
      </w:r>
      <w:r w:rsidRPr="00C869C5">
        <w:rPr>
          <w:rFonts w:ascii="Times New Roman" w:eastAsia="MS Mincho" w:hAnsi="Times New Roman" w:cs="Times New Roman"/>
          <w:bCs/>
          <w:color w:val="000000" w:themeColor="text1"/>
          <w:kern w:val="0"/>
          <w:vertAlign w:val="subscript"/>
        </w:rPr>
        <w:t>ex</w:t>
      </w:r>
      <w:r w:rsidRPr="00C869C5">
        <w:rPr>
          <w:rFonts w:ascii="Times New Roman" w:eastAsia="MS Mincho" w:hAnsi="Times New Roman" w:cs="Times New Roman"/>
          <w:bCs/>
          <w:color w:val="000000" w:themeColor="text1"/>
          <w:kern w:val="0"/>
        </w:rPr>
        <w:t xml:space="preserve"> = 450 nm).</w:t>
      </w:r>
    </w:p>
    <w:p w14:paraId="5B02C88E" w14:textId="77777777" w:rsidR="009D1344" w:rsidRPr="00C869C5" w:rsidRDefault="009D1344" w:rsidP="009D1344">
      <w:pPr>
        <w:widowControl/>
        <w:jc w:val="left"/>
        <w:rPr>
          <w:rFonts w:ascii="Times New Roman" w:eastAsia="MS Mincho" w:hAnsi="Times New Roman" w:cs="Times New Roman"/>
          <w:bCs/>
          <w:color w:val="000000" w:themeColor="text1"/>
          <w:kern w:val="0"/>
        </w:rPr>
      </w:pPr>
    </w:p>
    <w:p w14:paraId="14D4C72F" w14:textId="41103A9C" w:rsidR="009D1344" w:rsidRPr="00C869C5" w:rsidRDefault="000B22EE" w:rsidP="009D1344">
      <w:pPr>
        <w:widowControl/>
        <w:spacing w:afterLines="50" w:after="200"/>
        <w:jc w:val="center"/>
        <w:outlineLvl w:val="0"/>
        <w:rPr>
          <w:rFonts w:ascii="Times New Roman" w:eastAsia="MS Mincho" w:hAnsi="Times New Roman" w:cs="Times New Roman"/>
          <w:bCs/>
          <w:color w:val="000000" w:themeColor="text1"/>
          <w:kern w:val="0"/>
        </w:rPr>
      </w:pPr>
      <w:r w:rsidRPr="00C869C5">
        <w:rPr>
          <w:rFonts w:ascii="Times New Roman" w:eastAsia="MS Mincho" w:hAnsi="Times New Roman" w:cs="Times New Roman"/>
          <w:bCs/>
          <w:noProof/>
          <w:color w:val="000000" w:themeColor="text1"/>
          <w:kern w:val="0"/>
        </w:rPr>
        <w:drawing>
          <wp:inline distT="0" distB="0" distL="0" distR="0" wp14:anchorId="26A545EB" wp14:editId="42FD8E14">
            <wp:extent cx="4547324" cy="1311008"/>
            <wp:effectExtent l="0" t="0" r="0" b="0"/>
            <wp:docPr id="8" name="図 8"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ィカル ユーザー インターフェイス&#10;&#10;自動的に生成された説明"/>
                    <pic:cNvPicPr/>
                  </pic:nvPicPr>
                  <pic:blipFill>
                    <a:blip r:embed="rId15"/>
                    <a:stretch>
                      <a:fillRect/>
                    </a:stretch>
                  </pic:blipFill>
                  <pic:spPr>
                    <a:xfrm>
                      <a:off x="0" y="0"/>
                      <a:ext cx="4580590" cy="1320599"/>
                    </a:xfrm>
                    <a:prstGeom prst="rect">
                      <a:avLst/>
                    </a:prstGeom>
                  </pic:spPr>
                </pic:pic>
              </a:graphicData>
            </a:graphic>
          </wp:inline>
        </w:drawing>
      </w:r>
    </w:p>
    <w:p w14:paraId="4787FEFA"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2</w:t>
      </w:r>
      <w:r w:rsidRPr="00C869C5">
        <w:rPr>
          <w:rFonts w:ascii="Times New Roman" w:eastAsia="MS Mincho" w:hAnsi="Times New Roman" w:cs="Times New Roman"/>
          <w:color w:val="000000" w:themeColor="text1"/>
          <w:kern w:val="0"/>
        </w:rPr>
        <w:t>. Schematic representation of a typical preparation procedure of polymer microspheres by the VD method.</w:t>
      </w:r>
    </w:p>
    <w:p w14:paraId="4A213C08" w14:textId="77777777" w:rsidR="009D1344" w:rsidRPr="00C869C5" w:rsidRDefault="009D1344" w:rsidP="009D1344">
      <w:pPr>
        <w:widowControl/>
        <w:spacing w:afterLines="50" w:after="200" w:line="280" w:lineRule="exact"/>
        <w:outlineLvl w:val="0"/>
        <w:rPr>
          <w:rFonts w:ascii="Times New Roman" w:eastAsia="MS Mincho" w:hAnsi="Times New Roman" w:cs="Times New Roman"/>
          <w:color w:val="000000" w:themeColor="text1"/>
          <w:kern w:val="0"/>
        </w:rPr>
      </w:pPr>
    </w:p>
    <w:p w14:paraId="7642EA00" w14:textId="5D015665" w:rsidR="009D1344" w:rsidRPr="00C869C5" w:rsidRDefault="004C366E" w:rsidP="009D1344">
      <w:pPr>
        <w:widowControl/>
        <w:spacing w:afterLines="50" w:after="200"/>
        <w:jc w:val="center"/>
        <w:outlineLvl w:val="0"/>
        <w:rPr>
          <w:rFonts w:ascii="Times New Roman" w:eastAsia="MS Mincho" w:hAnsi="Times New Roman" w:cs="Times New Roman"/>
          <w:bCs/>
          <w:color w:val="000000" w:themeColor="text1"/>
        </w:rPr>
      </w:pPr>
      <w:r w:rsidRPr="00C869C5">
        <w:rPr>
          <w:rFonts w:ascii="Times New Roman" w:eastAsia="MS Mincho" w:hAnsi="Times New Roman" w:cs="Times New Roman"/>
          <w:bCs/>
          <w:noProof/>
          <w:color w:val="000000" w:themeColor="text1"/>
        </w:rPr>
        <w:lastRenderedPageBreak/>
        <w:drawing>
          <wp:inline distT="0" distB="0" distL="0" distR="0" wp14:anchorId="175C488B" wp14:editId="6D8B5E4E">
            <wp:extent cx="5182813" cy="7110663"/>
            <wp:effectExtent l="0" t="0" r="0" b="1905"/>
            <wp:docPr id="2" name="図 2" descr="カレンダー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カレンダー が含まれている画像&#10;&#10;自動的に生成された説明"/>
                    <pic:cNvPicPr/>
                  </pic:nvPicPr>
                  <pic:blipFill>
                    <a:blip r:embed="rId16"/>
                    <a:stretch>
                      <a:fillRect/>
                    </a:stretch>
                  </pic:blipFill>
                  <pic:spPr>
                    <a:xfrm>
                      <a:off x="0" y="0"/>
                      <a:ext cx="5186296" cy="7115442"/>
                    </a:xfrm>
                    <a:prstGeom prst="rect">
                      <a:avLst/>
                    </a:prstGeom>
                  </pic:spPr>
                </pic:pic>
              </a:graphicData>
            </a:graphic>
          </wp:inline>
        </w:drawing>
      </w:r>
    </w:p>
    <w:p w14:paraId="02E20355" w14:textId="77777777" w:rsidR="00E874D0" w:rsidRPr="00C869C5" w:rsidRDefault="00E874D0" w:rsidP="00E874D0">
      <w:pPr>
        <w:widowControl/>
        <w:spacing w:afterLines="50" w:after="200" w:line="280" w:lineRule="exact"/>
        <w:outlineLvl w:val="0"/>
        <w:rPr>
          <w:rFonts w:ascii="Times New Roman" w:eastAsia="MS Mincho" w:hAnsi="Times New Roman" w:cs="Times New Roman"/>
          <w:bCs/>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3</w:t>
      </w:r>
      <w:r w:rsidRPr="00C869C5">
        <w:rPr>
          <w:rFonts w:ascii="Times New Roman" w:eastAsia="MS Mincho" w:hAnsi="Times New Roman" w:cs="Times New Roman"/>
          <w:bCs/>
          <w:color w:val="000000" w:themeColor="text1"/>
          <w:kern w:val="0"/>
        </w:rPr>
        <w:t>.</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
          <w:color w:val="000000" w:themeColor="text1"/>
        </w:rPr>
        <w:t>a-c</w:t>
      </w:r>
      <w:r w:rsidRPr="00C869C5">
        <w:rPr>
          <w:rFonts w:ascii="Times New Roman" w:eastAsia="MS Mincho" w:hAnsi="Times New Roman" w:cs="Times New Roman"/>
          <w:bCs/>
          <w:color w:val="000000" w:themeColor="text1"/>
        </w:rPr>
        <w:t xml:space="preserve">, Series of POM micrographs of an identical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b/>
          <w:bCs/>
          <w:color w:val="000000" w:themeColor="text1"/>
        </w:rPr>
        <w:t xml:space="preserve"> </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b/>
          <w:bCs/>
          <w:color w:val="000000" w:themeColor="text1"/>
        </w:rPr>
        <w:t>a</w:t>
      </w:r>
      <w:r w:rsidRPr="00C869C5">
        <w:rPr>
          <w:rFonts w:ascii="Times New Roman" w:eastAsia="MS Mincho" w:hAnsi="Times New Roman" w:cs="Times New Roman"/>
          <w:color w:val="000000" w:themeColor="text1"/>
        </w:rPr>
        <w:t>)</w:t>
      </w:r>
      <w:r w:rsidRPr="00C869C5">
        <w:rPr>
          <w:rFonts w:ascii="Times New Roman" w:eastAsia="MS Mincho" w:hAnsi="Times New Roman" w:cs="Times New Roman"/>
          <w:b/>
          <w:bCs/>
          <w:color w:val="000000" w:themeColor="text1"/>
        </w:rPr>
        <w:t xml:space="preserve"> </w:t>
      </w:r>
      <w:r w:rsidRPr="00C869C5">
        <w:rPr>
          <w:rFonts w:ascii="Times New Roman" w:eastAsia="MS Mincho" w:hAnsi="Times New Roman" w:cs="Times New Roman"/>
          <w:bCs/>
          <w:color w:val="000000" w:themeColor="text1"/>
        </w:rPr>
        <w:t>upon in-plane (</w:t>
      </w:r>
      <w:r w:rsidRPr="00C869C5">
        <w:rPr>
          <w:rFonts w:ascii="Cambria Math" w:eastAsia="MS Mincho" w:hAnsi="Cambria Math" w:cs="Cambria Math"/>
          <w:bCs/>
          <w:color w:val="000000" w:themeColor="text1"/>
        </w:rPr>
        <w:t>𝜙</w:t>
      </w:r>
      <w:r w:rsidRPr="00C869C5">
        <w:rPr>
          <w:rFonts w:ascii="Times New Roman" w:eastAsia="MS Mincho" w:hAnsi="Times New Roman" w:cs="Times New Roman"/>
          <w:bCs/>
          <w:color w:val="000000" w:themeColor="text1"/>
        </w:rPr>
        <w:t>) (</w:t>
      </w:r>
      <w:r w:rsidRPr="00C869C5">
        <w:rPr>
          <w:rFonts w:ascii="Times New Roman" w:eastAsia="MS Mincho" w:hAnsi="Times New Roman" w:cs="Times New Roman"/>
          <w:b/>
          <w:color w:val="000000" w:themeColor="text1"/>
        </w:rPr>
        <w:t>b</w:t>
      </w:r>
      <w:r w:rsidRPr="00C869C5">
        <w:rPr>
          <w:rFonts w:ascii="Times New Roman" w:eastAsia="MS Mincho" w:hAnsi="Times New Roman" w:cs="Times New Roman"/>
          <w:bCs/>
          <w:color w:val="000000" w:themeColor="text1"/>
        </w:rPr>
        <w:t>) and out-of-plane (</w:t>
      </w:r>
      <w:r w:rsidRPr="00C869C5">
        <w:rPr>
          <w:rFonts w:ascii="Cambria Math" w:eastAsia="MS Mincho" w:hAnsi="Cambria Math" w:cs="Cambria Math"/>
          <w:bCs/>
          <w:color w:val="000000" w:themeColor="text1"/>
        </w:rPr>
        <w:t>𝜃</w:t>
      </w:r>
      <w:r w:rsidRPr="00C869C5">
        <w:rPr>
          <w:rFonts w:ascii="Times New Roman" w:eastAsia="MS Mincho" w:hAnsi="Times New Roman" w:cs="Times New Roman"/>
          <w:bCs/>
          <w:color w:val="000000" w:themeColor="text1"/>
        </w:rPr>
        <w:t>) (</w:t>
      </w:r>
      <w:r w:rsidRPr="00C869C5">
        <w:rPr>
          <w:rFonts w:ascii="Times New Roman" w:eastAsia="MS Mincho" w:hAnsi="Times New Roman" w:cs="Times New Roman"/>
          <w:b/>
          <w:color w:val="000000" w:themeColor="text1"/>
        </w:rPr>
        <w:t>c</w:t>
      </w:r>
      <w:r w:rsidRPr="00C869C5">
        <w:rPr>
          <w:rFonts w:ascii="Times New Roman" w:eastAsia="MS Mincho" w:hAnsi="Times New Roman" w:cs="Times New Roman"/>
          <w:bCs/>
          <w:color w:val="000000" w:themeColor="text1"/>
        </w:rPr>
        <w:t xml:space="preserve">) rotation. The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bCs/>
          <w:color w:val="000000" w:themeColor="text1"/>
        </w:rPr>
        <w:t xml:space="preserve"> was mounted on the tip of a microneedle. The scale bar depicted in the micrograph of (</w:t>
      </w:r>
      <w:r w:rsidRPr="00C869C5">
        <w:rPr>
          <w:rFonts w:ascii="Cambria Math" w:eastAsia="MS Mincho" w:hAnsi="Cambria Math" w:cs="Cambria Math"/>
          <w:bCs/>
          <w:color w:val="000000" w:themeColor="text1"/>
        </w:rPr>
        <w:t>𝜙</w:t>
      </w:r>
      <w:r w:rsidRPr="00C869C5">
        <w:rPr>
          <w:rFonts w:ascii="Times New Roman" w:eastAsia="MS Mincho" w:hAnsi="Times New Roman" w:cs="Times New Roman"/>
          <w:bCs/>
          <w:color w:val="000000" w:themeColor="text1"/>
        </w:rPr>
        <w:t xml:space="preserve">, </w:t>
      </w:r>
      <w:r w:rsidRPr="00C869C5">
        <w:rPr>
          <w:rFonts w:ascii="Cambria Math" w:eastAsia="MS Mincho" w:hAnsi="Cambria Math" w:cs="Cambria Math"/>
          <w:bCs/>
          <w:color w:val="000000" w:themeColor="text1"/>
        </w:rPr>
        <w:t>𝜃</w:t>
      </w:r>
      <w:r w:rsidRPr="00C869C5">
        <w:rPr>
          <w:rFonts w:ascii="Times New Roman" w:eastAsia="MS Mincho" w:hAnsi="Times New Roman" w:cs="Times New Roman"/>
          <w:bCs/>
          <w:color w:val="000000" w:themeColor="text1"/>
        </w:rPr>
        <w:t>) = (0°, 0°) is 5 µm.</w:t>
      </w:r>
    </w:p>
    <w:p w14:paraId="33198239" w14:textId="77777777" w:rsidR="009D1344" w:rsidRPr="00C869C5" w:rsidRDefault="009D1344" w:rsidP="009D1344">
      <w:pPr>
        <w:widowControl/>
        <w:jc w:val="left"/>
        <w:rPr>
          <w:rFonts w:ascii="Times New Roman" w:eastAsia="MS Mincho" w:hAnsi="Times New Roman" w:cs="Times New Roman"/>
          <w:bCs/>
          <w:color w:val="000000" w:themeColor="text1"/>
        </w:rPr>
      </w:pPr>
      <w:r w:rsidRPr="00C869C5">
        <w:rPr>
          <w:rFonts w:ascii="Times New Roman" w:eastAsia="MS Mincho" w:hAnsi="Times New Roman" w:cs="Times New Roman"/>
          <w:bCs/>
          <w:color w:val="000000" w:themeColor="text1"/>
        </w:rPr>
        <w:br w:type="page"/>
      </w:r>
    </w:p>
    <w:p w14:paraId="74A59B2C" w14:textId="77777777" w:rsidR="009D1344" w:rsidRPr="00C869C5" w:rsidRDefault="009D1344" w:rsidP="009D1344">
      <w:pPr>
        <w:widowControl/>
        <w:jc w:val="center"/>
        <w:rPr>
          <w:rFonts w:ascii="Times New Roman" w:eastAsia="MS Mincho" w:hAnsi="Times New Roman" w:cs="Times New Roman"/>
          <w:bCs/>
          <w:color w:val="000000" w:themeColor="text1"/>
        </w:rPr>
      </w:pPr>
    </w:p>
    <w:p w14:paraId="103EE5FE" w14:textId="5399B164" w:rsidR="009D1344" w:rsidRPr="00C869C5" w:rsidRDefault="00D52698" w:rsidP="009D1344">
      <w:pPr>
        <w:widowControl/>
        <w:jc w:val="center"/>
        <w:rPr>
          <w:rFonts w:ascii="Times New Roman" w:eastAsia="MS Mincho" w:hAnsi="Times New Roman" w:cs="Times New Roman"/>
          <w:bCs/>
          <w:color w:val="000000" w:themeColor="text1"/>
        </w:rPr>
      </w:pPr>
      <w:r w:rsidRPr="00C869C5">
        <w:rPr>
          <w:rFonts w:ascii="Times New Roman" w:eastAsia="MS Mincho" w:hAnsi="Times New Roman" w:cs="Times New Roman"/>
          <w:bCs/>
          <w:noProof/>
          <w:color w:val="000000" w:themeColor="text1"/>
        </w:rPr>
        <w:drawing>
          <wp:inline distT="0" distB="0" distL="0" distR="0" wp14:anchorId="4A3733A7" wp14:editId="1B9766FC">
            <wp:extent cx="5396230" cy="1076325"/>
            <wp:effectExtent l="0" t="0" r="1270" b="3175"/>
            <wp:docPr id="11" name="図 11"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グラフィカル ユーザー インターフェイス&#10;&#10;自動的に生成された説明"/>
                    <pic:cNvPicPr/>
                  </pic:nvPicPr>
                  <pic:blipFill>
                    <a:blip r:embed="rId17"/>
                    <a:stretch>
                      <a:fillRect/>
                    </a:stretch>
                  </pic:blipFill>
                  <pic:spPr>
                    <a:xfrm>
                      <a:off x="0" y="0"/>
                      <a:ext cx="5396230" cy="1076325"/>
                    </a:xfrm>
                    <a:prstGeom prst="rect">
                      <a:avLst/>
                    </a:prstGeom>
                  </pic:spPr>
                </pic:pic>
              </a:graphicData>
            </a:graphic>
          </wp:inline>
        </w:drawing>
      </w:r>
    </w:p>
    <w:p w14:paraId="2C6E921E" w14:textId="77777777" w:rsidR="00E874D0" w:rsidRPr="00C869C5" w:rsidRDefault="00E874D0" w:rsidP="00E874D0">
      <w:pPr>
        <w:widowControl/>
        <w:spacing w:afterLines="50" w:after="200" w:line="280" w:lineRule="exact"/>
        <w:outlineLvl w:val="0"/>
        <w:rPr>
          <w:rFonts w:ascii="Times New Roman" w:eastAsia="MS Mincho" w:hAnsi="Times New Roman" w:cs="Times New Roman"/>
          <w:bCs/>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4</w:t>
      </w:r>
      <w:r w:rsidRPr="00C869C5">
        <w:rPr>
          <w:rFonts w:ascii="Times New Roman" w:eastAsia="MS Mincho" w:hAnsi="Times New Roman" w:cs="Times New Roman"/>
          <w:bCs/>
          <w:color w:val="000000" w:themeColor="text1"/>
          <w:kern w:val="0"/>
        </w:rPr>
        <w:t>.</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
          <w:color w:val="000000" w:themeColor="text1"/>
        </w:rPr>
        <w:t>a</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color w:val="000000" w:themeColor="text1"/>
          <w:kern w:val="0"/>
        </w:rPr>
        <w:t>Molecular</w:t>
      </w:r>
      <w:r w:rsidRPr="00C869C5">
        <w:rPr>
          <w:rFonts w:ascii="Times New Roman" w:eastAsia="MS Mincho" w:hAnsi="Times New Roman" w:cs="Times New Roman"/>
          <w:bCs/>
          <w:color w:val="000000" w:themeColor="text1"/>
        </w:rPr>
        <w:t xml:space="preserve"> structure of (</w:t>
      </w:r>
      <w:r w:rsidRPr="00C869C5">
        <w:rPr>
          <w:rFonts w:ascii="Times New Roman" w:eastAsia="MS Mincho" w:hAnsi="Times New Roman" w:cs="Times New Roman"/>
          <w:bCs/>
          <w:i/>
          <w:iCs/>
          <w:color w:val="000000" w:themeColor="text1"/>
        </w:rPr>
        <w:t>R</w:t>
      </w:r>
      <w:r w:rsidRPr="00C869C5">
        <w:rPr>
          <w:rFonts w:ascii="Times New Roman" w:eastAsia="MS Mincho" w:hAnsi="Times New Roman" w:cs="Times New Roman"/>
          <w:bCs/>
          <w:color w:val="000000" w:themeColor="text1"/>
        </w:rPr>
        <w:t>,</w:t>
      </w:r>
      <w:r w:rsidRPr="00C869C5">
        <w:rPr>
          <w:rFonts w:ascii="Times New Roman" w:eastAsia="MS Mincho" w:hAnsi="Times New Roman" w:cs="Times New Roman"/>
          <w:bCs/>
          <w:i/>
          <w:iCs/>
          <w:color w:val="000000" w:themeColor="text1"/>
        </w:rPr>
        <w:t>R</w:t>
      </w:r>
      <w:r w:rsidRPr="00C869C5">
        <w:rPr>
          <w:rFonts w:ascii="Times New Roman" w:eastAsia="MS Mincho" w:hAnsi="Times New Roman" w:cs="Times New Roman"/>
          <w:bCs/>
          <w:color w:val="000000" w:themeColor="text1"/>
        </w:rPr>
        <w:t xml:space="preserve">)-PFBT. </w:t>
      </w:r>
      <w:r w:rsidRPr="00C869C5">
        <w:rPr>
          <w:rFonts w:ascii="Times New Roman" w:eastAsia="MS Mincho" w:hAnsi="Times New Roman" w:cs="Times New Roman"/>
          <w:b/>
          <w:color w:val="000000" w:themeColor="text1"/>
        </w:rPr>
        <w:t>b</w:t>
      </w:r>
      <w:r w:rsidRPr="00C869C5">
        <w:rPr>
          <w:rFonts w:ascii="Times New Roman" w:eastAsia="MS Mincho" w:hAnsi="Times New Roman" w:cs="Times New Roman"/>
          <w:bCs/>
          <w:color w:val="000000" w:themeColor="text1"/>
        </w:rPr>
        <w:t xml:space="preserve">, SEM micrograph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bCs/>
          <w:color w:val="000000" w:themeColor="text1"/>
        </w:rPr>
        <w:t xml:space="preserve">. The inset shows a histogram of </w:t>
      </w:r>
      <w:r w:rsidRPr="00C869C5">
        <w:rPr>
          <w:rFonts w:ascii="Times New Roman" w:eastAsia="MS Mincho" w:hAnsi="Times New Roman" w:cs="Times New Roman"/>
          <w:bCs/>
          <w:i/>
          <w:iCs/>
          <w:color w:val="000000" w:themeColor="text1"/>
        </w:rPr>
        <w:t>d</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
          <w:color w:val="000000" w:themeColor="text1"/>
        </w:rPr>
        <w:t>c</w:t>
      </w:r>
      <w:r w:rsidRPr="00C869C5">
        <w:rPr>
          <w:rFonts w:ascii="Times New Roman" w:eastAsia="MS Mincho" w:hAnsi="Times New Roman" w:cs="Times New Roman"/>
          <w:bCs/>
          <w:color w:val="000000" w:themeColor="text1"/>
        </w:rPr>
        <w:t xml:space="preserve">, Optical (left) and POM (right)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
          <w:color w:val="000000" w:themeColor="text1"/>
        </w:rPr>
        <w:t>d</w:t>
      </w:r>
      <w:r w:rsidRPr="00C869C5">
        <w:rPr>
          <w:rFonts w:ascii="Times New Roman" w:eastAsia="MS Mincho" w:hAnsi="Times New Roman" w:cs="Times New Roman"/>
          <w:bCs/>
          <w:color w:val="000000" w:themeColor="text1"/>
        </w:rPr>
        <w:t xml:space="preserve">, Schematic representation of the TB molecular orientation in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bCs/>
          <w:color w:val="000000" w:themeColor="text1"/>
        </w:rPr>
        <w:t>.</w:t>
      </w:r>
    </w:p>
    <w:p w14:paraId="1052C32F" w14:textId="37754054"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p>
    <w:p w14:paraId="5216A62F" w14:textId="7CEF54BB" w:rsidR="009D1344" w:rsidRPr="00C869C5" w:rsidRDefault="000B22EE" w:rsidP="009D1344">
      <w:pPr>
        <w:widowControl/>
        <w:jc w:val="left"/>
        <w:rPr>
          <w:rFonts w:ascii="Times New Roman" w:eastAsia="MS Mincho" w:hAnsi="Times New Roman" w:cs="Times New Roman"/>
          <w:bCs/>
          <w:color w:val="000000" w:themeColor="text1"/>
        </w:rPr>
      </w:pPr>
      <w:r w:rsidRPr="00C869C5">
        <w:rPr>
          <w:rFonts w:ascii="Times New Roman" w:eastAsia="MS Mincho" w:hAnsi="Times New Roman" w:cs="Times New Roman"/>
          <w:noProof/>
          <w:color w:val="000000" w:themeColor="text1"/>
          <w:kern w:val="0"/>
        </w:rPr>
        <w:drawing>
          <wp:inline distT="0" distB="0" distL="0" distR="0" wp14:anchorId="04927396" wp14:editId="2AE69C1D">
            <wp:extent cx="5396230" cy="1005840"/>
            <wp:effectExtent l="0" t="0" r="1270" b="0"/>
            <wp:docPr id="10" name="図 10" descr="グラフィカル ユーザー インターフェイス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グラフィカル ユーザー インターフェイス が含まれている画像&#10;&#10;自動的に生成された説明"/>
                    <pic:cNvPicPr/>
                  </pic:nvPicPr>
                  <pic:blipFill>
                    <a:blip r:embed="rId18"/>
                    <a:stretch>
                      <a:fillRect/>
                    </a:stretch>
                  </pic:blipFill>
                  <pic:spPr>
                    <a:xfrm>
                      <a:off x="0" y="0"/>
                      <a:ext cx="5396230" cy="1005840"/>
                    </a:xfrm>
                    <a:prstGeom prst="rect">
                      <a:avLst/>
                    </a:prstGeom>
                  </pic:spPr>
                </pic:pic>
              </a:graphicData>
            </a:graphic>
          </wp:inline>
        </w:drawing>
      </w:r>
    </w:p>
    <w:p w14:paraId="1948BF36"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color w:val="000000" w:themeColor="text1"/>
          <w:kern w:val="0"/>
        </w:rPr>
        <w:t>5</w:t>
      </w:r>
      <w:r w:rsidRPr="00C869C5">
        <w:rPr>
          <w:rFonts w:ascii="Times New Roman" w:eastAsia="MS Mincho" w:hAnsi="Times New Roman" w:cs="Times New Roman"/>
          <w:color w:val="000000" w:themeColor="text1"/>
          <w:kern w:val="0"/>
        </w:rPr>
        <w:t>. Schematic representation of a typical preparation procedure of polymer microspheres by the ME method.</w:t>
      </w:r>
    </w:p>
    <w:p w14:paraId="6C3BE54E"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p>
    <w:p w14:paraId="50D8DC5E"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hint="eastAsia"/>
          <w:noProof/>
          <w:color w:val="000000" w:themeColor="text1"/>
          <w:kern w:val="0"/>
        </w:rPr>
        <w:drawing>
          <wp:inline distT="0" distB="0" distL="0" distR="0" wp14:anchorId="039C1016" wp14:editId="1521C8CD">
            <wp:extent cx="2394254" cy="3048000"/>
            <wp:effectExtent l="0" t="0" r="6350" b="0"/>
            <wp:docPr id="32" name="図 3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ダイアグラム&#10;&#10;自動的に生成された説明"/>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03372" cy="3059608"/>
                    </a:xfrm>
                    <a:prstGeom prst="rect">
                      <a:avLst/>
                    </a:prstGeom>
                  </pic:spPr>
                </pic:pic>
              </a:graphicData>
            </a:graphic>
          </wp:inline>
        </w:drawing>
      </w:r>
    </w:p>
    <w:p w14:paraId="2A8AE5E1" w14:textId="1D4F2615" w:rsidR="009D1344" w:rsidRPr="00C869C5" w:rsidRDefault="00BF7C28" w:rsidP="009D1344">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00DD3510" w:rsidRPr="00C869C5">
        <w:rPr>
          <w:rFonts w:ascii="Times New Roman" w:eastAsia="MS Mincho" w:hAnsi="Times New Roman" w:cs="Times New Roman"/>
          <w:b/>
          <w:color w:val="000000" w:themeColor="text1"/>
          <w:kern w:val="0"/>
        </w:rPr>
        <w:t>6</w:t>
      </w:r>
      <w:r w:rsidR="009D1344" w:rsidRPr="00C869C5">
        <w:rPr>
          <w:rFonts w:ascii="Times New Roman" w:eastAsia="MS Mincho" w:hAnsi="Times New Roman" w:cs="Times New Roman"/>
          <w:bCs/>
          <w:color w:val="000000" w:themeColor="text1"/>
          <w:kern w:val="0"/>
        </w:rPr>
        <w:t>.</w:t>
      </w:r>
      <w:r w:rsidR="009D1344" w:rsidRPr="00C869C5">
        <w:rPr>
          <w:rFonts w:ascii="Times New Roman" w:eastAsia="MS Mincho" w:hAnsi="Times New Roman" w:cs="Times New Roman"/>
          <w:color w:val="000000" w:themeColor="text1"/>
          <w:kern w:val="0"/>
        </w:rPr>
        <w:t xml:space="preserve"> Schematic representation of the experimental setup of μ-PL measurements.</w:t>
      </w:r>
    </w:p>
    <w:p w14:paraId="2DA1B983"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p>
    <w:p w14:paraId="3056A916"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4C212BC6" wp14:editId="2F9939D3">
            <wp:extent cx="5400040" cy="2656840"/>
            <wp:effectExtent l="0" t="0" r="0" b="0"/>
            <wp:docPr id="33" name="図 3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グラフ, ヒストグラム&#10;&#10;自動的に生成された説明"/>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40" cy="2656840"/>
                    </a:xfrm>
                    <a:prstGeom prst="rect">
                      <a:avLst/>
                    </a:prstGeom>
                  </pic:spPr>
                </pic:pic>
              </a:graphicData>
            </a:graphic>
          </wp:inline>
        </w:drawing>
      </w:r>
    </w:p>
    <w:p w14:paraId="61E026E2" w14:textId="77777777" w:rsidR="00E874D0" w:rsidRPr="00C869C5" w:rsidRDefault="00E874D0" w:rsidP="00E874D0">
      <w:pPr>
        <w:spacing w:afterLines="50" w:after="200" w:line="280" w:lineRule="exact"/>
        <w:outlineLvl w:val="0"/>
        <w:rPr>
          <w:rFonts w:ascii="Times New Roman" w:eastAsia="MS Mincho" w:hAnsi="Times New Roman" w:cs="Times New Roman"/>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color w:val="000000" w:themeColor="text1"/>
          <w:kern w:val="0"/>
        </w:rPr>
        <w:t>7</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PL spectra of a single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 xml:space="preserve">)-TB-MS </w:t>
      </w:r>
      <w:r w:rsidRPr="00C869C5">
        <w:rPr>
          <w:rFonts w:ascii="Times New Roman" w:eastAsia="MS Mincho" w:hAnsi="Times New Roman" w:cs="Times New Roman"/>
          <w:color w:val="000000" w:themeColor="text1"/>
          <w:kern w:val="0"/>
        </w:rPr>
        <w:t>(</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and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with different </w:t>
      </w:r>
      <w:r w:rsidRPr="00C869C5">
        <w:rPr>
          <w:rFonts w:ascii="Times New Roman" w:eastAsia="MS Mincho" w:hAnsi="Times New Roman" w:cs="Times New Roman"/>
          <w:i/>
          <w:iCs/>
          <w:color w:val="000000" w:themeColor="text1"/>
          <w:kern w:val="0"/>
        </w:rPr>
        <w:t xml:space="preserve">d </w:t>
      </w:r>
      <w:r w:rsidRPr="00C869C5">
        <w:rPr>
          <w:rFonts w:ascii="Times New Roman" w:eastAsia="MS Mincho" w:hAnsi="Times New Roman" w:cs="Times New Roman"/>
          <w:color w:val="000000" w:themeColor="text1"/>
          <w:kern w:val="0"/>
        </w:rPr>
        <w:t>values upon irradiation with a CW laser (</w:t>
      </w:r>
      <w:r w:rsidRPr="00C869C5">
        <w:rPr>
          <w:rFonts w:ascii="Symbol" w:eastAsia="MS Mincho" w:hAnsi="Symbol" w:cs="Times New Roman"/>
          <w:i/>
          <w:iCs/>
          <w:color w:val="000000" w:themeColor="text1"/>
          <w:kern w:val="0"/>
        </w:rPr>
        <w:sym w:font="Symbol" w:char="F06C"/>
      </w:r>
      <w:r w:rsidRPr="00C869C5">
        <w:rPr>
          <w:rFonts w:ascii="Times New Roman" w:eastAsia="MS Mincho" w:hAnsi="Times New Roman" w:cs="Times New Roman"/>
          <w:color w:val="000000" w:themeColor="text1"/>
          <w:kern w:val="0"/>
        </w:rPr>
        <w:t xml:space="preserve"> = 450 nm). </w:t>
      </w:r>
      <w:r w:rsidRPr="00C869C5">
        <w:rPr>
          <w:rFonts w:ascii="Times New Roman" w:eastAsia="MS Mincho" w:hAnsi="Times New Roman" w:cs="Times New Roman"/>
          <w:b/>
          <w:bCs/>
          <w:color w:val="000000" w:themeColor="text1"/>
          <w:kern w:val="0"/>
        </w:rPr>
        <w:t>c</w:t>
      </w:r>
      <w:r w:rsidRPr="00C869C5">
        <w:rPr>
          <w:rFonts w:ascii="Times New Roman" w:eastAsia="MS Mincho" w:hAnsi="Times New Roman" w:cs="Times New Roman"/>
          <w:color w:val="000000" w:themeColor="text1"/>
          <w:kern w:val="0"/>
        </w:rPr>
        <w:t xml:space="preserve">, PL spectra of a single </w:t>
      </w:r>
      <w:r w:rsidRPr="00C869C5">
        <w:rPr>
          <w:rFonts w:ascii="Times New Roman" w:eastAsia="MS Mincho" w:hAnsi="Times New Roman" w:cs="Times New Roman"/>
          <w:b/>
          <w:bCs/>
          <w:color w:val="000000" w:themeColor="text1"/>
          <w:kern w:val="0"/>
        </w:rPr>
        <w:t xml:space="preserve">a-MS </w:t>
      </w:r>
      <w:r w:rsidRPr="00C869C5">
        <w:rPr>
          <w:rFonts w:ascii="Times New Roman" w:eastAsia="MS Mincho" w:hAnsi="Times New Roman" w:cs="Times New Roman"/>
          <w:color w:val="000000" w:themeColor="text1"/>
          <w:kern w:val="0"/>
        </w:rPr>
        <w:t xml:space="preserve">with </w:t>
      </w:r>
      <w:r w:rsidRPr="00C869C5">
        <w:rPr>
          <w:rFonts w:ascii="Times New Roman" w:eastAsia="MS Mincho" w:hAnsi="Times New Roman" w:cs="Times New Roman"/>
          <w:i/>
          <w:iCs/>
          <w:color w:val="000000" w:themeColor="text1"/>
          <w:kern w:val="0"/>
        </w:rPr>
        <w:t>d</w:t>
      </w:r>
      <w:r w:rsidRPr="00C869C5">
        <w:rPr>
          <w:rFonts w:ascii="Times New Roman" w:eastAsia="MS Mincho" w:hAnsi="Times New Roman" w:cs="Times New Roman"/>
          <w:color w:val="000000" w:themeColor="text1"/>
          <w:kern w:val="0"/>
        </w:rPr>
        <w:t xml:space="preserve"> = 3.3 µm. </w:t>
      </w:r>
      <w:r w:rsidRPr="00C869C5">
        <w:rPr>
          <w:rFonts w:ascii="Times New Roman" w:eastAsia="MS Mincho" w:hAnsi="Times New Roman" w:cs="Times New Roman"/>
          <w:color w:val="000000" w:themeColor="text1"/>
        </w:rPr>
        <w:t>The blue and red numeric symbols indicate indices of WGMs with TE and TM modes, respectively, calculated with Eqs. S1 and S2.</w:t>
      </w:r>
    </w:p>
    <w:p w14:paraId="5B43BFF4" w14:textId="77777777" w:rsidR="009D1344" w:rsidRPr="00C869C5" w:rsidRDefault="009D1344" w:rsidP="009D1344">
      <w:pPr>
        <w:widowControl/>
        <w:spacing w:afterLines="50" w:after="200" w:line="280" w:lineRule="exact"/>
        <w:outlineLvl w:val="0"/>
        <w:rPr>
          <w:rFonts w:ascii="Times New Roman" w:eastAsia="MS Mincho" w:hAnsi="Times New Roman" w:cs="Times New Roman"/>
          <w:color w:val="000000" w:themeColor="text1"/>
          <w:kern w:val="0"/>
        </w:rPr>
      </w:pPr>
    </w:p>
    <w:p w14:paraId="5127E9E0"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p>
    <w:p w14:paraId="03442858" w14:textId="6F425D94" w:rsidR="009D1344" w:rsidRPr="00C869C5" w:rsidRDefault="00045BEA"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600CF385" wp14:editId="18E33657">
            <wp:extent cx="4098112" cy="2049057"/>
            <wp:effectExtent l="0" t="0" r="4445" b="0"/>
            <wp:docPr id="5" name="図 5"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 散布図&#10;&#10;自動的に生成された説明"/>
                    <pic:cNvPicPr/>
                  </pic:nvPicPr>
                  <pic:blipFill>
                    <a:blip r:embed="rId21"/>
                    <a:stretch>
                      <a:fillRect/>
                    </a:stretch>
                  </pic:blipFill>
                  <pic:spPr>
                    <a:xfrm>
                      <a:off x="0" y="0"/>
                      <a:ext cx="4163033" cy="2081518"/>
                    </a:xfrm>
                    <a:prstGeom prst="rect">
                      <a:avLst/>
                    </a:prstGeom>
                  </pic:spPr>
                </pic:pic>
              </a:graphicData>
            </a:graphic>
          </wp:inline>
        </w:drawing>
      </w:r>
    </w:p>
    <w:p w14:paraId="0DF2A1F8"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8.</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Plots of the FWHM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(red) and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(blue) with </w:t>
      </w:r>
      <w:r w:rsidRPr="00C869C5">
        <w:rPr>
          <w:rFonts w:ascii="Times New Roman" w:eastAsia="MS Mincho" w:hAnsi="Times New Roman" w:cs="Times New Roman"/>
          <w:i/>
          <w:iCs/>
          <w:color w:val="000000" w:themeColor="text1"/>
          <w:kern w:val="0"/>
        </w:rPr>
        <w:t>d</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Plots of the FWHM</w:t>
      </w:r>
      <w:r w:rsidRPr="00C869C5">
        <w:rPr>
          <w:rFonts w:ascii="Times New Roman" w:eastAsia="MS Mincho" w:hAnsi="Times New Roman" w:cs="Times New Roman"/>
          <w:color w:val="000000" w:themeColor="text1"/>
          <w:kern w:val="0"/>
          <w:vertAlign w:val="subscript"/>
        </w:rPr>
        <w:t>av</w:t>
      </w:r>
      <w:r w:rsidRPr="00C869C5">
        <w:rPr>
          <w:rFonts w:ascii="Times New Roman" w:eastAsia="MS Mincho" w:hAnsi="Times New Roman" w:cs="Times New Roman"/>
          <w:color w:val="000000" w:themeColor="text1"/>
          <w:kern w:val="0"/>
        </w:rPr>
        <w:t xml:space="preserve">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(red) and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(blue).</w:t>
      </w:r>
    </w:p>
    <w:p w14:paraId="06D813DB" w14:textId="77777777" w:rsidR="009D1344" w:rsidRPr="00C869C5" w:rsidRDefault="009D1344" w:rsidP="009D1344">
      <w:pPr>
        <w:widowControl/>
        <w:spacing w:afterLines="50" w:after="200" w:line="280" w:lineRule="exact"/>
        <w:outlineLvl w:val="0"/>
        <w:rPr>
          <w:rFonts w:ascii="Times New Roman" w:eastAsia="MS Mincho" w:hAnsi="Times New Roman" w:cs="Times New Roman"/>
          <w:color w:val="000000" w:themeColor="text1"/>
          <w:kern w:val="0"/>
        </w:rPr>
      </w:pPr>
    </w:p>
    <w:p w14:paraId="2A7E7CF8"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hint="eastAsia"/>
          <w:noProof/>
          <w:color w:val="000000" w:themeColor="text1"/>
          <w:kern w:val="0"/>
        </w:rPr>
        <w:lastRenderedPageBreak/>
        <w:drawing>
          <wp:inline distT="0" distB="0" distL="0" distR="0" wp14:anchorId="1207E46E" wp14:editId="53D2FD37">
            <wp:extent cx="3058510" cy="2438102"/>
            <wp:effectExtent l="0" t="0" r="2540" b="635"/>
            <wp:docPr id="35" name="図 3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descr="ダイアグラム&#10;&#10;自動的に生成された説明"/>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35185" cy="2499223"/>
                    </a:xfrm>
                    <a:prstGeom prst="rect">
                      <a:avLst/>
                    </a:prstGeom>
                  </pic:spPr>
                </pic:pic>
              </a:graphicData>
            </a:graphic>
          </wp:inline>
        </w:drawing>
      </w:r>
    </w:p>
    <w:p w14:paraId="1F455CDB"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color w:val="000000" w:themeColor="text1"/>
          <w:kern w:val="0"/>
        </w:rPr>
        <w:t>9</w:t>
      </w:r>
      <w:r w:rsidRPr="00C869C5">
        <w:rPr>
          <w:rFonts w:ascii="Times New Roman" w:eastAsia="MS Mincho" w:hAnsi="Times New Roman" w:cs="Times New Roman" w:hint="eastAsia"/>
          <w:color w:val="000000" w:themeColor="text1"/>
          <w:kern w:val="0"/>
        </w:rPr>
        <w:t>.</w:t>
      </w:r>
      <w:r w:rsidRPr="00C869C5">
        <w:rPr>
          <w:rFonts w:ascii="Times New Roman" w:eastAsia="MS Mincho" w:hAnsi="Times New Roman" w:cs="Times New Roman"/>
          <w:color w:val="000000" w:themeColor="text1"/>
          <w:kern w:val="0"/>
        </w:rPr>
        <w:t xml:space="preserve"> Schematic representation of the experimental setup of µ-PL measurements with fs-laser pumping.</w:t>
      </w:r>
    </w:p>
    <w:p w14:paraId="2ABA803B" w14:textId="77777777" w:rsidR="009D1344" w:rsidRPr="00C869C5" w:rsidRDefault="009D1344" w:rsidP="009D1344">
      <w:pPr>
        <w:widowControl/>
        <w:spacing w:afterLines="50" w:after="200" w:line="280" w:lineRule="exact"/>
        <w:outlineLvl w:val="0"/>
        <w:rPr>
          <w:rFonts w:ascii="Times New Roman" w:eastAsia="MS Mincho" w:hAnsi="Times New Roman" w:cs="Times New Roman"/>
          <w:color w:val="000000" w:themeColor="text1"/>
          <w:kern w:val="0"/>
        </w:rPr>
      </w:pPr>
    </w:p>
    <w:p w14:paraId="4FD62D9A"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60491C17" wp14:editId="6FC79AE2">
            <wp:extent cx="5400040" cy="1724025"/>
            <wp:effectExtent l="0" t="0" r="0" b="3175"/>
            <wp:docPr id="36" name="図 3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descr="グラフ&#10;&#10;自動的に生成された説明"/>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00040" cy="1724025"/>
                    </a:xfrm>
                    <a:prstGeom prst="rect">
                      <a:avLst/>
                    </a:prstGeom>
                  </pic:spPr>
                </pic:pic>
              </a:graphicData>
            </a:graphic>
          </wp:inline>
        </w:drawing>
      </w:r>
    </w:p>
    <w:p w14:paraId="49DAD324" w14:textId="77777777" w:rsidR="00E874D0" w:rsidRPr="00C869C5" w:rsidRDefault="00E874D0" w:rsidP="00E874D0">
      <w:pPr>
        <w:pStyle w:val="VAFigureCaption"/>
        <w:spacing w:line="280" w:lineRule="exact"/>
        <w:rPr>
          <w:rFonts w:ascii="Times New Roman" w:hAnsi="Times New Roman"/>
          <w:color w:val="000000" w:themeColor="text1"/>
          <w:sz w:val="24"/>
        </w:rPr>
      </w:pPr>
      <w:r w:rsidRPr="00C869C5">
        <w:rPr>
          <w:rFonts w:ascii="Times New Roman" w:hAnsi="Times New Roman"/>
          <w:b/>
          <w:color w:val="000000" w:themeColor="text1"/>
          <w:kern w:val="0"/>
          <w:sz w:val="24"/>
        </w:rPr>
        <w:t>Supplementary Figure 10</w:t>
      </w:r>
      <w:r w:rsidRPr="00C869C5">
        <w:rPr>
          <w:rFonts w:ascii="Times New Roman" w:hAnsi="Times New Roman"/>
          <w:b/>
          <w:color w:val="000000" w:themeColor="text1"/>
          <w:sz w:val="24"/>
        </w:rPr>
        <w:t>.</w:t>
      </w:r>
      <w:r w:rsidRPr="00C869C5">
        <w:rPr>
          <w:rFonts w:ascii="Times New Roman" w:hAnsi="Times New Roman"/>
          <w:bCs w:val="0"/>
          <w:color w:val="000000" w:themeColor="text1"/>
          <w:sz w:val="24"/>
        </w:rPr>
        <w:t xml:space="preserve"> </w:t>
      </w:r>
      <w:r w:rsidRPr="00C869C5">
        <w:rPr>
          <w:rFonts w:ascii="Times New Roman" w:hAnsi="Times New Roman"/>
          <w:b/>
          <w:color w:val="000000" w:themeColor="text1"/>
          <w:sz w:val="24"/>
        </w:rPr>
        <w:t>a</w:t>
      </w:r>
      <w:r w:rsidRPr="00C869C5">
        <w:rPr>
          <w:rFonts w:ascii="Times New Roman" w:hAnsi="Times New Roman"/>
          <w:bCs w:val="0"/>
          <w:color w:val="000000" w:themeColor="text1"/>
          <w:sz w:val="24"/>
        </w:rPr>
        <w:t xml:space="preserve">, </w:t>
      </w:r>
      <w:r w:rsidRPr="00C869C5">
        <w:rPr>
          <w:rFonts w:ascii="Times New Roman" w:hAnsi="Times New Roman"/>
          <w:b/>
          <w:color w:val="000000" w:themeColor="text1"/>
          <w:sz w:val="24"/>
        </w:rPr>
        <w:t>b</w:t>
      </w:r>
      <w:r w:rsidRPr="00C869C5">
        <w:rPr>
          <w:rFonts w:ascii="Times New Roman" w:hAnsi="Times New Roman"/>
          <w:bCs w:val="0"/>
          <w:color w:val="000000" w:themeColor="text1"/>
          <w:sz w:val="24"/>
        </w:rPr>
        <w:t xml:space="preserve">, µ-PL spectra of a single </w:t>
      </w:r>
      <w:r w:rsidRPr="00C869C5">
        <w:rPr>
          <w:rFonts w:ascii="Times New Roman" w:hAnsi="Times New Roman"/>
          <w:b/>
          <w:bCs w:val="0"/>
          <w:color w:val="000000" w:themeColor="text1"/>
          <w:kern w:val="0"/>
          <w:sz w:val="24"/>
        </w:rPr>
        <w:t>(</w:t>
      </w:r>
      <w:r w:rsidRPr="00C869C5">
        <w:rPr>
          <w:rFonts w:ascii="Times New Roman" w:hAnsi="Times New Roman"/>
          <w:b/>
          <w:bCs w:val="0"/>
          <w:i/>
          <w:iCs/>
          <w:color w:val="000000" w:themeColor="text1"/>
          <w:kern w:val="0"/>
          <w:sz w:val="24"/>
        </w:rPr>
        <w:t>S</w:t>
      </w:r>
      <w:r w:rsidRPr="00C869C5">
        <w:rPr>
          <w:rFonts w:ascii="Times New Roman" w:hAnsi="Times New Roman"/>
          <w:b/>
          <w:color w:val="000000" w:themeColor="text1"/>
          <w:kern w:val="0"/>
          <w:sz w:val="24"/>
        </w:rPr>
        <w:t>)-TB-MS</w:t>
      </w:r>
      <w:r w:rsidRPr="00C869C5">
        <w:rPr>
          <w:rFonts w:ascii="Times New Roman" w:hAnsi="Times New Roman"/>
          <w:bCs w:val="0"/>
          <w:color w:val="000000" w:themeColor="text1"/>
          <w:sz w:val="24"/>
        </w:rPr>
        <w:t xml:space="preserve"> (</w:t>
      </w:r>
      <w:r w:rsidRPr="00C869C5">
        <w:rPr>
          <w:rFonts w:ascii="Times New Roman" w:hAnsi="Times New Roman"/>
          <w:b/>
          <w:color w:val="000000" w:themeColor="text1"/>
          <w:sz w:val="24"/>
        </w:rPr>
        <w:t>a</w:t>
      </w:r>
      <w:r w:rsidRPr="00C869C5">
        <w:rPr>
          <w:rFonts w:ascii="Times New Roman" w:hAnsi="Times New Roman"/>
          <w:bCs w:val="0"/>
          <w:color w:val="000000" w:themeColor="text1"/>
          <w:sz w:val="24"/>
        </w:rPr>
        <w:t xml:space="preserve">) and </w:t>
      </w:r>
      <w:r w:rsidRPr="00C869C5">
        <w:rPr>
          <w:rFonts w:ascii="Times New Roman" w:hAnsi="Times New Roman"/>
          <w:b/>
          <w:color w:val="000000" w:themeColor="text1"/>
          <w:sz w:val="24"/>
        </w:rPr>
        <w:t>a-MS</w:t>
      </w:r>
      <w:r w:rsidRPr="00C869C5">
        <w:rPr>
          <w:rFonts w:ascii="Times New Roman" w:hAnsi="Times New Roman"/>
          <w:bCs w:val="0"/>
          <w:color w:val="000000" w:themeColor="text1"/>
          <w:sz w:val="24"/>
        </w:rPr>
        <w:t xml:space="preserve"> (</w:t>
      </w:r>
      <w:r w:rsidRPr="00C869C5">
        <w:rPr>
          <w:rFonts w:ascii="Times New Roman" w:hAnsi="Times New Roman"/>
          <w:b/>
          <w:color w:val="000000" w:themeColor="text1"/>
          <w:sz w:val="24"/>
        </w:rPr>
        <w:t>b</w:t>
      </w:r>
      <w:r w:rsidRPr="00C869C5">
        <w:rPr>
          <w:rFonts w:ascii="Times New Roman" w:hAnsi="Times New Roman"/>
          <w:color w:val="000000" w:themeColor="text1"/>
          <w:sz w:val="24"/>
        </w:rPr>
        <w:t xml:space="preserve">) upon fs pulse laser irradiation. The inset shows a plot of the PL intensity versus </w:t>
      </w:r>
      <w:r w:rsidRPr="00C869C5">
        <w:rPr>
          <w:rFonts w:ascii="Times New Roman" w:hAnsi="Times New Roman"/>
          <w:i/>
          <w:iCs/>
          <w:color w:val="000000" w:themeColor="text1"/>
          <w:sz w:val="24"/>
        </w:rPr>
        <w:t>P</w:t>
      </w:r>
      <w:r w:rsidRPr="00C869C5">
        <w:rPr>
          <w:rFonts w:ascii="Times New Roman" w:hAnsi="Times New Roman"/>
          <w:color w:val="000000" w:themeColor="text1"/>
          <w:sz w:val="24"/>
        </w:rPr>
        <w:t>, showing a lasing threshold of 189 µJ cm</w:t>
      </w:r>
      <w:r w:rsidRPr="00C869C5">
        <w:rPr>
          <w:rFonts w:ascii="Times New Roman" w:hAnsi="Times New Roman"/>
          <w:color w:val="000000" w:themeColor="text1"/>
          <w:sz w:val="24"/>
          <w:vertAlign w:val="superscript"/>
        </w:rPr>
        <w:t>−2</w:t>
      </w:r>
      <w:r w:rsidRPr="00C869C5">
        <w:rPr>
          <w:rFonts w:ascii="Times New Roman" w:hAnsi="Times New Roman"/>
          <w:bCs w:val="0"/>
          <w:color w:val="000000" w:themeColor="text1"/>
          <w:sz w:val="24"/>
        </w:rPr>
        <w:t xml:space="preserve"> (</w:t>
      </w:r>
      <w:r w:rsidRPr="00C869C5">
        <w:rPr>
          <w:rFonts w:ascii="Times New Roman" w:hAnsi="Times New Roman"/>
          <w:b/>
          <w:color w:val="000000" w:themeColor="text1"/>
          <w:sz w:val="24"/>
        </w:rPr>
        <w:t>a</w:t>
      </w:r>
      <w:r w:rsidRPr="00C869C5">
        <w:rPr>
          <w:rFonts w:ascii="Times New Roman" w:hAnsi="Times New Roman"/>
          <w:color w:val="000000" w:themeColor="text1"/>
          <w:sz w:val="24"/>
        </w:rPr>
        <w:t>) and 23.0 µJ cm</w:t>
      </w:r>
      <w:r w:rsidRPr="00C869C5">
        <w:rPr>
          <w:rFonts w:ascii="Times New Roman" w:hAnsi="Times New Roman"/>
          <w:color w:val="000000" w:themeColor="text1"/>
          <w:sz w:val="24"/>
          <w:vertAlign w:val="superscript"/>
        </w:rPr>
        <w:t>−2</w:t>
      </w:r>
      <w:r w:rsidRPr="00C869C5">
        <w:rPr>
          <w:rFonts w:ascii="Times New Roman" w:hAnsi="Times New Roman"/>
          <w:color w:val="000000" w:themeColor="text1"/>
          <w:sz w:val="24"/>
        </w:rPr>
        <w:t xml:space="preserve"> (</w:t>
      </w:r>
      <w:r w:rsidRPr="00C869C5">
        <w:rPr>
          <w:rFonts w:ascii="Times New Roman" w:hAnsi="Times New Roman"/>
          <w:b/>
          <w:bCs w:val="0"/>
          <w:color w:val="000000" w:themeColor="text1"/>
          <w:sz w:val="24"/>
        </w:rPr>
        <w:t>b</w:t>
      </w:r>
      <w:r w:rsidRPr="00C869C5">
        <w:rPr>
          <w:rFonts w:ascii="Times New Roman" w:hAnsi="Times New Roman"/>
          <w:color w:val="000000" w:themeColor="text1"/>
          <w:sz w:val="24"/>
        </w:rPr>
        <w:t xml:space="preserve">). </w:t>
      </w:r>
      <w:r w:rsidRPr="00C869C5">
        <w:rPr>
          <w:rFonts w:ascii="Times New Roman" w:hAnsi="Times New Roman"/>
          <w:b/>
          <w:bCs w:val="0"/>
          <w:color w:val="000000" w:themeColor="text1"/>
          <w:sz w:val="24"/>
        </w:rPr>
        <w:t>c</w:t>
      </w:r>
      <w:r w:rsidRPr="00C869C5">
        <w:rPr>
          <w:rFonts w:ascii="Times New Roman" w:hAnsi="Times New Roman"/>
          <w:color w:val="000000" w:themeColor="text1"/>
          <w:sz w:val="24"/>
        </w:rPr>
        <w:t xml:space="preserve">, Plots of the average lasing thresholds of </w:t>
      </w:r>
      <w:r w:rsidRPr="00C869C5">
        <w:rPr>
          <w:rFonts w:ascii="Times New Roman" w:hAnsi="Times New Roman"/>
          <w:b/>
          <w:bCs w:val="0"/>
          <w:color w:val="000000" w:themeColor="text1"/>
          <w:kern w:val="0"/>
          <w:sz w:val="24"/>
        </w:rPr>
        <w:t>(</w:t>
      </w:r>
      <w:r w:rsidRPr="00C869C5">
        <w:rPr>
          <w:rFonts w:ascii="Times New Roman" w:hAnsi="Times New Roman"/>
          <w:b/>
          <w:bCs w:val="0"/>
          <w:i/>
          <w:iCs/>
          <w:color w:val="000000" w:themeColor="text1"/>
          <w:kern w:val="0"/>
          <w:sz w:val="24"/>
        </w:rPr>
        <w:t>S</w:t>
      </w:r>
      <w:r w:rsidRPr="00C869C5">
        <w:rPr>
          <w:rFonts w:ascii="Times New Roman" w:hAnsi="Times New Roman"/>
          <w:b/>
          <w:color w:val="000000" w:themeColor="text1"/>
          <w:kern w:val="0"/>
          <w:sz w:val="24"/>
        </w:rPr>
        <w:t>)-TB-MS</w:t>
      </w:r>
      <w:r w:rsidRPr="00C869C5">
        <w:rPr>
          <w:rFonts w:ascii="Times New Roman" w:hAnsi="Times New Roman"/>
          <w:color w:val="000000" w:themeColor="text1"/>
          <w:sz w:val="24"/>
        </w:rPr>
        <w:t xml:space="preserve"> (red) and </w:t>
      </w:r>
      <w:r w:rsidRPr="00C869C5">
        <w:rPr>
          <w:rFonts w:ascii="Times New Roman" w:hAnsi="Times New Roman"/>
          <w:b/>
          <w:bCs w:val="0"/>
          <w:color w:val="000000" w:themeColor="text1"/>
          <w:sz w:val="24"/>
        </w:rPr>
        <w:t>a-MS</w:t>
      </w:r>
      <w:r w:rsidRPr="00C869C5">
        <w:rPr>
          <w:rFonts w:ascii="Times New Roman" w:hAnsi="Times New Roman"/>
          <w:color w:val="000000" w:themeColor="text1"/>
          <w:sz w:val="24"/>
        </w:rPr>
        <w:t xml:space="preserve"> (blue).</w:t>
      </w:r>
    </w:p>
    <w:p w14:paraId="2D21A632" w14:textId="77777777" w:rsidR="009D1344" w:rsidRPr="00C869C5" w:rsidRDefault="009D1344" w:rsidP="009D1344">
      <w:pPr>
        <w:widowControl/>
        <w:jc w:val="left"/>
        <w:rPr>
          <w:rFonts w:ascii="Times New Roman" w:eastAsia="MS Mincho" w:hAnsi="Times New Roman" w:cs="Times New Roman"/>
          <w:bCs/>
          <w:color w:val="000000" w:themeColor="text1"/>
          <w:kern w:val="20"/>
          <w:lang w:eastAsia="en-US"/>
        </w:rPr>
      </w:pPr>
      <w:r w:rsidRPr="00C869C5">
        <w:rPr>
          <w:rFonts w:ascii="Times New Roman" w:hAnsi="Times New Roman"/>
          <w:color w:val="000000" w:themeColor="text1"/>
        </w:rPr>
        <w:br w:type="page"/>
      </w:r>
    </w:p>
    <w:p w14:paraId="7EF18807" w14:textId="77777777" w:rsidR="009D1344" w:rsidRPr="00C869C5" w:rsidRDefault="009D1344" w:rsidP="009D1344">
      <w:pPr>
        <w:pStyle w:val="VAFigureCaption"/>
        <w:spacing w:line="280" w:lineRule="exact"/>
        <w:rPr>
          <w:rFonts w:ascii="Times New Roman" w:hAnsi="Times New Roman"/>
          <w:bCs w:val="0"/>
          <w:color w:val="000000" w:themeColor="text1"/>
          <w:szCs w:val="20"/>
        </w:rPr>
      </w:pPr>
    </w:p>
    <w:p w14:paraId="12FC79C5" w14:textId="77777777" w:rsidR="009D1344" w:rsidRPr="00C869C5" w:rsidRDefault="009D1344"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578DCBF5" wp14:editId="75D65995">
            <wp:extent cx="5400040" cy="3486150"/>
            <wp:effectExtent l="0" t="0" r="0" b="6350"/>
            <wp:docPr id="16" name="図 16"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descr="グラフィカル ユーザー インターフェイス&#10;&#10;自動的に生成された説明"/>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00040" cy="3486150"/>
                    </a:xfrm>
                    <a:prstGeom prst="rect">
                      <a:avLst/>
                    </a:prstGeom>
                  </pic:spPr>
                </pic:pic>
              </a:graphicData>
            </a:graphic>
          </wp:inline>
        </w:drawing>
      </w:r>
    </w:p>
    <w:p w14:paraId="580D49BA" w14:textId="77777777" w:rsidR="00E874D0" w:rsidRPr="00C869C5" w:rsidRDefault="00E874D0" w:rsidP="00E874D0">
      <w:pPr>
        <w:widowControl/>
        <w:spacing w:afterLines="50" w:after="200" w:line="280" w:lineRule="exact"/>
        <w:outlineLvl w:val="0"/>
        <w:rPr>
          <w:rFonts w:ascii="Times New Roman" w:hAnsi="Times New Roman"/>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hAnsi="Times New Roman" w:cs="Times New Roman"/>
          <w:b/>
          <w:bCs/>
          <w:color w:val="000000" w:themeColor="text1"/>
        </w:rPr>
        <w:t xml:space="preserve">11.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-dependent FL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at </w:t>
      </w:r>
      <w:r w:rsidRPr="00C869C5">
        <w:rPr>
          <w:rFonts w:ascii="Symbol" w:eastAsia="MS Mincho" w:hAnsi="Symbol" w:cs="Times New Roman"/>
          <w:i/>
          <w:iCs/>
          <w:color w:val="000000" w:themeColor="text1"/>
          <w:kern w:val="0"/>
        </w:rPr>
        <w:sym w:font="Symbol" w:char="F071"/>
      </w:r>
      <w:r w:rsidRPr="00C869C5">
        <w:rPr>
          <w:rFonts w:ascii="Times New Roman" w:eastAsia="MS Mincho" w:hAnsi="Times New Roman" w:cs="Times New Roman"/>
          <w:color w:val="000000" w:themeColor="text1"/>
          <w:kern w:val="0"/>
        </w:rPr>
        <w:t xml:space="preserve"> = 90°</w:t>
      </w:r>
      <w:r w:rsidRPr="00C869C5">
        <w:rPr>
          <w:rFonts w:ascii="Times New Roman" w:hAnsi="Times New Roman"/>
          <w:color w:val="000000" w:themeColor="text1"/>
        </w:rPr>
        <w:t xml:space="preserve"> from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 = 540 to 589 nm. The magenta line depicted in the micrograph of </w:t>
      </w:r>
      <w:r w:rsidRPr="00C869C5">
        <w:rPr>
          <w:rFonts w:ascii="Symbol" w:hAnsi="Symbol"/>
          <w:i/>
          <w:iCs/>
          <w:color w:val="000000" w:themeColor="text1"/>
        </w:rPr>
        <w:sym w:font="Symbol" w:char="F06C"/>
      </w:r>
      <w:r w:rsidRPr="00C869C5">
        <w:rPr>
          <w:rFonts w:ascii="Times New Roman" w:hAnsi="Times New Roman"/>
          <w:color w:val="000000" w:themeColor="text1"/>
          <w:vertAlign w:val="subscript"/>
        </w:rPr>
        <w:t>em</w:t>
      </w:r>
      <w:r w:rsidRPr="00C869C5">
        <w:rPr>
          <w:rFonts w:ascii="Times New Roman" w:hAnsi="Times New Roman"/>
          <w:color w:val="000000" w:themeColor="text1"/>
        </w:rPr>
        <w:t xml:space="preserve"> = 540 represents the bipolar axis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hAnsi="Times New Roman"/>
          <w:color w:val="000000" w:themeColor="text1"/>
        </w:rPr>
        <w:t>.</w:t>
      </w:r>
    </w:p>
    <w:p w14:paraId="212C445D" w14:textId="3A4770D0" w:rsidR="00B001B3" w:rsidRPr="00C869C5" w:rsidRDefault="00B001B3" w:rsidP="009D1344">
      <w:pPr>
        <w:widowControl/>
        <w:spacing w:afterLines="50" w:after="200" w:line="280" w:lineRule="exact"/>
        <w:outlineLvl w:val="0"/>
        <w:rPr>
          <w:rFonts w:ascii="Times New Roman" w:hAnsi="Times New Roman"/>
          <w:color w:val="000000" w:themeColor="text1"/>
        </w:rPr>
      </w:pPr>
    </w:p>
    <w:p w14:paraId="61BFAAE9" w14:textId="00CAC49F" w:rsidR="00B001B3" w:rsidRPr="00C869C5" w:rsidRDefault="0004190E" w:rsidP="00B001B3">
      <w:pPr>
        <w:widowControl/>
        <w:spacing w:afterLines="50" w:after="200"/>
        <w:jc w:val="center"/>
        <w:outlineLvl w:val="0"/>
        <w:rPr>
          <w:rFonts w:ascii="Times New Roman" w:hAnsi="Times New Roman"/>
          <w:color w:val="000000" w:themeColor="text1"/>
        </w:rPr>
      </w:pPr>
      <w:r w:rsidRPr="00C869C5">
        <w:rPr>
          <w:rFonts w:ascii="Times New Roman" w:hAnsi="Times New Roman"/>
          <w:noProof/>
          <w:color w:val="000000" w:themeColor="text1"/>
        </w:rPr>
        <w:drawing>
          <wp:inline distT="0" distB="0" distL="0" distR="0" wp14:anchorId="7DE5BDB5" wp14:editId="0473D755">
            <wp:extent cx="3936713" cy="1916935"/>
            <wp:effectExtent l="0" t="0" r="635" b="1270"/>
            <wp:docPr id="31" name="図 3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図 31" descr="グラフ, 散布図&#10;&#10;自動的に生成された説明"/>
                    <pic:cNvPicPr/>
                  </pic:nvPicPr>
                  <pic:blipFill>
                    <a:blip r:embed="rId25"/>
                    <a:stretch>
                      <a:fillRect/>
                    </a:stretch>
                  </pic:blipFill>
                  <pic:spPr>
                    <a:xfrm>
                      <a:off x="0" y="0"/>
                      <a:ext cx="3970735" cy="1933501"/>
                    </a:xfrm>
                    <a:prstGeom prst="rect">
                      <a:avLst/>
                    </a:prstGeom>
                  </pic:spPr>
                </pic:pic>
              </a:graphicData>
            </a:graphic>
          </wp:inline>
        </w:drawing>
      </w:r>
    </w:p>
    <w:p w14:paraId="16DE88F8" w14:textId="77777777" w:rsidR="00E874D0" w:rsidRPr="00C869C5" w:rsidRDefault="00E874D0" w:rsidP="00E874D0">
      <w:pPr>
        <w:widowControl/>
        <w:spacing w:afterLines="50" w:after="200" w:line="280" w:lineRule="exact"/>
        <w:outlineLvl w:val="0"/>
        <w:rPr>
          <w:rFonts w:ascii="Times New Roman" w:hAnsi="Times New Roman"/>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hAnsi="Times New Roman" w:cs="Times New Roman"/>
          <w:b/>
          <w:bCs/>
          <w:color w:val="000000" w:themeColor="text1"/>
        </w:rPr>
        <w:t>12.</w:t>
      </w:r>
      <w:r w:rsidRPr="00C869C5">
        <w:rPr>
          <w:rFonts w:ascii="Times New Roman" w:hAnsi="Times New Roman"/>
          <w:color w:val="000000" w:themeColor="text1"/>
        </w:rPr>
        <w:t xml:space="preserve"> Plots of the </w:t>
      </w:r>
      <w:r w:rsidRPr="00C869C5">
        <w:rPr>
          <w:rFonts w:ascii="Symbol" w:hAnsi="Symbol"/>
          <w:i/>
          <w:iCs/>
          <w:color w:val="000000" w:themeColor="text1"/>
        </w:rPr>
        <w:sym w:font="Symbol" w:char="F066"/>
      </w:r>
      <w:r w:rsidRPr="00C869C5">
        <w:rPr>
          <w:rFonts w:ascii="Times New Roman" w:hAnsi="Times New Roman"/>
          <w:color w:val="000000" w:themeColor="text1"/>
        </w:rPr>
        <w:t xml:space="preserve"> of bright spot (ii) (green circle) and bright spot (iii) (orange circle) versus </w:t>
      </w:r>
      <w:r w:rsidRPr="00C869C5">
        <w:rPr>
          <w:rFonts w:ascii="Symbol" w:hAnsi="Symbol"/>
          <w:i/>
          <w:iCs/>
          <w:color w:val="000000" w:themeColor="text1"/>
        </w:rPr>
        <w:sym w:font="Symbol" w:char="F06C"/>
      </w:r>
      <w:r w:rsidRPr="00C869C5">
        <w:rPr>
          <w:rFonts w:ascii="Times New Roman" w:hAnsi="Times New Roman"/>
          <w:color w:val="000000" w:themeColor="text1"/>
          <w:vertAlign w:val="subscript"/>
        </w:rPr>
        <w:t>em</w:t>
      </w:r>
      <w:r w:rsidRPr="00C869C5">
        <w:rPr>
          <w:rFonts w:ascii="Times New Roman" w:hAnsi="Times New Roman"/>
          <w:color w:val="000000" w:themeColor="text1"/>
        </w:rPr>
        <w:t xml:space="preserve">. Spot (iii) is plotted down to 584 nm, as the bright spot is </w:t>
      </w:r>
      <w:r w:rsidRPr="00C869C5">
        <w:rPr>
          <w:rFonts w:ascii="Times New Roman" w:hAnsi="Times New Roman" w:hint="eastAsia"/>
          <w:color w:val="000000" w:themeColor="text1"/>
        </w:rPr>
        <w:t>hard</w:t>
      </w:r>
      <w:r w:rsidRPr="00C869C5">
        <w:rPr>
          <w:rFonts w:ascii="Times New Roman" w:hAnsi="Times New Roman"/>
          <w:color w:val="000000" w:themeColor="text1"/>
        </w:rPr>
        <w:t xml:space="preserve"> to see after that </w:t>
      </w:r>
      <w:r w:rsidRPr="00C869C5">
        <w:rPr>
          <w:rFonts w:ascii="Symbol" w:hAnsi="Symbol"/>
          <w:i/>
          <w:iCs/>
          <w:color w:val="000000" w:themeColor="text1"/>
        </w:rPr>
        <w:sym w:font="Symbol" w:char="F06C"/>
      </w:r>
      <w:r w:rsidRPr="00C869C5">
        <w:rPr>
          <w:rFonts w:ascii="Times New Roman" w:hAnsi="Times New Roman"/>
          <w:color w:val="000000" w:themeColor="text1"/>
          <w:vertAlign w:val="subscript"/>
        </w:rPr>
        <w:t>em</w:t>
      </w:r>
      <w:r w:rsidRPr="00C869C5">
        <w:rPr>
          <w:rFonts w:ascii="Times New Roman" w:hAnsi="Times New Roman"/>
          <w:color w:val="000000" w:themeColor="text1"/>
        </w:rPr>
        <w:t>.</w:t>
      </w:r>
    </w:p>
    <w:p w14:paraId="57438CD9" w14:textId="3C37E1C2" w:rsidR="009D1344" w:rsidRPr="00C869C5" w:rsidRDefault="009D1344" w:rsidP="00A45095">
      <w:pPr>
        <w:widowControl/>
        <w:jc w:val="left"/>
        <w:rPr>
          <w:rFonts w:ascii="Times New Roman" w:hAnsi="Times New Roman"/>
          <w:color w:val="000000" w:themeColor="text1"/>
        </w:rPr>
      </w:pPr>
      <w:r w:rsidRPr="00C869C5">
        <w:rPr>
          <w:rFonts w:ascii="Times New Roman" w:hAnsi="Times New Roman"/>
          <w:color w:val="000000" w:themeColor="text1"/>
        </w:rPr>
        <w:br w:type="page"/>
      </w:r>
    </w:p>
    <w:p w14:paraId="46DC9802" w14:textId="77777777" w:rsidR="007F4FB8" w:rsidRPr="00C869C5" w:rsidRDefault="007F4FB8" w:rsidP="00A45095">
      <w:pPr>
        <w:widowControl/>
        <w:jc w:val="left"/>
        <w:rPr>
          <w:rFonts w:ascii="Times New Roman" w:hAnsi="Times New Roman"/>
          <w:color w:val="000000" w:themeColor="text1"/>
        </w:rPr>
      </w:pPr>
    </w:p>
    <w:p w14:paraId="557F3580" w14:textId="755C8D39" w:rsidR="009D1344" w:rsidRPr="00C869C5" w:rsidRDefault="00037C4E"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7AA2B18C" wp14:editId="2299EBF7">
            <wp:extent cx="5396230" cy="4695825"/>
            <wp:effectExtent l="0" t="0" r="1270" b="3175"/>
            <wp:docPr id="38" name="図 38"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図 38" descr="グラフィカル ユーザー インターフェイス&#10;&#10;自動的に生成された説明"/>
                    <pic:cNvPicPr/>
                  </pic:nvPicPr>
                  <pic:blipFill>
                    <a:blip r:embed="rId26"/>
                    <a:stretch>
                      <a:fillRect/>
                    </a:stretch>
                  </pic:blipFill>
                  <pic:spPr>
                    <a:xfrm>
                      <a:off x="0" y="0"/>
                      <a:ext cx="5396230" cy="4695825"/>
                    </a:xfrm>
                    <a:prstGeom prst="rect">
                      <a:avLst/>
                    </a:prstGeom>
                  </pic:spPr>
                </pic:pic>
              </a:graphicData>
            </a:graphic>
          </wp:inline>
        </w:drawing>
      </w:r>
    </w:p>
    <w:p w14:paraId="4E318708" w14:textId="77777777" w:rsidR="00E874D0" w:rsidRPr="00C869C5" w:rsidRDefault="00E874D0" w:rsidP="00E874D0">
      <w:pPr>
        <w:widowControl/>
        <w:spacing w:afterLines="50" w:after="200" w:line="280" w:lineRule="exact"/>
        <w:outlineLvl w:val="0"/>
        <w:rPr>
          <w:rFonts w:ascii="Times New Roman" w:hAnsi="Times New Roman"/>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13.</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Schematic illustration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at </w:t>
      </w:r>
      <w:r w:rsidRPr="00C869C5">
        <w:rPr>
          <w:rFonts w:ascii="Symbol" w:eastAsia="MS Mincho" w:hAnsi="Symbol" w:cs="Times New Roman"/>
          <w:i/>
          <w:iCs/>
          <w:color w:val="000000" w:themeColor="text1"/>
          <w:kern w:val="0"/>
        </w:rPr>
        <w:sym w:font="Symbol" w:char="F071"/>
      </w:r>
      <w:r w:rsidRPr="00C869C5">
        <w:rPr>
          <w:rFonts w:ascii="Times New Roman" w:eastAsia="MS Mincho" w:hAnsi="Times New Roman" w:cs="Times New Roman"/>
          <w:color w:val="000000" w:themeColor="text1"/>
          <w:kern w:val="0"/>
        </w:rPr>
        <w:t xml:space="preserve"> = 0° on a substrate. </w:t>
      </w:r>
      <w:r w:rsidRPr="00C869C5">
        <w:rPr>
          <w:rFonts w:ascii="Times New Roman" w:hAnsi="Times New Roman"/>
          <w:color w:val="000000" w:themeColor="text1"/>
        </w:rPr>
        <w:t xml:space="preserve">The magenta line represents the bipolar axis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hAnsi="Times New Roman"/>
          <w:color w:val="000000" w:themeColor="text1"/>
        </w:rPr>
        <w:t>.</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POM and optical (inset)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w:t>
      </w:r>
      <w:r w:rsidRPr="00C869C5">
        <w:rPr>
          <w:rFonts w:ascii="Times New Roman" w:hAnsi="Times New Roman"/>
          <w:color w:val="000000" w:themeColor="text1"/>
        </w:rPr>
        <w:t>The depicted magenta point represents the bipolar pole.</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c</w:t>
      </w:r>
      <w:r w:rsidRPr="00C869C5">
        <w:rPr>
          <w:rFonts w:ascii="Times New Roman" w:eastAsia="MS Mincho" w:hAnsi="Times New Roman" w:cs="Times New Roman"/>
          <w:color w:val="000000" w:themeColor="text1"/>
          <w:kern w:val="0"/>
        </w:rPr>
        <w:t xml:space="preserve">, Spatially resolved PL spectra collected from the entire microsphere (i) and rim (ii, iii). </w:t>
      </w:r>
      <w:r w:rsidRPr="00C869C5">
        <w:rPr>
          <w:rFonts w:ascii="Times New Roman" w:eastAsia="MS Mincho" w:hAnsi="Times New Roman" w:cs="Times New Roman"/>
          <w:b/>
          <w:bCs/>
          <w:color w:val="000000" w:themeColor="text1"/>
          <w:kern w:val="0"/>
        </w:rPr>
        <w:t>d</w:t>
      </w:r>
      <w:r w:rsidRPr="00C869C5">
        <w:rPr>
          <w:rFonts w:ascii="Times New Roman" w:eastAsia="MS Mincho" w:hAnsi="Times New Roman" w:cs="Times New Roman"/>
          <w:color w:val="000000" w:themeColor="text1"/>
          <w:kern w:val="0"/>
        </w:rPr>
        <w:t xml:space="preserve">,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-dependent FL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at </w:t>
      </w:r>
      <w:r w:rsidRPr="00C869C5">
        <w:rPr>
          <w:rFonts w:ascii="Symbol" w:eastAsia="MS Mincho" w:hAnsi="Symbol" w:cs="Times New Roman"/>
          <w:i/>
          <w:iCs/>
          <w:color w:val="000000" w:themeColor="text1"/>
          <w:kern w:val="0"/>
        </w:rPr>
        <w:sym w:font="Symbol" w:char="F071"/>
      </w:r>
      <w:r w:rsidRPr="00C869C5">
        <w:rPr>
          <w:rFonts w:ascii="Times New Roman" w:eastAsia="MS Mincho" w:hAnsi="Times New Roman" w:cs="Times New Roman"/>
          <w:color w:val="000000" w:themeColor="text1"/>
          <w:kern w:val="0"/>
        </w:rPr>
        <w:t xml:space="preserve"> = 0°</w:t>
      </w:r>
      <w:r w:rsidRPr="00C869C5">
        <w:rPr>
          <w:rFonts w:ascii="Times New Roman" w:hAnsi="Times New Roman"/>
          <w:color w:val="000000" w:themeColor="text1"/>
        </w:rPr>
        <w:t xml:space="preserve"> from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 = 540 to 589 nm.</w:t>
      </w:r>
    </w:p>
    <w:p w14:paraId="46E62801" w14:textId="39E18821" w:rsidR="007F4FB8" w:rsidRPr="00C869C5" w:rsidRDefault="009D1344" w:rsidP="00E874D0">
      <w:pPr>
        <w:widowControl/>
        <w:jc w:val="left"/>
        <w:rPr>
          <w:rFonts w:ascii="Times New Roman" w:hAnsi="Times New Roman"/>
          <w:color w:val="000000" w:themeColor="text1"/>
        </w:rPr>
      </w:pPr>
      <w:r w:rsidRPr="00C869C5">
        <w:rPr>
          <w:rFonts w:ascii="Times New Roman" w:hAnsi="Times New Roman"/>
          <w:color w:val="000000" w:themeColor="text1"/>
        </w:rPr>
        <w:br w:type="page"/>
      </w:r>
    </w:p>
    <w:p w14:paraId="6FB222F7" w14:textId="308991AD" w:rsidR="009D1344" w:rsidRPr="00C869C5" w:rsidRDefault="00037C4E"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lastRenderedPageBreak/>
        <w:drawing>
          <wp:inline distT="0" distB="0" distL="0" distR="0" wp14:anchorId="28A65C29" wp14:editId="757C6785">
            <wp:extent cx="5396230" cy="4677410"/>
            <wp:effectExtent l="0" t="0" r="1270" b="0"/>
            <wp:docPr id="39" name="図 39" descr="グラフィカル ユーザー インターフェイス, アプリケーショ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図 39" descr="グラフィカル ユーザー インターフェイス, アプリケーション&#10;&#10;自動的に生成された説明"/>
                    <pic:cNvPicPr/>
                  </pic:nvPicPr>
                  <pic:blipFill>
                    <a:blip r:embed="rId27"/>
                    <a:stretch>
                      <a:fillRect/>
                    </a:stretch>
                  </pic:blipFill>
                  <pic:spPr>
                    <a:xfrm>
                      <a:off x="0" y="0"/>
                      <a:ext cx="5396230" cy="4677410"/>
                    </a:xfrm>
                    <a:prstGeom prst="rect">
                      <a:avLst/>
                    </a:prstGeom>
                  </pic:spPr>
                </pic:pic>
              </a:graphicData>
            </a:graphic>
          </wp:inline>
        </w:drawing>
      </w:r>
    </w:p>
    <w:p w14:paraId="04FADA71" w14:textId="77777777" w:rsidR="00E874D0" w:rsidRPr="00C869C5" w:rsidRDefault="00E874D0" w:rsidP="00E874D0">
      <w:pPr>
        <w:widowControl/>
        <w:spacing w:afterLines="50" w:after="200" w:line="280" w:lineRule="exact"/>
        <w:outlineLvl w:val="0"/>
        <w:rPr>
          <w:rFonts w:ascii="Times New Roman" w:hAnsi="Times New Roman"/>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14.</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Schematic illustration of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on a substrate.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POM and optical (inset) micrographs of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c</w:t>
      </w:r>
      <w:r w:rsidRPr="00C869C5">
        <w:rPr>
          <w:rFonts w:ascii="Times New Roman" w:eastAsia="MS Mincho" w:hAnsi="Times New Roman" w:cs="Times New Roman"/>
          <w:color w:val="000000" w:themeColor="text1"/>
          <w:kern w:val="0"/>
        </w:rPr>
        <w:t xml:space="preserve">, Spatially resolved PL spectra collected from the entire microsphere (i) and rim (ii, iii). </w:t>
      </w:r>
      <w:r w:rsidRPr="00C869C5">
        <w:rPr>
          <w:rFonts w:ascii="Times New Roman" w:eastAsia="MS Mincho" w:hAnsi="Times New Roman" w:cs="Times New Roman"/>
          <w:b/>
          <w:bCs/>
          <w:color w:val="000000" w:themeColor="text1"/>
          <w:kern w:val="0"/>
        </w:rPr>
        <w:t>d</w:t>
      </w:r>
      <w:r w:rsidRPr="00C869C5">
        <w:rPr>
          <w:rFonts w:ascii="Times New Roman" w:eastAsia="MS Mincho" w:hAnsi="Times New Roman" w:cs="Times New Roman"/>
          <w:color w:val="000000" w:themeColor="text1"/>
          <w:kern w:val="0"/>
        </w:rPr>
        <w:t xml:space="preserve">,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-dependent FL micrographs of </w:t>
      </w:r>
      <w:r w:rsidRPr="00C869C5">
        <w:rPr>
          <w:rFonts w:ascii="Times New Roman" w:eastAsia="MS Mincho" w:hAnsi="Times New Roman" w:cs="Times New Roman"/>
          <w:b/>
          <w:bCs/>
          <w:color w:val="000000" w:themeColor="text1"/>
          <w:kern w:val="0"/>
        </w:rPr>
        <w:t>a-MS</w:t>
      </w:r>
      <w:r w:rsidRPr="00C869C5">
        <w:rPr>
          <w:rFonts w:ascii="Times New Roman" w:eastAsia="MS Mincho" w:hAnsi="Times New Roman" w:cs="Times New Roman"/>
          <w:color w:val="000000" w:themeColor="text1"/>
          <w:kern w:val="0"/>
        </w:rPr>
        <w:t xml:space="preserve"> at </w:t>
      </w:r>
      <w:r w:rsidRPr="00C869C5">
        <w:rPr>
          <w:rFonts w:ascii="Symbol" w:eastAsia="MS Mincho" w:hAnsi="Symbol" w:cs="Times New Roman"/>
          <w:i/>
          <w:iCs/>
          <w:color w:val="000000" w:themeColor="text1"/>
          <w:kern w:val="0"/>
        </w:rPr>
        <w:sym w:font="Symbol" w:char="F071"/>
      </w:r>
      <w:r w:rsidRPr="00C869C5">
        <w:rPr>
          <w:rFonts w:ascii="Times New Roman" w:eastAsia="MS Mincho" w:hAnsi="Times New Roman" w:cs="Times New Roman"/>
          <w:color w:val="000000" w:themeColor="text1"/>
          <w:kern w:val="0"/>
        </w:rPr>
        <w:t xml:space="preserve"> = 0°</w:t>
      </w:r>
      <w:r w:rsidRPr="00C869C5">
        <w:rPr>
          <w:rFonts w:ascii="Times New Roman" w:hAnsi="Times New Roman"/>
          <w:color w:val="000000" w:themeColor="text1"/>
        </w:rPr>
        <w:t xml:space="preserve"> from </w:t>
      </w:r>
      <w:r w:rsidRPr="00C869C5">
        <w:rPr>
          <w:rFonts w:ascii="Symbol" w:hAnsi="Symbol"/>
          <w:i/>
          <w:iCs/>
          <w:color w:val="000000" w:themeColor="text1"/>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hAnsi="Times New Roman"/>
          <w:color w:val="000000" w:themeColor="text1"/>
        </w:rPr>
        <w:t xml:space="preserve"> = 540 to 589 nm.</w:t>
      </w:r>
    </w:p>
    <w:p w14:paraId="602C4329" w14:textId="6F57A5BC" w:rsidR="00462E96" w:rsidRPr="00C869C5" w:rsidRDefault="00462E96" w:rsidP="00E874D0">
      <w:pPr>
        <w:widowControl/>
        <w:jc w:val="left"/>
        <w:rPr>
          <w:rFonts w:ascii="Times New Roman" w:hAnsi="Times New Roman"/>
          <w:color w:val="000000" w:themeColor="text1"/>
        </w:rPr>
      </w:pPr>
      <w:r w:rsidRPr="00C869C5">
        <w:rPr>
          <w:rFonts w:ascii="Times New Roman" w:hAnsi="Times New Roman"/>
          <w:color w:val="000000" w:themeColor="text1"/>
        </w:rPr>
        <w:br w:type="page"/>
      </w:r>
    </w:p>
    <w:p w14:paraId="43B57820" w14:textId="1E286D0D" w:rsidR="009D1344" w:rsidRPr="00C869C5" w:rsidRDefault="007F4FB8" w:rsidP="009D1344">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lastRenderedPageBreak/>
        <w:drawing>
          <wp:inline distT="0" distB="0" distL="0" distR="0" wp14:anchorId="0FEC505C" wp14:editId="6367D393">
            <wp:extent cx="5396230" cy="1433830"/>
            <wp:effectExtent l="0" t="0" r="1270" b="1270"/>
            <wp:docPr id="40" name="図 40" descr="グラフ, レーダー チャー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図 40" descr="グラフ, レーダー チャート&#10;&#10;自動的に生成された説明"/>
                    <pic:cNvPicPr/>
                  </pic:nvPicPr>
                  <pic:blipFill>
                    <a:blip r:embed="rId28"/>
                    <a:stretch>
                      <a:fillRect/>
                    </a:stretch>
                  </pic:blipFill>
                  <pic:spPr>
                    <a:xfrm>
                      <a:off x="0" y="0"/>
                      <a:ext cx="5396230" cy="1433830"/>
                    </a:xfrm>
                    <a:prstGeom prst="rect">
                      <a:avLst/>
                    </a:prstGeom>
                  </pic:spPr>
                </pic:pic>
              </a:graphicData>
            </a:graphic>
          </wp:inline>
        </w:drawing>
      </w:r>
    </w:p>
    <w:p w14:paraId="2E66DAE8"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15.</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Schematic representations of cross-sectional views of the </w:t>
      </w:r>
      <w:r w:rsidRPr="00C869C5">
        <w:rPr>
          <w:rFonts w:ascii="Times New Roman" w:hAnsi="Times New Roman" w:cs="Times New Roman"/>
          <w:color w:val="000000" w:themeColor="text1"/>
        </w:rPr>
        <w:t>meridional</w:t>
      </w:r>
      <w:r w:rsidRPr="00C869C5">
        <w:rPr>
          <w:rFonts w:ascii="Times New Roman" w:eastAsia="MS Mincho" w:hAnsi="Times New Roman" w:cs="Times New Roman"/>
          <w:color w:val="000000" w:themeColor="text1"/>
          <w:kern w:val="0"/>
        </w:rPr>
        <w:t xml:space="preserve"> plane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and equatorial plane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w:t>
      </w:r>
    </w:p>
    <w:p w14:paraId="6FF576F5" w14:textId="77777777" w:rsidR="00462E96" w:rsidRPr="00C869C5" w:rsidRDefault="00462E96" w:rsidP="009D1344">
      <w:pPr>
        <w:widowControl/>
        <w:spacing w:afterLines="50" w:after="200"/>
        <w:outlineLvl w:val="0"/>
        <w:rPr>
          <w:rFonts w:ascii="Times New Roman" w:eastAsia="MS Mincho" w:hAnsi="Times New Roman" w:cs="Times New Roman"/>
          <w:color w:val="000000" w:themeColor="text1"/>
          <w:kern w:val="0"/>
        </w:rPr>
      </w:pPr>
    </w:p>
    <w:p w14:paraId="3740AE59" w14:textId="2F7A5EEB" w:rsidR="00462E96" w:rsidRPr="00C869C5" w:rsidRDefault="00820AD5" w:rsidP="00462E96">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drawing>
          <wp:inline distT="0" distB="0" distL="0" distR="0" wp14:anchorId="04983664" wp14:editId="21E781EB">
            <wp:extent cx="5396230" cy="3176905"/>
            <wp:effectExtent l="0" t="0" r="1270" b="0"/>
            <wp:docPr id="9" name="図 9"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グラフ&#10;&#10;低い精度で自動的に生成された説明"/>
                    <pic:cNvPicPr/>
                  </pic:nvPicPr>
                  <pic:blipFill>
                    <a:blip r:embed="rId29"/>
                    <a:stretch>
                      <a:fillRect/>
                    </a:stretch>
                  </pic:blipFill>
                  <pic:spPr>
                    <a:xfrm>
                      <a:off x="0" y="0"/>
                      <a:ext cx="5396230" cy="3176905"/>
                    </a:xfrm>
                    <a:prstGeom prst="rect">
                      <a:avLst/>
                    </a:prstGeom>
                  </pic:spPr>
                </pic:pic>
              </a:graphicData>
            </a:graphic>
          </wp:inline>
        </w:drawing>
      </w:r>
    </w:p>
    <w:p w14:paraId="36E3B0A1" w14:textId="77777777" w:rsidR="00E874D0" w:rsidRPr="00C869C5" w:rsidRDefault="00E874D0" w:rsidP="00E874D0">
      <w:pPr>
        <w:widowControl/>
        <w:spacing w:afterLines="50" w:after="200" w:line="280" w:lineRule="exact"/>
        <w:outlineLvl w:val="0"/>
        <w:rPr>
          <w:rFonts w:ascii="Times New Roman" w:hAnsi="Times New Roman" w:cs="Times New Roman"/>
          <w:bCs/>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16.</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Polarization maps by coloured bars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S</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projected from the series of </w:t>
      </w:r>
      <w:r w:rsidRPr="00C869C5">
        <w:rPr>
          <w:rFonts w:ascii="Times New Roman" w:eastAsia="MS Mincho" w:hAnsi="Times New Roman" w:cs="Times New Roman" w:hint="eastAsia"/>
          <w:color w:val="000000" w:themeColor="text1"/>
          <w:kern w:val="0"/>
        </w:rPr>
        <w:t>polariz</w:t>
      </w:r>
      <w:r w:rsidRPr="00C869C5">
        <w:rPr>
          <w:rFonts w:ascii="Times New Roman" w:eastAsia="MS Mincho" w:hAnsi="Times New Roman" w:cs="Times New Roman"/>
          <w:color w:val="000000" w:themeColor="text1"/>
          <w:kern w:val="0"/>
        </w:rPr>
        <w:t>ation-dependent FL</w:t>
      </w:r>
      <w:r w:rsidRPr="00C869C5">
        <w:rPr>
          <w:rFonts w:ascii="Times New Roman" w:eastAsia="MS Mincho" w:hAnsi="Times New Roman" w:cs="Times New Roman" w:hint="eastAsia"/>
          <w:color w:val="000000" w:themeColor="text1"/>
          <w:kern w:val="0"/>
        </w:rPr>
        <w:t xml:space="preserve"> imag</w:t>
      </w:r>
      <w:r w:rsidRPr="00C869C5">
        <w:rPr>
          <w:rFonts w:ascii="Times New Roman" w:eastAsia="MS Mincho" w:hAnsi="Times New Roman" w:cs="Times New Roman"/>
          <w:color w:val="000000" w:themeColor="text1"/>
          <w:kern w:val="0"/>
        </w:rPr>
        <w:t xml:space="preserve">es collected at </w:t>
      </w:r>
      <w:r w:rsidRPr="00C869C5">
        <w:rPr>
          <w:rFonts w:ascii="Symbol" w:hAnsi="Symbol" w:cs="Times New Roman"/>
          <w:i/>
          <w:iCs/>
          <w:color w:val="000000" w:themeColor="text1"/>
        </w:rPr>
        <w:sym w:font="Symbol" w:char="F071"/>
      </w:r>
      <w:r w:rsidRPr="00C869C5">
        <w:rPr>
          <w:rFonts w:ascii="Times New Roman" w:hAnsi="Times New Roman" w:cs="Times New Roman"/>
          <w:color w:val="000000" w:themeColor="text1"/>
        </w:rPr>
        <w:t xml:space="preserve"> = 90° (a) and 0° (b). The colour of each bar indicates the polarization direction that exhibits the maximum PL intensity upon rotation of the analyser. </w:t>
      </w:r>
      <w:r w:rsidRPr="00C869C5">
        <w:rPr>
          <w:rFonts w:ascii="Times New Roman" w:hAnsi="Times New Roman" w:cs="Times New Roman"/>
          <w:b/>
          <w:color w:val="000000" w:themeColor="text1"/>
        </w:rPr>
        <w:t>c</w:t>
      </w:r>
      <w:r w:rsidRPr="00C869C5">
        <w:rPr>
          <w:rFonts w:ascii="Times New Roman" w:hAnsi="Times New Roman" w:cs="Times New Roman"/>
          <w:bCs/>
          <w:color w:val="000000" w:themeColor="text1"/>
        </w:rPr>
        <w:t xml:space="preserve">, Polarization-dependent FL micrographs of </w:t>
      </w:r>
      <w:r w:rsidRPr="00C869C5">
        <w:rPr>
          <w:rFonts w:ascii="Times New Roman" w:hAnsi="Times New Roman" w:cs="Times New Roman"/>
          <w:b/>
          <w:bCs/>
          <w:color w:val="000000" w:themeColor="text1"/>
        </w:rPr>
        <w:t>(</w:t>
      </w:r>
      <w:r w:rsidRPr="00C869C5">
        <w:rPr>
          <w:rFonts w:ascii="Times New Roman" w:hAnsi="Times New Roman" w:cs="Times New Roman"/>
          <w:b/>
          <w:bCs/>
          <w:i/>
          <w:iCs/>
          <w:color w:val="000000" w:themeColor="text1"/>
        </w:rPr>
        <w:t>S</w:t>
      </w:r>
      <w:r w:rsidRPr="00C869C5">
        <w:rPr>
          <w:rFonts w:ascii="Times New Roman" w:hAnsi="Times New Roman" w:cs="Times New Roman"/>
          <w:b/>
          <w:bCs/>
          <w:color w:val="000000" w:themeColor="text1"/>
        </w:rPr>
        <w:t xml:space="preserve">)-TB-MS </w:t>
      </w:r>
      <w:r w:rsidRPr="00C869C5">
        <w:rPr>
          <w:rFonts w:ascii="Times New Roman" w:eastAsia="MS Mincho" w:hAnsi="Times New Roman" w:cs="Times New Roman"/>
          <w:color w:val="000000" w:themeColor="text1"/>
          <w:kern w:val="0"/>
        </w:rPr>
        <w:t xml:space="preserve">collected at </w:t>
      </w:r>
      <w:r w:rsidRPr="00C869C5">
        <w:rPr>
          <w:rFonts w:ascii="Symbol" w:hAnsi="Symbol" w:cs="Times New Roman"/>
          <w:i/>
          <w:iCs/>
          <w:color w:val="000000" w:themeColor="text1"/>
        </w:rPr>
        <w:sym w:font="Symbol" w:char="F071"/>
      </w:r>
      <w:r w:rsidRPr="00C869C5">
        <w:rPr>
          <w:rFonts w:ascii="Times New Roman" w:hAnsi="Times New Roman" w:cs="Times New Roman"/>
          <w:bCs/>
          <w:color w:val="000000" w:themeColor="text1"/>
        </w:rPr>
        <w:t xml:space="preserve"> = 0°. The white areas indicate that the grey value of the FL intensity is above 150.</w:t>
      </w:r>
    </w:p>
    <w:p w14:paraId="0109A6C3" w14:textId="4F3C22FA" w:rsidR="00165C6B" w:rsidRPr="00C869C5" w:rsidRDefault="004D4122" w:rsidP="00E874D0">
      <w:pPr>
        <w:widowControl/>
        <w:jc w:val="left"/>
        <w:rPr>
          <w:rFonts w:ascii="Times New Roman" w:hAnsi="Times New Roman" w:cs="Times New Roman"/>
          <w:bCs/>
          <w:color w:val="000000" w:themeColor="text1"/>
        </w:rPr>
      </w:pPr>
      <w:r w:rsidRPr="00C869C5">
        <w:rPr>
          <w:rFonts w:ascii="Times New Roman" w:hAnsi="Times New Roman" w:cs="Times New Roman"/>
          <w:bCs/>
          <w:color w:val="000000" w:themeColor="text1"/>
        </w:rPr>
        <w:br w:type="page"/>
      </w:r>
    </w:p>
    <w:p w14:paraId="529BEDDA" w14:textId="5744AF65" w:rsidR="004D4122" w:rsidRPr="00C869C5" w:rsidRDefault="004D4122" w:rsidP="00462E96">
      <w:pPr>
        <w:widowControl/>
        <w:spacing w:afterLines="50" w:after="200"/>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hint="eastAsia"/>
          <w:noProof/>
          <w:color w:val="000000" w:themeColor="text1"/>
          <w:kern w:val="0"/>
        </w:rPr>
        <w:lastRenderedPageBreak/>
        <w:drawing>
          <wp:inline distT="0" distB="0" distL="0" distR="0" wp14:anchorId="3AA40874" wp14:editId="391871A9">
            <wp:extent cx="5396230" cy="2999105"/>
            <wp:effectExtent l="0" t="0" r="1270" b="0"/>
            <wp:docPr id="29" name="図 29" descr="グラフィカル ユーザー インターフェイス, グラフ, Excel&#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グラフィカル ユーザー インターフェイス, グラフ, Excel&#10;&#10;自動的に生成された説明"/>
                    <pic:cNvPicPr/>
                  </pic:nvPicPr>
                  <pic:blipFill>
                    <a:blip r:embed="rId30"/>
                    <a:stretch>
                      <a:fillRect/>
                    </a:stretch>
                  </pic:blipFill>
                  <pic:spPr>
                    <a:xfrm>
                      <a:off x="0" y="0"/>
                      <a:ext cx="5396230" cy="2999105"/>
                    </a:xfrm>
                    <a:prstGeom prst="rect">
                      <a:avLst/>
                    </a:prstGeom>
                  </pic:spPr>
                </pic:pic>
              </a:graphicData>
            </a:graphic>
          </wp:inline>
        </w:drawing>
      </w:r>
    </w:p>
    <w:p w14:paraId="26C5532B" w14:textId="35DC6246" w:rsidR="00165C6B" w:rsidRPr="00C869C5" w:rsidRDefault="004D4122" w:rsidP="00E874D0">
      <w:pPr>
        <w:widowControl/>
        <w:spacing w:afterLines="50" w:after="200" w:line="280" w:lineRule="exact"/>
        <w:outlineLvl w:val="0"/>
        <w:rPr>
          <w:rFonts w:ascii="Times New Roman" w:hAnsi="Times New Roman" w:cs="Times New Roman"/>
          <w:b/>
          <w:bCs/>
          <w:color w:val="000000" w:themeColor="text1"/>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w:t>
      </w:r>
      <w:r w:rsidR="00D8239A" w:rsidRPr="00C869C5">
        <w:rPr>
          <w:rFonts w:ascii="Times New Roman" w:eastAsia="MS Mincho" w:hAnsi="Times New Roman" w:cs="Times New Roman"/>
          <w:b/>
          <w:bCs/>
          <w:color w:val="000000" w:themeColor="text1"/>
          <w:kern w:val="0"/>
        </w:rPr>
        <w:t>7</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color w:val="000000" w:themeColor="text1"/>
          <w:kern w:val="0"/>
        </w:rPr>
        <w:t xml:space="preserve"> </w:t>
      </w:r>
      <w:r w:rsidR="00165C6B" w:rsidRPr="00C869C5">
        <w:rPr>
          <w:rFonts w:ascii="Times New Roman" w:hAnsi="Times New Roman" w:cs="Times New Roman"/>
          <w:color w:val="000000" w:themeColor="text1"/>
        </w:rPr>
        <w:t>Simulated</w:t>
      </w:r>
      <w:r w:rsidR="00165C6B" w:rsidRPr="00C869C5">
        <w:rPr>
          <w:rFonts w:ascii="Times New Roman" w:hAnsi="Times New Roman"/>
          <w:bCs/>
          <w:color w:val="000000" w:themeColor="text1"/>
          <w:szCs w:val="20"/>
        </w:rPr>
        <w:t xml:space="preserve"> </w:t>
      </w:r>
      <w:r w:rsidR="00165C6B" w:rsidRPr="00C869C5">
        <w:rPr>
          <w:rFonts w:ascii="Symbol" w:hAnsi="Symbol" w:cs="Times New Roman"/>
          <w:i/>
          <w:color w:val="000000" w:themeColor="text1"/>
        </w:rPr>
        <w:t></w:t>
      </w:r>
      <w:r w:rsidR="00165C6B" w:rsidRPr="00C869C5">
        <w:rPr>
          <w:rFonts w:ascii="Times New Roman" w:hAnsi="Times New Roman" w:cs="Times New Roman"/>
          <w:iCs/>
          <w:color w:val="000000" w:themeColor="text1"/>
        </w:rPr>
        <w:t>-</w:t>
      </w:r>
      <w:r w:rsidR="00165C6B" w:rsidRPr="00C869C5">
        <w:rPr>
          <w:rFonts w:ascii="Times New Roman" w:hAnsi="Times New Roman"/>
          <w:bCs/>
          <w:color w:val="000000" w:themeColor="text1"/>
          <w:szCs w:val="20"/>
        </w:rPr>
        <w:t xml:space="preserve">dependent resonance angles (red curves) with </w:t>
      </w:r>
      <w:r w:rsidR="00165C6B" w:rsidRPr="00C869C5">
        <w:rPr>
          <w:rFonts w:ascii="Symbol" w:hAnsi="Symbol"/>
          <w:bCs/>
          <w:i/>
          <w:iCs/>
          <w:color w:val="000000" w:themeColor="text1"/>
          <w:szCs w:val="20"/>
        </w:rPr>
        <w:t>f</w:t>
      </w:r>
      <w:r w:rsidR="00165C6B" w:rsidRPr="00C869C5">
        <w:rPr>
          <w:rFonts w:ascii="Times New Roman" w:hAnsi="Times New Roman"/>
          <w:bCs/>
          <w:color w:val="000000" w:themeColor="text1"/>
          <w:szCs w:val="20"/>
          <w:vertAlign w:val="subscript"/>
        </w:rPr>
        <w:t>e</w:t>
      </w:r>
      <w:r w:rsidR="00165C6B" w:rsidRPr="00C869C5">
        <w:rPr>
          <w:rFonts w:ascii="Times New Roman" w:hAnsi="Times New Roman"/>
          <w:bCs/>
          <w:color w:val="000000" w:themeColor="text1"/>
          <w:szCs w:val="20"/>
        </w:rPr>
        <w:t xml:space="preserve"> = 40° (a), 45° (b), 50° (c), 60° (d), 65° (e), and 70° (f)</w:t>
      </w:r>
      <w:r w:rsidR="000F5935" w:rsidRPr="00C869C5">
        <w:rPr>
          <w:rFonts w:ascii="Times New Roman" w:hAnsi="Times New Roman"/>
          <w:bCs/>
          <w:color w:val="000000" w:themeColor="text1"/>
          <w:szCs w:val="20"/>
        </w:rPr>
        <w:t>,</w:t>
      </w:r>
      <w:r w:rsidR="00165C6B" w:rsidRPr="00C869C5">
        <w:rPr>
          <w:rFonts w:ascii="Times New Roman" w:hAnsi="Times New Roman"/>
          <w:bCs/>
          <w:color w:val="000000" w:themeColor="text1"/>
          <w:szCs w:val="20"/>
        </w:rPr>
        <w:t xml:space="preserve"> overlayed on the experimental data (</w:t>
      </w:r>
      <w:r w:rsidR="00165C6B" w:rsidRPr="00C869C5">
        <w:rPr>
          <w:rFonts w:ascii="Times New Roman" w:hAnsi="Times New Roman"/>
          <w:color w:val="000000" w:themeColor="text1"/>
        </w:rPr>
        <w:t xml:space="preserve">green circle, </w:t>
      </w:r>
      <w:r w:rsidR="00165C6B" w:rsidRPr="00C869C5">
        <w:rPr>
          <w:rFonts w:ascii="Times New Roman" w:hAnsi="Times New Roman"/>
          <w:bCs/>
          <w:color w:val="000000" w:themeColor="text1"/>
          <w:szCs w:val="20"/>
        </w:rPr>
        <w:t>shown in Fig. 3e).</w:t>
      </w:r>
    </w:p>
    <w:p w14:paraId="4C91C02E" w14:textId="5933EB5B" w:rsidR="004D4122" w:rsidRPr="00C869C5" w:rsidRDefault="004D4122" w:rsidP="00462E96">
      <w:pPr>
        <w:widowControl/>
        <w:spacing w:afterLines="50" w:after="200"/>
        <w:outlineLvl w:val="0"/>
        <w:rPr>
          <w:rFonts w:ascii="Times New Roman" w:eastAsia="MS Mincho" w:hAnsi="Times New Roman" w:cs="Times New Roman"/>
          <w:color w:val="000000" w:themeColor="text1"/>
          <w:kern w:val="0"/>
        </w:rPr>
      </w:pPr>
    </w:p>
    <w:p w14:paraId="03C25EE3"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Table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w:t>
      </w:r>
      <w:r w:rsidRPr="00C869C5">
        <w:rPr>
          <w:rFonts w:ascii="Times New Roman" w:eastAsia="MS Mincho" w:hAnsi="Times New Roman" w:cs="Times New Roman"/>
          <w:color w:val="000000" w:themeColor="text1"/>
          <w:kern w:val="0"/>
        </w:rPr>
        <w:t xml:space="preserve"> </w:t>
      </w:r>
      <w:r w:rsidRPr="00C869C5">
        <w:rPr>
          <w:rFonts w:ascii="Times New Roman" w:hAnsi="Times New Roman" w:cs="Times New Roman"/>
          <w:color w:val="000000" w:themeColor="text1"/>
        </w:rPr>
        <w:t>Simulated</w:t>
      </w:r>
      <w:r w:rsidRPr="00C869C5">
        <w:rPr>
          <w:rFonts w:ascii="Times New Roman" w:hAnsi="Times New Roman"/>
          <w:bCs/>
          <w:color w:val="000000" w:themeColor="text1"/>
          <w:szCs w:val="20"/>
        </w:rPr>
        <w:t xml:space="preserve"> values of the </w:t>
      </w:r>
      <w:r w:rsidRPr="00C869C5">
        <w:rPr>
          <w:rFonts w:ascii="Symbol" w:hAnsi="Symbol" w:cs="Times New Roman"/>
          <w:i/>
          <w:color w:val="000000" w:themeColor="text1"/>
        </w:rPr>
        <w:sym w:font="Symbol" w:char="F06C"/>
      </w:r>
      <w:r w:rsidRPr="00C869C5">
        <w:rPr>
          <w:rFonts w:ascii="Times New Roman" w:hAnsi="Times New Roman" w:cs="Times New Roman"/>
          <w:iCs/>
          <w:color w:val="000000" w:themeColor="text1"/>
        </w:rPr>
        <w:t>-</w:t>
      </w:r>
      <w:r w:rsidRPr="00C869C5">
        <w:rPr>
          <w:rFonts w:ascii="Times New Roman" w:hAnsi="Times New Roman"/>
          <w:bCs/>
          <w:color w:val="000000" w:themeColor="text1"/>
          <w:szCs w:val="20"/>
        </w:rPr>
        <w:t xml:space="preserve">dependent resonance angles with different </w:t>
      </w:r>
      <w:r w:rsidRPr="00C869C5">
        <w:rPr>
          <w:rFonts w:ascii="Symbol" w:hAnsi="Symbol"/>
          <w:bCs/>
          <w:i/>
          <w:iCs/>
          <w:color w:val="000000" w:themeColor="text1"/>
          <w:szCs w:val="20"/>
        </w:rPr>
        <w:t>f</w:t>
      </w:r>
      <w:r w:rsidRPr="00C869C5">
        <w:rPr>
          <w:rFonts w:ascii="Times New Roman" w:hAnsi="Times New Roman"/>
          <w:bCs/>
          <w:color w:val="000000" w:themeColor="text1"/>
          <w:szCs w:val="20"/>
          <w:vertAlign w:val="subscript"/>
        </w:rPr>
        <w:t>e</w:t>
      </w:r>
      <w:r w:rsidRPr="00C869C5">
        <w:rPr>
          <w:rFonts w:ascii="Times New Roman" w:hAnsi="Times New Roman"/>
          <w:color w:val="000000" w:themeColor="text1"/>
          <w:szCs w:val="20"/>
        </w:rPr>
        <w:t xml:space="preserve"> values shown in Supplementary Fig. 17. A small residual sum of squares (RSS) indicates that the fitting curve well matches the experimental plots.</w:t>
      </w:r>
    </w:p>
    <w:p w14:paraId="4C656662" w14:textId="3D50B85B" w:rsidR="00165C6B" w:rsidRPr="00C869C5" w:rsidRDefault="003F0025" w:rsidP="00165C6B">
      <w:pPr>
        <w:widowControl/>
        <w:spacing w:afterLines="50" w:after="200"/>
        <w:jc w:val="center"/>
        <w:outlineLvl w:val="0"/>
        <w:rPr>
          <w:rFonts w:ascii="Times New Roman" w:hAnsi="Times New Roman" w:cs="Times New Roman"/>
          <w:bCs/>
          <w:color w:val="000000" w:themeColor="text1"/>
        </w:rPr>
      </w:pPr>
      <w:r w:rsidRPr="00C869C5">
        <w:rPr>
          <w:rFonts w:ascii="Times New Roman" w:hAnsi="Times New Roman" w:cs="Times New Roman" w:hint="eastAsia"/>
          <w:bCs/>
          <w:noProof/>
          <w:color w:val="000000" w:themeColor="text1"/>
        </w:rPr>
        <w:drawing>
          <wp:inline distT="0" distB="0" distL="0" distR="0" wp14:anchorId="5CBD5678" wp14:editId="06C5739B">
            <wp:extent cx="2798284" cy="2046520"/>
            <wp:effectExtent l="0" t="0" r="0" b="0"/>
            <wp:docPr id="45" name="図 45"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図 45" descr="テーブル&#10;&#10;自動的に生成された説明"/>
                    <pic:cNvPicPr/>
                  </pic:nvPicPr>
                  <pic:blipFill>
                    <a:blip r:embed="rId31"/>
                    <a:stretch>
                      <a:fillRect/>
                    </a:stretch>
                  </pic:blipFill>
                  <pic:spPr>
                    <a:xfrm>
                      <a:off x="0" y="0"/>
                      <a:ext cx="2814997" cy="2058743"/>
                    </a:xfrm>
                    <a:prstGeom prst="rect">
                      <a:avLst/>
                    </a:prstGeom>
                  </pic:spPr>
                </pic:pic>
              </a:graphicData>
            </a:graphic>
          </wp:inline>
        </w:drawing>
      </w:r>
    </w:p>
    <w:p w14:paraId="57F9C12C" w14:textId="4EAC33A6" w:rsidR="004D4122" w:rsidRPr="00C869C5" w:rsidRDefault="00894F7E" w:rsidP="00FD3A23">
      <w:pPr>
        <w:widowControl/>
        <w:spacing w:afterLines="50" w:after="200"/>
        <w:jc w:val="center"/>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lastRenderedPageBreak/>
        <w:drawing>
          <wp:inline distT="0" distB="0" distL="0" distR="0" wp14:anchorId="3F463D3F" wp14:editId="549F4A4A">
            <wp:extent cx="2280491" cy="1916700"/>
            <wp:effectExtent l="0" t="0" r="5715" b="1270"/>
            <wp:docPr id="47"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7"/>
                    <pic:cNvPicPr/>
                  </pic:nvPicPr>
                  <pic:blipFill>
                    <a:blip r:embed="rId32"/>
                    <a:stretch>
                      <a:fillRect/>
                    </a:stretch>
                  </pic:blipFill>
                  <pic:spPr>
                    <a:xfrm>
                      <a:off x="0" y="0"/>
                      <a:ext cx="2315121" cy="1945806"/>
                    </a:xfrm>
                    <a:prstGeom prst="rect">
                      <a:avLst/>
                    </a:prstGeom>
                  </pic:spPr>
                </pic:pic>
              </a:graphicData>
            </a:graphic>
          </wp:inline>
        </w:drawing>
      </w:r>
    </w:p>
    <w:p w14:paraId="0425AF1C" w14:textId="77777777" w:rsidR="00E874D0" w:rsidRPr="00C869C5" w:rsidRDefault="00E874D0" w:rsidP="00E874D0">
      <w:pPr>
        <w:widowControl/>
        <w:spacing w:afterLines="50" w:after="200" w:line="280" w:lineRule="exact"/>
        <w:outlineLvl w:val="0"/>
        <w:rPr>
          <w:rFonts w:ascii="Times New Roman" w:hAnsi="Times New Roman"/>
          <w:bCs/>
          <w:color w:val="000000" w:themeColor="text1"/>
          <w:szCs w:val="2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18.</w:t>
      </w:r>
      <w:r w:rsidRPr="00C869C5">
        <w:rPr>
          <w:rFonts w:ascii="Times New Roman" w:eastAsia="MS Mincho" w:hAnsi="Times New Roman" w:cs="Times New Roman"/>
          <w:color w:val="000000" w:themeColor="text1"/>
          <w:kern w:val="0"/>
        </w:rPr>
        <w:t xml:space="preserve"> </w:t>
      </w:r>
      <w:r w:rsidRPr="00C869C5">
        <w:rPr>
          <w:rFonts w:ascii="Times New Roman" w:hAnsi="Times New Roman" w:cs="Times New Roman"/>
          <w:color w:val="000000" w:themeColor="text1"/>
        </w:rPr>
        <w:t>Simulated</w:t>
      </w:r>
      <w:r w:rsidRPr="00C869C5">
        <w:rPr>
          <w:rFonts w:ascii="Times New Roman" w:hAnsi="Times New Roman"/>
          <w:bCs/>
          <w:color w:val="000000" w:themeColor="text1"/>
          <w:szCs w:val="20"/>
        </w:rPr>
        <w:t xml:space="preserve"> </w:t>
      </w:r>
      <w:r w:rsidRPr="00C869C5">
        <w:rPr>
          <w:rFonts w:ascii="Symbol" w:hAnsi="Symbol" w:cs="Times New Roman"/>
          <w:i/>
          <w:color w:val="000000" w:themeColor="text1"/>
        </w:rPr>
        <w:sym w:font="Symbol" w:char="F06C"/>
      </w:r>
      <w:r w:rsidRPr="00C869C5">
        <w:rPr>
          <w:rFonts w:ascii="Times New Roman" w:hAnsi="Times New Roman" w:cs="Times New Roman"/>
          <w:iCs/>
          <w:color w:val="000000" w:themeColor="text1"/>
        </w:rPr>
        <w:t>-</w:t>
      </w:r>
      <w:r w:rsidRPr="00C869C5">
        <w:rPr>
          <w:rFonts w:ascii="Times New Roman" w:hAnsi="Times New Roman"/>
          <w:bCs/>
          <w:color w:val="000000" w:themeColor="text1"/>
          <w:szCs w:val="20"/>
        </w:rPr>
        <w:t xml:space="preserve">dependent resonance angles (red curves) with parameters </w:t>
      </w:r>
      <w:r w:rsidRPr="00C869C5">
        <w:rPr>
          <w:rFonts w:ascii="Times New Roman" w:hAnsi="Times New Roman"/>
          <w:bCs/>
          <w:i/>
          <w:iCs/>
          <w:color w:val="000000" w:themeColor="text1"/>
          <w:szCs w:val="20"/>
        </w:rPr>
        <w:t>n</w:t>
      </w:r>
      <w:r w:rsidRPr="00C869C5">
        <w:rPr>
          <w:rFonts w:ascii="Times New Roman" w:hAnsi="Times New Roman"/>
          <w:bCs/>
          <w:color w:val="000000" w:themeColor="text1"/>
          <w:szCs w:val="20"/>
          <w:vertAlign w:val="subscript"/>
        </w:rPr>
        <w:t>e</w:t>
      </w:r>
      <w:r w:rsidRPr="00C869C5">
        <w:rPr>
          <w:rFonts w:ascii="Times New Roman" w:hAnsi="Times New Roman"/>
          <w:bCs/>
          <w:color w:val="000000" w:themeColor="text1"/>
          <w:szCs w:val="20"/>
        </w:rPr>
        <w:t xml:space="preserve"> = 1.75, </w:t>
      </w:r>
      <w:r w:rsidRPr="00C869C5">
        <w:rPr>
          <w:rFonts w:ascii="Times New Roman" w:hAnsi="Times New Roman"/>
          <w:bCs/>
          <w:i/>
          <w:iCs/>
          <w:color w:val="000000" w:themeColor="text1"/>
          <w:szCs w:val="20"/>
        </w:rPr>
        <w:t>n</w:t>
      </w:r>
      <w:r w:rsidRPr="00C869C5">
        <w:rPr>
          <w:rFonts w:ascii="Times New Roman" w:hAnsi="Times New Roman"/>
          <w:bCs/>
          <w:color w:val="000000" w:themeColor="text1"/>
          <w:szCs w:val="20"/>
          <w:vertAlign w:val="subscript"/>
        </w:rPr>
        <w:t>o</w:t>
      </w:r>
      <w:r w:rsidRPr="00C869C5">
        <w:rPr>
          <w:rFonts w:ascii="Times New Roman" w:hAnsi="Times New Roman"/>
          <w:bCs/>
          <w:color w:val="000000" w:themeColor="text1"/>
          <w:szCs w:val="20"/>
        </w:rPr>
        <w:t xml:space="preserve"> = 1.52, </w:t>
      </w:r>
      <w:r w:rsidRPr="00C869C5">
        <w:rPr>
          <w:rFonts w:ascii="Times New Roman" w:hAnsi="Times New Roman"/>
          <w:bCs/>
          <w:i/>
          <w:iCs/>
          <w:color w:val="000000" w:themeColor="text1"/>
          <w:szCs w:val="20"/>
        </w:rPr>
        <w:t>d</w:t>
      </w:r>
      <w:r w:rsidRPr="00C869C5">
        <w:rPr>
          <w:rFonts w:ascii="Times New Roman" w:hAnsi="Times New Roman"/>
          <w:bCs/>
          <w:color w:val="000000" w:themeColor="text1"/>
          <w:szCs w:val="20"/>
        </w:rPr>
        <w:t xml:space="preserve"> = 4.35 µm, and </w:t>
      </w:r>
      <w:r w:rsidRPr="00C869C5">
        <w:rPr>
          <w:rFonts w:ascii="Symbol" w:hAnsi="Symbol"/>
          <w:bCs/>
          <w:i/>
          <w:iCs/>
          <w:color w:val="000000" w:themeColor="text1"/>
          <w:szCs w:val="20"/>
        </w:rPr>
        <w:t>f</w:t>
      </w:r>
      <w:r w:rsidRPr="00C869C5">
        <w:rPr>
          <w:rFonts w:ascii="Times New Roman" w:hAnsi="Times New Roman"/>
          <w:bCs/>
          <w:color w:val="000000" w:themeColor="text1"/>
          <w:szCs w:val="20"/>
          <w:vertAlign w:val="subscript"/>
        </w:rPr>
        <w:t>e</w:t>
      </w:r>
      <w:r w:rsidRPr="00C869C5">
        <w:rPr>
          <w:rFonts w:ascii="Times New Roman" w:hAnsi="Times New Roman"/>
          <w:bCs/>
          <w:color w:val="000000" w:themeColor="text1"/>
          <w:szCs w:val="20"/>
        </w:rPr>
        <w:t xml:space="preserve"> = 55°, overlayed on the experimental data (green circles and orange circles, shown in Supplementary Fig. 12). The simulated curves indicate that multiple resonance spots simultaneously appear for an arbitrary </w:t>
      </w:r>
      <w:r w:rsidRPr="00C869C5">
        <w:rPr>
          <w:rFonts w:ascii="Symbol" w:hAnsi="Symbol"/>
          <w:bCs/>
          <w:i/>
          <w:iCs/>
          <w:color w:val="000000" w:themeColor="text1"/>
          <w:szCs w:val="20"/>
        </w:rPr>
        <w:t>l</w:t>
      </w:r>
      <w:r w:rsidRPr="00C869C5">
        <w:rPr>
          <w:rFonts w:ascii="Times New Roman" w:hAnsi="Times New Roman"/>
          <w:bCs/>
          <w:color w:val="000000" w:themeColor="text1"/>
          <w:szCs w:val="20"/>
        </w:rPr>
        <w:t>.</w:t>
      </w:r>
    </w:p>
    <w:p w14:paraId="0A2FFE98" w14:textId="107E1CFA" w:rsidR="00894F7E" w:rsidRPr="00C869C5" w:rsidRDefault="00894F7E" w:rsidP="00E874D0">
      <w:pPr>
        <w:widowControl/>
        <w:jc w:val="left"/>
        <w:rPr>
          <w:rFonts w:ascii="Times New Roman" w:eastAsia="MS Mincho" w:hAnsi="Times New Roman" w:cs="Times New Roman"/>
          <w:color w:val="000000" w:themeColor="text1"/>
          <w:kern w:val="0"/>
        </w:rPr>
      </w:pPr>
      <w:r w:rsidRPr="00C869C5">
        <w:rPr>
          <w:rFonts w:ascii="Times New Roman" w:eastAsia="MS Mincho" w:hAnsi="Times New Roman" w:cs="Times New Roman"/>
          <w:color w:val="000000" w:themeColor="text1"/>
          <w:kern w:val="0"/>
        </w:rPr>
        <w:br w:type="page"/>
      </w:r>
    </w:p>
    <w:p w14:paraId="0A088061" w14:textId="64CBE59F" w:rsidR="009D1344" w:rsidRPr="00C869C5" w:rsidRDefault="00636CB7" w:rsidP="009D1344">
      <w:pPr>
        <w:widowControl/>
        <w:spacing w:afterLines="50" w:after="200"/>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lastRenderedPageBreak/>
        <w:drawing>
          <wp:inline distT="0" distB="0" distL="0" distR="0" wp14:anchorId="7D35045C" wp14:editId="1785B60E">
            <wp:extent cx="5396230" cy="4625975"/>
            <wp:effectExtent l="0" t="0" r="1270" b="0"/>
            <wp:docPr id="49" name="図 49" descr="グラフィカル ユーザー インターフェイス, アプリケーショ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図 49" descr="グラフィカル ユーザー インターフェイス, アプリケーション&#10;&#10;自動的に生成された説明"/>
                    <pic:cNvPicPr/>
                  </pic:nvPicPr>
                  <pic:blipFill>
                    <a:blip r:embed="rId33"/>
                    <a:stretch>
                      <a:fillRect/>
                    </a:stretch>
                  </pic:blipFill>
                  <pic:spPr>
                    <a:xfrm>
                      <a:off x="0" y="0"/>
                      <a:ext cx="5396230" cy="4625975"/>
                    </a:xfrm>
                    <a:prstGeom prst="rect">
                      <a:avLst/>
                    </a:prstGeom>
                  </pic:spPr>
                </pic:pic>
              </a:graphicData>
            </a:graphic>
          </wp:inline>
        </w:drawing>
      </w:r>
    </w:p>
    <w:p w14:paraId="2543B075"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19.</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w:t>
      </w:r>
      <w:r w:rsidRPr="00C869C5">
        <w:rPr>
          <w:rFonts w:ascii="Times New Roman" w:hAnsi="Times New Roman" w:cs="Times New Roman"/>
          <w:color w:val="000000" w:themeColor="text1"/>
        </w:rPr>
        <w:t>Schematic</w:t>
      </w:r>
      <w:r w:rsidRPr="00C869C5">
        <w:rPr>
          <w:rFonts w:ascii="Times New Roman" w:eastAsia="MS Mincho" w:hAnsi="Times New Roman" w:cs="Times New Roman"/>
          <w:color w:val="000000" w:themeColor="text1"/>
          <w:kern w:val="0"/>
        </w:rPr>
        <w:t xml:space="preserve"> illustration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at </w:t>
      </w:r>
      <w:r w:rsidRPr="00C869C5">
        <w:rPr>
          <w:rFonts w:ascii="Symbol" w:eastAsia="MS Mincho" w:hAnsi="Symbol" w:cs="Times New Roman"/>
          <w:i/>
          <w:iCs/>
          <w:color w:val="000000" w:themeColor="text1"/>
          <w:kern w:val="0"/>
        </w:rPr>
        <w:sym w:font="Symbol" w:char="F071"/>
      </w:r>
      <w:r w:rsidRPr="00C869C5">
        <w:rPr>
          <w:rFonts w:ascii="Times New Roman" w:eastAsia="MS Mincho" w:hAnsi="Times New Roman" w:cs="Times New Roman"/>
          <w:color w:val="000000" w:themeColor="text1"/>
          <w:kern w:val="0"/>
        </w:rPr>
        <w:t xml:space="preserve"> = 90° on a substrate.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POM and optical (inset) micrographs of </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c</w:t>
      </w:r>
      <w:r w:rsidRPr="00C869C5">
        <w:rPr>
          <w:rFonts w:ascii="Times New Roman" w:eastAsia="MS Mincho" w:hAnsi="Times New Roman" w:cs="Times New Roman"/>
          <w:color w:val="000000" w:themeColor="text1"/>
          <w:kern w:val="0"/>
        </w:rPr>
        <w:t>, Spatially resolved PL spectra collected from the entire microsphere (i), one of the diametrically opposite bright spots in the 2</w:t>
      </w:r>
      <w:r w:rsidRPr="00C869C5">
        <w:rPr>
          <w:rFonts w:ascii="Times New Roman" w:eastAsia="MS Mincho" w:hAnsi="Times New Roman" w:cs="Times New Roman"/>
          <w:color w:val="000000" w:themeColor="text1"/>
          <w:kern w:val="0"/>
          <w:vertAlign w:val="superscript"/>
        </w:rPr>
        <w:t>nd</w:t>
      </w:r>
      <w:r w:rsidRPr="00C869C5">
        <w:rPr>
          <w:rFonts w:ascii="Times New Roman" w:eastAsia="MS Mincho" w:hAnsi="Times New Roman" w:cs="Times New Roman"/>
          <w:color w:val="000000" w:themeColor="text1"/>
          <w:kern w:val="0"/>
        </w:rPr>
        <w:t xml:space="preserve"> and 4</w:t>
      </w:r>
      <w:r w:rsidRPr="00C869C5">
        <w:rPr>
          <w:rFonts w:ascii="Times New Roman" w:eastAsia="MS Mincho" w:hAnsi="Times New Roman" w:cs="Times New Roman"/>
          <w:color w:val="000000" w:themeColor="text1"/>
          <w:kern w:val="0"/>
          <w:vertAlign w:val="superscript"/>
        </w:rPr>
        <w:t>th</w:t>
      </w:r>
      <w:r w:rsidRPr="00C869C5">
        <w:rPr>
          <w:rFonts w:ascii="Times New Roman" w:eastAsia="MS Mincho" w:hAnsi="Times New Roman" w:cs="Times New Roman"/>
          <w:color w:val="000000" w:themeColor="text1"/>
          <w:kern w:val="0"/>
        </w:rPr>
        <w:t xml:space="preserve"> quadrants (ii) and a position around the topological defect (iii). </w:t>
      </w:r>
      <w:r w:rsidRPr="00C869C5">
        <w:rPr>
          <w:rFonts w:ascii="Times New Roman" w:eastAsia="MS Mincho" w:hAnsi="Times New Roman" w:cs="Times New Roman"/>
          <w:b/>
          <w:bCs/>
          <w:color w:val="000000" w:themeColor="text1"/>
          <w:kern w:val="0"/>
        </w:rPr>
        <w:t>d</w:t>
      </w:r>
      <w:r w:rsidRPr="00C869C5">
        <w:rPr>
          <w:rFonts w:ascii="Times New Roman" w:eastAsia="MS Mincho" w:hAnsi="Times New Roman" w:cs="Times New Roman"/>
          <w:color w:val="000000" w:themeColor="text1"/>
          <w:kern w:val="0"/>
        </w:rPr>
        <w:t xml:space="preserve">, Plot of the migration angle </w:t>
      </w:r>
      <w:r w:rsidRPr="00C869C5">
        <w:rPr>
          <w:rFonts w:ascii="Symbol" w:eastAsia="MS Mincho" w:hAnsi="Symbol" w:cs="Times New Roman"/>
          <w:i/>
          <w:iCs/>
          <w:color w:val="000000" w:themeColor="text1"/>
          <w:kern w:val="0"/>
        </w:rPr>
        <w:sym w:font="Symbol" w:char="F066"/>
      </w:r>
      <w:r w:rsidRPr="00C869C5">
        <w:rPr>
          <w:rFonts w:ascii="Times New Roman" w:eastAsia="MS Mincho" w:hAnsi="Times New Roman" w:cs="Times New Roman"/>
          <w:color w:val="000000" w:themeColor="text1"/>
          <w:kern w:val="0"/>
        </w:rPr>
        <w:t xml:space="preserve"> of bright spot (ii) with </w:t>
      </w:r>
      <w:r w:rsidRPr="00C869C5">
        <w:rPr>
          <w:rFonts w:ascii="Symbol" w:eastAsia="MS Mincho" w:hAnsi="Symbol" w:cs="Times New Roman"/>
          <w:i/>
          <w:iCs/>
          <w:color w:val="000000" w:themeColor="text1"/>
          <w:kern w:val="0"/>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e</w:t>
      </w:r>
      <w:r w:rsidRPr="00C869C5">
        <w:rPr>
          <w:rFonts w:ascii="Times New Roman" w:eastAsia="MS Mincho" w:hAnsi="Times New Roman" w:cs="Times New Roman"/>
          <w:color w:val="000000" w:themeColor="text1"/>
          <w:kern w:val="0"/>
        </w:rPr>
        <w:t xml:space="preserve">, </w:t>
      </w:r>
      <w:r w:rsidRPr="00C869C5">
        <w:rPr>
          <w:rFonts w:ascii="Symbol" w:eastAsia="MS Mincho" w:hAnsi="Symbol" w:cs="Times New Roman"/>
          <w:i/>
          <w:iCs/>
          <w:color w:val="000000" w:themeColor="text1"/>
          <w:kern w:val="0"/>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eastAsia="MS Mincho" w:hAnsi="Times New Roman" w:cs="Times New Roman"/>
          <w:color w:val="000000" w:themeColor="text1"/>
          <w:kern w:val="0"/>
        </w:rPr>
        <w:t xml:space="preserve">-dependent FL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from </w:t>
      </w:r>
      <w:r w:rsidRPr="00C869C5">
        <w:rPr>
          <w:rFonts w:ascii="Symbol" w:eastAsia="MS Mincho" w:hAnsi="Symbol" w:cs="Times New Roman"/>
          <w:i/>
          <w:iCs/>
          <w:color w:val="000000" w:themeColor="text1"/>
          <w:kern w:val="0"/>
        </w:rPr>
        <w:sym w:font="Symbol" w:char="F06C"/>
      </w:r>
      <w:r w:rsidRPr="00C869C5">
        <w:rPr>
          <w:rFonts w:ascii="Times New Roman" w:eastAsia="MS Mincho" w:hAnsi="Times New Roman" w:cs="Times New Roman"/>
          <w:color w:val="000000" w:themeColor="text1"/>
          <w:kern w:val="0"/>
          <w:vertAlign w:val="subscript"/>
        </w:rPr>
        <w:t>em</w:t>
      </w:r>
      <w:r w:rsidRPr="00C869C5">
        <w:rPr>
          <w:rFonts w:ascii="Times New Roman" w:eastAsia="MS Mincho" w:hAnsi="Times New Roman" w:cs="Times New Roman"/>
          <w:color w:val="000000" w:themeColor="text1"/>
          <w:kern w:val="0"/>
        </w:rPr>
        <w:t xml:space="preserve"> = 540 to 589 nm.</w:t>
      </w:r>
    </w:p>
    <w:p w14:paraId="39004E64" w14:textId="512A6A14" w:rsidR="009D1344" w:rsidRPr="00C869C5" w:rsidRDefault="008814A0" w:rsidP="00E874D0">
      <w:pPr>
        <w:widowControl/>
        <w:jc w:val="left"/>
        <w:rPr>
          <w:rFonts w:ascii="Times New Roman" w:eastAsia="MS Mincho" w:hAnsi="Times New Roman" w:cs="Times New Roman"/>
          <w:color w:val="000000" w:themeColor="text1"/>
          <w:kern w:val="0"/>
        </w:rPr>
      </w:pPr>
      <w:r w:rsidRPr="00C869C5">
        <w:rPr>
          <w:rFonts w:ascii="Times New Roman" w:eastAsia="MS Mincho" w:hAnsi="Times New Roman" w:cs="Times New Roman"/>
          <w:color w:val="000000" w:themeColor="text1"/>
          <w:kern w:val="0"/>
        </w:rPr>
        <w:br w:type="page"/>
      </w:r>
    </w:p>
    <w:p w14:paraId="57D31CD5" w14:textId="085EBD36" w:rsidR="009D1344" w:rsidRPr="00C869C5" w:rsidRDefault="008814A0" w:rsidP="009D1344">
      <w:pPr>
        <w:widowControl/>
        <w:spacing w:afterLines="50" w:after="200"/>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noProof/>
          <w:color w:val="000000" w:themeColor="text1"/>
          <w:kern w:val="0"/>
        </w:rPr>
        <w:lastRenderedPageBreak/>
        <w:drawing>
          <wp:inline distT="0" distB="0" distL="0" distR="0" wp14:anchorId="358D7811" wp14:editId="70D254D8">
            <wp:extent cx="5396230" cy="2353310"/>
            <wp:effectExtent l="0" t="0" r="1270" b="0"/>
            <wp:docPr id="50" name="図 50" descr="グラフ, バブル チャー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図 50" descr="グラフ, バブル チャート&#10;&#10;自動的に生成された説明"/>
                    <pic:cNvPicPr/>
                  </pic:nvPicPr>
                  <pic:blipFill>
                    <a:blip r:embed="rId34"/>
                    <a:stretch>
                      <a:fillRect/>
                    </a:stretch>
                  </pic:blipFill>
                  <pic:spPr>
                    <a:xfrm>
                      <a:off x="0" y="0"/>
                      <a:ext cx="5396230" cy="2353310"/>
                    </a:xfrm>
                    <a:prstGeom prst="rect">
                      <a:avLst/>
                    </a:prstGeom>
                  </pic:spPr>
                </pic:pic>
              </a:graphicData>
            </a:graphic>
          </wp:inline>
        </w:drawing>
      </w:r>
    </w:p>
    <w:p w14:paraId="0EBEB745" w14:textId="77777777" w:rsidR="00E874D0" w:rsidRPr="00C869C5" w:rsidRDefault="00E874D0" w:rsidP="00E874D0">
      <w:pPr>
        <w:widowControl/>
        <w:spacing w:afterLines="50" w:after="200" w:line="280" w:lineRule="exact"/>
        <w:outlineLvl w:val="0"/>
        <w:rPr>
          <w:rFonts w:ascii="Times New Roman" w:eastAsia="MS Mincho" w:hAnsi="Times New Roman" w:cs="Times New Roman"/>
          <w:color w:val="000000" w:themeColor="text1"/>
          <w:kern w:val="0"/>
        </w:rPr>
      </w:pPr>
      <w:r w:rsidRPr="00C869C5">
        <w:rPr>
          <w:rFonts w:ascii="Times New Roman" w:eastAsia="MS Mincho" w:hAnsi="Times New Roman" w:cs="Times New Roman"/>
          <w:b/>
          <w:bCs/>
          <w:color w:val="000000" w:themeColor="text1"/>
          <w:kern w:val="0"/>
          <w:szCs w:val="21"/>
        </w:rPr>
        <w:t>Supplementary Figure</w:t>
      </w:r>
      <w:r w:rsidRPr="00C869C5">
        <w:rPr>
          <w:rFonts w:ascii="Times New Roman" w:eastAsia="MS Mincho" w:hAnsi="Times New Roman" w:cs="Times New Roman"/>
          <w:b/>
          <w:color w:val="000000" w:themeColor="text1"/>
          <w:szCs w:val="21"/>
        </w:rPr>
        <w:t xml:space="preserve"> </w:t>
      </w:r>
      <w:r w:rsidRPr="00C869C5">
        <w:rPr>
          <w:rFonts w:ascii="Times New Roman" w:eastAsia="MS Mincho" w:hAnsi="Times New Roman" w:cs="Times New Roman"/>
          <w:b/>
          <w:bCs/>
          <w:color w:val="000000" w:themeColor="text1"/>
          <w:kern w:val="0"/>
        </w:rPr>
        <w:t>20.</w:t>
      </w:r>
      <w:r w:rsidRPr="00C869C5">
        <w:rPr>
          <w:rFonts w:ascii="Times New Roman" w:eastAsia="MS Mincho" w:hAnsi="Times New Roman" w:cs="Times New Roman"/>
          <w:color w:val="000000" w:themeColor="text1"/>
          <w:kern w:val="0"/>
        </w:rPr>
        <w:t xml:space="preserve"> </w:t>
      </w:r>
      <w:r w:rsidRPr="00C869C5">
        <w:rPr>
          <w:rFonts w:ascii="Times New Roman" w:eastAsia="MS Mincho" w:hAnsi="Times New Roman" w:cs="Times New Roman"/>
          <w:b/>
          <w:bCs/>
          <w:color w:val="000000" w:themeColor="text1"/>
          <w:kern w:val="0"/>
        </w:rPr>
        <w:t>a</w:t>
      </w:r>
      <w:r w:rsidRPr="00C869C5">
        <w:rPr>
          <w:rFonts w:ascii="Times New Roman" w:eastAsia="MS Mincho" w:hAnsi="Times New Roman" w:cs="Times New Roman"/>
          <w:color w:val="000000" w:themeColor="text1"/>
          <w:kern w:val="0"/>
        </w:rPr>
        <w:t xml:space="preserve">, Plot </w:t>
      </w:r>
      <w:r w:rsidRPr="00C869C5">
        <w:rPr>
          <w:rFonts w:ascii="Times New Roman" w:hAnsi="Times New Roman" w:cs="Times New Roman"/>
          <w:color w:val="000000" w:themeColor="text1"/>
        </w:rPr>
        <w:t>of</w:t>
      </w:r>
      <w:r w:rsidRPr="00C869C5">
        <w:rPr>
          <w:rFonts w:ascii="Times New Roman" w:eastAsia="MS Mincho" w:hAnsi="Times New Roman" w:cs="Times New Roman"/>
          <w:color w:val="000000" w:themeColor="text1"/>
          <w:kern w:val="0"/>
        </w:rPr>
        <w:t xml:space="preserve"> the polarization-dependent grey values of the FL intensity for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The inset shows an FL micrograph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 xml:space="preserve">, with the calculation area indicated by a red square. </w:t>
      </w:r>
      <w:r w:rsidRPr="00C869C5">
        <w:rPr>
          <w:rFonts w:ascii="Times New Roman" w:eastAsia="MS Mincho" w:hAnsi="Times New Roman" w:cs="Times New Roman"/>
          <w:b/>
          <w:bCs/>
          <w:color w:val="000000" w:themeColor="text1"/>
          <w:kern w:val="0"/>
        </w:rPr>
        <w:t>b</w:t>
      </w:r>
      <w:r w:rsidRPr="00C869C5">
        <w:rPr>
          <w:rFonts w:ascii="Times New Roman" w:eastAsia="MS Mincho" w:hAnsi="Times New Roman" w:cs="Times New Roman"/>
          <w:color w:val="000000" w:themeColor="text1"/>
          <w:kern w:val="0"/>
        </w:rPr>
        <w:t xml:space="preserve">, Schematic representation of the proposed molecular organization on TB-MS. </w:t>
      </w:r>
      <w:r w:rsidRPr="00C869C5">
        <w:rPr>
          <w:rFonts w:ascii="Times New Roman" w:eastAsia="MS Mincho" w:hAnsi="Times New Roman" w:cs="Times New Roman"/>
          <w:b/>
          <w:bCs/>
          <w:color w:val="000000" w:themeColor="text1"/>
          <w:kern w:val="0"/>
        </w:rPr>
        <w:t>c</w:t>
      </w:r>
      <w:r w:rsidRPr="00C869C5">
        <w:rPr>
          <w:rFonts w:ascii="Times New Roman" w:eastAsia="MS Mincho" w:hAnsi="Times New Roman" w:cs="Times New Roman"/>
          <w:color w:val="000000" w:themeColor="text1"/>
          <w:kern w:val="0"/>
        </w:rPr>
        <w:t xml:space="preserve">, Schematic representation of the asymmetric WGM pathways viewed from </w:t>
      </w:r>
      <w:r w:rsidRPr="00C869C5">
        <w:rPr>
          <w:rFonts w:ascii="Times New Roman" w:hAnsi="Times New Roman" w:cs="Times New Roman"/>
          <w:bCs/>
          <w:color w:val="000000" w:themeColor="text1"/>
        </w:rPr>
        <w:t>the z-axis</w:t>
      </w:r>
      <w:r w:rsidRPr="00C869C5">
        <w:rPr>
          <w:rFonts w:ascii="Times New Roman" w:eastAsia="MS Mincho" w:hAnsi="Times New Roman" w:cs="Times New Roman"/>
          <w:color w:val="000000" w:themeColor="text1"/>
          <w:kern w:val="0"/>
        </w:rPr>
        <w:t xml:space="preserve">. Red, blue, and green pathways represent different optical pathlength WGM trajectories. </w:t>
      </w:r>
      <w:r w:rsidRPr="00C869C5">
        <w:rPr>
          <w:rFonts w:ascii="Times New Roman" w:eastAsia="MS Mincho" w:hAnsi="Times New Roman" w:cs="Times New Roman"/>
          <w:b/>
          <w:bCs/>
          <w:color w:val="000000" w:themeColor="text1"/>
          <w:kern w:val="0"/>
        </w:rPr>
        <w:t>d</w:t>
      </w:r>
      <w:r w:rsidRPr="00C869C5">
        <w:rPr>
          <w:rFonts w:ascii="Times New Roman" w:eastAsia="MS Mincho" w:hAnsi="Times New Roman" w:cs="Times New Roman"/>
          <w:color w:val="000000" w:themeColor="text1"/>
          <w:kern w:val="0"/>
        </w:rPr>
        <w:t xml:space="preserve">, Polarization-dependent FL micrographs of </w:t>
      </w:r>
      <w:r w:rsidRPr="00C869C5">
        <w:rPr>
          <w:rFonts w:ascii="Times New Roman" w:eastAsia="MS Mincho" w:hAnsi="Times New Roman" w:cs="Times New Roman"/>
          <w:b/>
          <w:bCs/>
          <w:color w:val="000000" w:themeColor="text1"/>
          <w:kern w:val="0"/>
        </w:rPr>
        <w:t>(</w:t>
      </w:r>
      <w:r w:rsidRPr="00C869C5">
        <w:rPr>
          <w:rFonts w:ascii="Times New Roman" w:eastAsia="MS Mincho" w:hAnsi="Times New Roman" w:cs="Times New Roman"/>
          <w:b/>
          <w:bCs/>
          <w:i/>
          <w:iCs/>
          <w:color w:val="000000" w:themeColor="text1"/>
          <w:kern w:val="0"/>
        </w:rPr>
        <w:t>R</w:t>
      </w:r>
      <w:r w:rsidRPr="00C869C5">
        <w:rPr>
          <w:rFonts w:ascii="Times New Roman" w:eastAsia="MS Mincho" w:hAnsi="Times New Roman" w:cs="Times New Roman"/>
          <w:b/>
          <w:bCs/>
          <w:color w:val="000000" w:themeColor="text1"/>
          <w:kern w:val="0"/>
        </w:rPr>
        <w:t>)-TB-MS</w:t>
      </w:r>
      <w:r w:rsidRPr="00C869C5">
        <w:rPr>
          <w:rFonts w:ascii="Times New Roman" w:eastAsia="MS Mincho" w:hAnsi="Times New Roman" w:cs="Times New Roman"/>
          <w:color w:val="000000" w:themeColor="text1"/>
          <w:kern w:val="0"/>
        </w:rPr>
        <w:t>.</w:t>
      </w:r>
      <w:r w:rsidRPr="00C869C5">
        <w:rPr>
          <w:rFonts w:ascii="Times New Roman" w:hAnsi="Times New Roman" w:cs="Times New Roman"/>
          <w:bCs/>
          <w:color w:val="000000" w:themeColor="text1"/>
        </w:rPr>
        <w:t xml:space="preserve"> The white areas indicate that the grey value of the FL intensity is above 45.</w:t>
      </w:r>
    </w:p>
    <w:p w14:paraId="53A0106A" w14:textId="77777777" w:rsidR="003F7805" w:rsidRPr="00C869C5" w:rsidRDefault="003F7805" w:rsidP="009D1344">
      <w:pPr>
        <w:widowControl/>
        <w:spacing w:afterLines="50" w:after="200"/>
        <w:outlineLvl w:val="0"/>
        <w:rPr>
          <w:rFonts w:ascii="Times New Roman" w:eastAsia="MS Mincho" w:hAnsi="Times New Roman" w:cs="Times New Roman"/>
          <w:color w:val="000000" w:themeColor="text1"/>
          <w:kern w:val="0"/>
        </w:rPr>
      </w:pPr>
    </w:p>
    <w:p w14:paraId="6BAAB4EA" w14:textId="77777777" w:rsidR="00E874D0" w:rsidRPr="00C869C5" w:rsidRDefault="00E874D0" w:rsidP="009D1344">
      <w:pPr>
        <w:widowControl/>
        <w:spacing w:afterLines="50" w:after="200"/>
        <w:outlineLvl w:val="0"/>
        <w:rPr>
          <w:rFonts w:ascii="Times New Roman" w:eastAsia="MS Mincho" w:hAnsi="Times New Roman" w:cs="Times New Roman"/>
          <w:color w:val="000000" w:themeColor="text1"/>
          <w:kern w:val="0"/>
        </w:rPr>
      </w:pPr>
    </w:p>
    <w:p w14:paraId="17EF078B" w14:textId="60FADC74" w:rsidR="009D1344" w:rsidRPr="00C869C5" w:rsidRDefault="009D1344" w:rsidP="00E874D0">
      <w:pPr>
        <w:pStyle w:val="ListParagraph"/>
        <w:widowControl/>
        <w:numPr>
          <w:ilvl w:val="0"/>
          <w:numId w:val="22"/>
        </w:numPr>
        <w:spacing w:afterLines="50" w:after="200"/>
        <w:ind w:leftChars="0"/>
        <w:outlineLvl w:val="0"/>
        <w:rPr>
          <w:rFonts w:ascii="Times New Roman" w:eastAsia="MS Mincho" w:hAnsi="Times New Roman" w:cs="Times New Roman"/>
          <w:b/>
          <w:color w:val="000000" w:themeColor="text1"/>
          <w:lang w:val="en-GB"/>
        </w:rPr>
      </w:pPr>
      <w:r w:rsidRPr="00C869C5">
        <w:rPr>
          <w:rFonts w:ascii="Times New Roman" w:eastAsia="MS Mincho" w:hAnsi="Times New Roman" w:cs="Times New Roman"/>
          <w:b/>
          <w:color w:val="000000" w:themeColor="text1"/>
        </w:rPr>
        <w:t>Supporting</w:t>
      </w:r>
      <w:r w:rsidRPr="00C869C5">
        <w:rPr>
          <w:rFonts w:ascii="Times New Roman" w:eastAsia="MS Mincho" w:hAnsi="Times New Roman" w:cs="Times New Roman"/>
          <w:b/>
          <w:color w:val="000000" w:themeColor="text1"/>
          <w:lang w:val="en-GB"/>
        </w:rPr>
        <w:t xml:space="preserve"> References</w:t>
      </w:r>
    </w:p>
    <w:p w14:paraId="48012BFF" w14:textId="77777777" w:rsidR="009D1344" w:rsidRPr="00C869C5" w:rsidRDefault="009D1344" w:rsidP="0039266B">
      <w:pPr>
        <w:outlineLvl w:val="0"/>
        <w:rPr>
          <w:rFonts w:ascii="Times New Roman" w:eastAsia="MS Mincho" w:hAnsi="Times New Roman" w:cs="Times New Roman"/>
          <w:bCs/>
          <w:color w:val="000000" w:themeColor="text1"/>
        </w:rPr>
      </w:pPr>
      <w:r w:rsidRPr="00C869C5">
        <w:rPr>
          <w:rFonts w:ascii="Times New Roman" w:eastAsia="MS Mincho" w:hAnsi="Times New Roman" w:cs="Times New Roman" w:hint="eastAsia"/>
          <w:bCs/>
          <w:color w:val="000000" w:themeColor="text1"/>
          <w:lang w:val="en-GB"/>
        </w:rPr>
        <w:t>[</w:t>
      </w:r>
      <w:r w:rsidRPr="00C869C5">
        <w:rPr>
          <w:rFonts w:ascii="Times New Roman" w:eastAsia="MS Mincho" w:hAnsi="Times New Roman" w:cs="Times New Roman"/>
          <w:bCs/>
          <w:color w:val="000000" w:themeColor="text1"/>
          <w:lang w:val="en-GB"/>
        </w:rPr>
        <w:t xml:space="preserve">S1] </w:t>
      </w:r>
      <w:r w:rsidRPr="00C869C5">
        <w:rPr>
          <w:rFonts w:ascii="Times New Roman" w:eastAsia="MS Mincho" w:hAnsi="Times New Roman" w:cs="Times New Roman"/>
          <w:bCs/>
          <w:color w:val="000000" w:themeColor="text1"/>
        </w:rPr>
        <w:t xml:space="preserve">R. Abbel, A. P. H. J. Schenning, E. W. Meijer, </w:t>
      </w:r>
      <w:r w:rsidRPr="00C869C5">
        <w:rPr>
          <w:rFonts w:ascii="Times New Roman" w:eastAsia="MS Mincho" w:hAnsi="Times New Roman" w:cs="Times New Roman"/>
          <w:bCs/>
          <w:i/>
          <w:iCs/>
          <w:color w:val="000000" w:themeColor="text1"/>
        </w:rPr>
        <w:t xml:space="preserve">Macromolecules </w:t>
      </w:r>
      <w:r w:rsidRPr="00C869C5">
        <w:rPr>
          <w:rFonts w:ascii="Times New Roman" w:eastAsia="MS Mincho" w:hAnsi="Times New Roman" w:cs="Times New Roman"/>
          <w:b/>
          <w:bCs/>
          <w:color w:val="000000" w:themeColor="text1"/>
        </w:rPr>
        <w:t>2008</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Cs/>
          <w:i/>
          <w:iCs/>
          <w:color w:val="000000" w:themeColor="text1"/>
        </w:rPr>
        <w:t>41</w:t>
      </w:r>
      <w:r w:rsidRPr="00C869C5">
        <w:rPr>
          <w:rFonts w:ascii="Times New Roman" w:eastAsia="MS Mincho" w:hAnsi="Times New Roman" w:cs="Times New Roman"/>
          <w:bCs/>
          <w:color w:val="000000" w:themeColor="text1"/>
        </w:rPr>
        <w:t>, 7497</w:t>
      </w:r>
      <w:r w:rsidRPr="00C869C5">
        <w:rPr>
          <w:rFonts w:ascii="Times New Roman" w:eastAsia="MS Mincho" w:hAnsi="Times New Roman" w:cs="Times New Roman" w:hint="eastAsia"/>
          <w:bCs/>
          <w:color w:val="000000" w:themeColor="text1"/>
        </w:rPr>
        <w:t>−</w:t>
      </w:r>
      <w:r w:rsidRPr="00C869C5">
        <w:rPr>
          <w:rFonts w:ascii="Times New Roman" w:eastAsia="MS Mincho" w:hAnsi="Times New Roman" w:cs="Times New Roman"/>
          <w:bCs/>
          <w:color w:val="000000" w:themeColor="text1"/>
        </w:rPr>
        <w:t>7504.</w:t>
      </w:r>
    </w:p>
    <w:p w14:paraId="17F9C058" w14:textId="1B8C6C83" w:rsidR="000757BD" w:rsidRPr="00FA1D6D" w:rsidRDefault="009D1344" w:rsidP="002B5912">
      <w:pPr>
        <w:spacing w:afterLines="50" w:after="200"/>
        <w:outlineLvl w:val="0"/>
        <w:rPr>
          <w:rFonts w:ascii="Times New Roman" w:eastAsia="MS Mincho" w:hAnsi="Times New Roman" w:cs="Times New Roman"/>
          <w:bCs/>
          <w:color w:val="000000" w:themeColor="text1"/>
        </w:rPr>
      </w:pPr>
      <w:r w:rsidRPr="00C869C5">
        <w:rPr>
          <w:rFonts w:ascii="Times New Roman" w:eastAsia="MS Mincho" w:hAnsi="Times New Roman" w:cs="Times New Roman"/>
          <w:bCs/>
          <w:color w:val="000000" w:themeColor="text1"/>
          <w:lang w:val="en-GB"/>
        </w:rPr>
        <w:t xml:space="preserve">[S2] </w:t>
      </w:r>
      <w:r w:rsidRPr="00C869C5">
        <w:rPr>
          <w:rFonts w:ascii="Times New Roman" w:eastAsia="MS Mincho" w:hAnsi="Times New Roman" w:cs="Times New Roman"/>
          <w:bCs/>
          <w:color w:val="000000" w:themeColor="text1"/>
        </w:rPr>
        <w:t xml:space="preserve">A. N. Oraevsky, </w:t>
      </w:r>
      <w:r w:rsidRPr="00C869C5">
        <w:rPr>
          <w:rFonts w:ascii="Times New Roman" w:eastAsia="MS Mincho" w:hAnsi="Times New Roman" w:cs="Times New Roman"/>
          <w:bCs/>
          <w:i/>
          <w:color w:val="000000" w:themeColor="text1"/>
        </w:rPr>
        <w:t>Quant. Elect</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
          <w:color w:val="000000" w:themeColor="text1"/>
        </w:rPr>
        <w:t>2002</w:t>
      </w:r>
      <w:r w:rsidRPr="00C869C5">
        <w:rPr>
          <w:rFonts w:ascii="Times New Roman" w:eastAsia="MS Mincho" w:hAnsi="Times New Roman" w:cs="Times New Roman"/>
          <w:bCs/>
          <w:color w:val="000000" w:themeColor="text1"/>
        </w:rPr>
        <w:t xml:space="preserve">, </w:t>
      </w:r>
      <w:r w:rsidRPr="00C869C5">
        <w:rPr>
          <w:rFonts w:ascii="Times New Roman" w:eastAsia="MS Mincho" w:hAnsi="Times New Roman" w:cs="Times New Roman"/>
          <w:bCs/>
          <w:i/>
          <w:iCs/>
          <w:color w:val="000000" w:themeColor="text1"/>
        </w:rPr>
        <w:t>32</w:t>
      </w:r>
      <w:r w:rsidRPr="00C869C5">
        <w:rPr>
          <w:rFonts w:ascii="Times New Roman" w:eastAsia="MS Mincho" w:hAnsi="Times New Roman" w:cs="Times New Roman"/>
          <w:bCs/>
          <w:color w:val="000000" w:themeColor="text1"/>
        </w:rPr>
        <w:t>, 377.</w:t>
      </w:r>
    </w:p>
    <w:sectPr w:rsidR="000757BD" w:rsidRPr="00FA1D6D" w:rsidSect="000A59E1">
      <w:footerReference w:type="even" r:id="rId35"/>
      <w:footerReference w:type="default" r:id="rId36"/>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16803B" w14:textId="77777777" w:rsidR="00DE2056" w:rsidRDefault="00DE2056" w:rsidP="0036051D">
      <w:r>
        <w:separator/>
      </w:r>
    </w:p>
  </w:endnote>
  <w:endnote w:type="continuationSeparator" w:id="0">
    <w:p w14:paraId="2E27819C" w14:textId="77777777" w:rsidR="00DE2056" w:rsidRDefault="00DE2056" w:rsidP="00360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altName w:val="Times New Roman"/>
    <w:panose1 w:val="02020603050405020304"/>
    <w:charset w:val="00"/>
    <w:family w:val="auto"/>
    <w:pitch w:val="variable"/>
    <w:sig w:usb0="E00002FF" w:usb1="5000205A" w:usb2="00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ヒラギノ角ゴ ProN W3">
    <w:altName w:val="Yu Gothic"/>
    <w:charset w:val="80"/>
    <w:family w:val="swiss"/>
    <w:pitch w:val="variable"/>
    <w:sig w:usb0="E00002FF" w:usb1="7AC7FFFF" w:usb2="00000012" w:usb3="00000000" w:csb0="0002000D" w:csb1="00000000"/>
  </w:font>
  <w:font w:name="MS PGothic">
    <w:altName w:val="ＭＳ Ｐゴシック"/>
    <w:panose1 w:val="020B0600070205080204"/>
    <w:charset w:val="80"/>
    <w:family w:val="swiss"/>
    <w:pitch w:val="variable"/>
    <w:sig w:usb0="E00002FF" w:usb1="6AC7FDFB" w:usb2="08000012" w:usb3="00000000" w:csb0="0002009F" w:csb1="00000000"/>
  </w:font>
  <w:font w:name="Arno Pro">
    <w:altName w:val="Cambria"/>
    <w:panose1 w:val="00000000000000000000"/>
    <w:charset w:val="00"/>
    <w:family w:val="roman"/>
    <w:notTrueType/>
    <w:pitch w:val="variable"/>
    <w:sig w:usb0="60000287" w:usb1="00000001" w:usb2="00000000" w:usb3="00000000" w:csb0="0000019F" w:csb1="00000000"/>
  </w:font>
  <w:font w:name="Arno Pro Bold">
    <w:charset w:val="00"/>
    <w:family w:val="auto"/>
    <w:pitch w:val="variable"/>
    <w:sig w:usb0="03000000"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Arno Pro Caption">
    <w:altName w:val="Cambria"/>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27D580" w14:textId="77777777" w:rsidR="00FA7556" w:rsidRDefault="00FA7556" w:rsidP="003605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E336EA1" w14:textId="77777777" w:rsidR="00FA7556" w:rsidRDefault="00FA75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A64A6" w14:textId="77777777" w:rsidR="00FA7556" w:rsidRDefault="00FA7556" w:rsidP="003605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3D22DF8" w14:textId="77777777" w:rsidR="00FA7556" w:rsidRDefault="00FA7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39D339" w14:textId="77777777" w:rsidR="00DE2056" w:rsidRDefault="00DE2056" w:rsidP="0036051D">
      <w:r>
        <w:separator/>
      </w:r>
    </w:p>
  </w:footnote>
  <w:footnote w:type="continuationSeparator" w:id="0">
    <w:p w14:paraId="4DDEC333" w14:textId="77777777" w:rsidR="00DE2056" w:rsidRDefault="00DE2056" w:rsidP="003605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A9C8E2A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Time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Time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98F30BC"/>
    <w:multiLevelType w:val="hybridMultilevel"/>
    <w:tmpl w:val="DB9A3CBE"/>
    <w:lvl w:ilvl="0" w:tplc="9AB6D362">
      <w:start w:val="4"/>
      <w:numFmt w:val="decimal"/>
      <w:lvlText w:val="(%1)"/>
      <w:lvlJc w:val="left"/>
      <w:pPr>
        <w:ind w:left="400" w:hanging="360"/>
      </w:pPr>
      <w:rPr>
        <w:rFonts w:hint="default"/>
      </w:rPr>
    </w:lvl>
    <w:lvl w:ilvl="1" w:tplc="04090017" w:tentative="1">
      <w:start w:val="1"/>
      <w:numFmt w:val="aiueoFullWidth"/>
      <w:lvlText w:val="(%2)"/>
      <w:lvlJc w:val="left"/>
      <w:pPr>
        <w:ind w:left="1000" w:hanging="480"/>
      </w:pPr>
    </w:lvl>
    <w:lvl w:ilvl="2" w:tplc="04090011" w:tentative="1">
      <w:start w:val="1"/>
      <w:numFmt w:val="decimalEnclosedCircle"/>
      <w:lvlText w:val="%3"/>
      <w:lvlJc w:val="left"/>
      <w:pPr>
        <w:ind w:left="1480" w:hanging="480"/>
      </w:pPr>
    </w:lvl>
    <w:lvl w:ilvl="3" w:tplc="0409000F" w:tentative="1">
      <w:start w:val="1"/>
      <w:numFmt w:val="decimal"/>
      <w:lvlText w:val="%4."/>
      <w:lvlJc w:val="left"/>
      <w:pPr>
        <w:ind w:left="1960" w:hanging="480"/>
      </w:pPr>
    </w:lvl>
    <w:lvl w:ilvl="4" w:tplc="04090017" w:tentative="1">
      <w:start w:val="1"/>
      <w:numFmt w:val="aiueoFullWidth"/>
      <w:lvlText w:val="(%5)"/>
      <w:lvlJc w:val="left"/>
      <w:pPr>
        <w:ind w:left="2440" w:hanging="480"/>
      </w:pPr>
    </w:lvl>
    <w:lvl w:ilvl="5" w:tplc="04090011" w:tentative="1">
      <w:start w:val="1"/>
      <w:numFmt w:val="decimalEnclosedCircle"/>
      <w:lvlText w:val="%6"/>
      <w:lvlJc w:val="left"/>
      <w:pPr>
        <w:ind w:left="2920" w:hanging="480"/>
      </w:pPr>
    </w:lvl>
    <w:lvl w:ilvl="6" w:tplc="0409000F" w:tentative="1">
      <w:start w:val="1"/>
      <w:numFmt w:val="decimal"/>
      <w:lvlText w:val="%7."/>
      <w:lvlJc w:val="left"/>
      <w:pPr>
        <w:ind w:left="3400" w:hanging="480"/>
      </w:pPr>
    </w:lvl>
    <w:lvl w:ilvl="7" w:tplc="04090017" w:tentative="1">
      <w:start w:val="1"/>
      <w:numFmt w:val="aiueoFullWidth"/>
      <w:lvlText w:val="(%8)"/>
      <w:lvlJc w:val="left"/>
      <w:pPr>
        <w:ind w:left="3880" w:hanging="480"/>
      </w:pPr>
    </w:lvl>
    <w:lvl w:ilvl="8" w:tplc="04090011" w:tentative="1">
      <w:start w:val="1"/>
      <w:numFmt w:val="decimalEnclosedCircle"/>
      <w:lvlText w:val="%9"/>
      <w:lvlJc w:val="left"/>
      <w:pPr>
        <w:ind w:left="4360" w:hanging="480"/>
      </w:pPr>
    </w:lvl>
  </w:abstractNum>
  <w:abstractNum w:abstractNumId="3" w15:restartNumberingAfterBreak="0">
    <w:nsid w:val="22EA31D8"/>
    <w:multiLevelType w:val="hybridMultilevel"/>
    <w:tmpl w:val="BF26BC0A"/>
    <w:lvl w:ilvl="0" w:tplc="78329A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8EE7321"/>
    <w:multiLevelType w:val="hybridMultilevel"/>
    <w:tmpl w:val="A684B602"/>
    <w:lvl w:ilvl="0" w:tplc="15FA7682">
      <w:start w:val="1"/>
      <w:numFmt w:val="decimal"/>
      <w:pStyle w:val="TFReferencesSection"/>
      <w:lvlText w:val="%1."/>
      <w:lvlJc w:val="left"/>
      <w:pPr>
        <w:ind w:left="360" w:hanging="360"/>
      </w:pPr>
      <w:rPr>
        <w:rFonts w:ascii="Times New Roman" w:eastAsia="MS Mincho" w:hAnsi="Times New Roman"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21034D"/>
    <w:multiLevelType w:val="hybridMultilevel"/>
    <w:tmpl w:val="65341A14"/>
    <w:lvl w:ilvl="0" w:tplc="758E26B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7"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0" w15:restartNumberingAfterBreak="0">
    <w:nsid w:val="38A96F86"/>
    <w:multiLevelType w:val="hybridMultilevel"/>
    <w:tmpl w:val="8B3E5082"/>
    <w:lvl w:ilvl="0" w:tplc="57D641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3" w15:restartNumberingAfterBreak="0">
    <w:nsid w:val="43FF4B99"/>
    <w:multiLevelType w:val="hybridMultilevel"/>
    <w:tmpl w:val="AF32C356"/>
    <w:lvl w:ilvl="0" w:tplc="4DF29C90">
      <w:start w:val="1"/>
      <w:numFmt w:val="decimal"/>
      <w:lvlText w:val="%1."/>
      <w:lvlJc w:val="left"/>
      <w:pPr>
        <w:ind w:left="960" w:hanging="9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4" w15:restartNumberingAfterBreak="0">
    <w:nsid w:val="440A6CC0"/>
    <w:multiLevelType w:val="hybridMultilevel"/>
    <w:tmpl w:val="B106BA32"/>
    <w:lvl w:ilvl="0" w:tplc="364EC290">
      <w:start w:val="1"/>
      <w:numFmt w:val="decimal"/>
      <w:lvlText w:val="%1."/>
      <w:lvlJc w:val="left"/>
      <w:pPr>
        <w:ind w:left="960" w:hanging="9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5" w15:restartNumberingAfterBreak="0">
    <w:nsid w:val="475E2D65"/>
    <w:multiLevelType w:val="hybridMultilevel"/>
    <w:tmpl w:val="AE72BC20"/>
    <w:lvl w:ilvl="0" w:tplc="CE7AAA96">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6" w15:restartNumberingAfterBreak="0">
    <w:nsid w:val="53EF5031"/>
    <w:multiLevelType w:val="multilevel"/>
    <w:tmpl w:val="3DF42188"/>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5EF0182"/>
    <w:multiLevelType w:val="hybridMultilevel"/>
    <w:tmpl w:val="53E2657A"/>
    <w:lvl w:ilvl="0" w:tplc="C220E010">
      <w:start w:val="3"/>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5DB81CEE"/>
    <w:multiLevelType w:val="hybridMultilevel"/>
    <w:tmpl w:val="338CDCD0"/>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9" w15:restartNumberingAfterBreak="0">
    <w:nsid w:val="6E2E2602"/>
    <w:multiLevelType w:val="hybridMultilevel"/>
    <w:tmpl w:val="88EAFBDA"/>
    <w:lvl w:ilvl="0" w:tplc="6CE4D308">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0" w15:restartNumberingAfterBreak="0">
    <w:nsid w:val="78EF4D6B"/>
    <w:multiLevelType w:val="hybridMultilevel"/>
    <w:tmpl w:val="6E24BAC0"/>
    <w:lvl w:ilvl="0" w:tplc="F4F2893A">
      <w:start w:val="1"/>
      <w:numFmt w:val="decimal"/>
      <w:lvlText w:val="(%1)"/>
      <w:lvlJc w:val="left"/>
      <w:pPr>
        <w:ind w:left="360" w:hanging="360"/>
      </w:pPr>
      <w:rPr>
        <w:rFonts w:ascii="Times New Roman" w:hAnsi="Times New Roman" w:cs="Times New Roman"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ACD6110"/>
    <w:multiLevelType w:val="hybridMultilevel"/>
    <w:tmpl w:val="4D703C5A"/>
    <w:lvl w:ilvl="0" w:tplc="A1E8BF44">
      <w:start w:val="2"/>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16"/>
  </w:num>
  <w:num w:numId="2">
    <w:abstractNumId w:val="13"/>
  </w:num>
  <w:num w:numId="3">
    <w:abstractNumId w:val="14"/>
  </w:num>
  <w:num w:numId="4">
    <w:abstractNumId w:val="11"/>
  </w:num>
  <w:num w:numId="5">
    <w:abstractNumId w:val="8"/>
  </w:num>
  <w:num w:numId="6">
    <w:abstractNumId w:val="12"/>
  </w:num>
  <w:num w:numId="7">
    <w:abstractNumId w:val="9"/>
  </w:num>
  <w:num w:numId="8">
    <w:abstractNumId w:val="7"/>
  </w:num>
  <w:num w:numId="9">
    <w:abstractNumId w:val="6"/>
  </w:num>
  <w:num w:numId="10">
    <w:abstractNumId w:val="0"/>
  </w:num>
  <w:num w:numId="11">
    <w:abstractNumId w:val="15"/>
  </w:num>
  <w:num w:numId="12">
    <w:abstractNumId w:val="19"/>
  </w:num>
  <w:num w:numId="13">
    <w:abstractNumId w:val="1"/>
  </w:num>
  <w:num w:numId="14">
    <w:abstractNumId w:val="21"/>
  </w:num>
  <w:num w:numId="15">
    <w:abstractNumId w:val="2"/>
  </w:num>
  <w:num w:numId="16">
    <w:abstractNumId w:val="4"/>
  </w:num>
  <w:num w:numId="17">
    <w:abstractNumId w:val="3"/>
  </w:num>
  <w:num w:numId="18">
    <w:abstractNumId w:val="18"/>
  </w:num>
  <w:num w:numId="19">
    <w:abstractNumId w:val="5"/>
  </w:num>
  <w:num w:numId="20">
    <w:abstractNumId w:val="10"/>
  </w:num>
  <w:num w:numId="21">
    <w:abstractNumId w:val="20"/>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wNbQwNzQytTA1MbJQ0lEKTi0uzszPAykwrgUAQDvYvCwAAAA="/>
  </w:docVars>
  <w:rsids>
    <w:rsidRoot w:val="00567B1F"/>
    <w:rsid w:val="000013E9"/>
    <w:rsid w:val="000015FF"/>
    <w:rsid w:val="00002029"/>
    <w:rsid w:val="00002502"/>
    <w:rsid w:val="000036B4"/>
    <w:rsid w:val="000041FE"/>
    <w:rsid w:val="0000481D"/>
    <w:rsid w:val="00004916"/>
    <w:rsid w:val="00004AAA"/>
    <w:rsid w:val="00006160"/>
    <w:rsid w:val="0000765E"/>
    <w:rsid w:val="00010065"/>
    <w:rsid w:val="000118EA"/>
    <w:rsid w:val="00012F98"/>
    <w:rsid w:val="000132BC"/>
    <w:rsid w:val="000164B1"/>
    <w:rsid w:val="00016551"/>
    <w:rsid w:val="00016EE7"/>
    <w:rsid w:val="00020153"/>
    <w:rsid w:val="000216D9"/>
    <w:rsid w:val="00023C07"/>
    <w:rsid w:val="000260F5"/>
    <w:rsid w:val="0002685E"/>
    <w:rsid w:val="00027EB4"/>
    <w:rsid w:val="00033389"/>
    <w:rsid w:val="00033544"/>
    <w:rsid w:val="00035101"/>
    <w:rsid w:val="00035B2D"/>
    <w:rsid w:val="00036673"/>
    <w:rsid w:val="0003781B"/>
    <w:rsid w:val="00037ACD"/>
    <w:rsid w:val="00037C4E"/>
    <w:rsid w:val="00037C59"/>
    <w:rsid w:val="000401BE"/>
    <w:rsid w:val="000413A8"/>
    <w:rsid w:val="0004190E"/>
    <w:rsid w:val="000421A0"/>
    <w:rsid w:val="00042DCD"/>
    <w:rsid w:val="00043589"/>
    <w:rsid w:val="00044A81"/>
    <w:rsid w:val="000451C7"/>
    <w:rsid w:val="00045BEA"/>
    <w:rsid w:val="000462A9"/>
    <w:rsid w:val="00046D98"/>
    <w:rsid w:val="00050CE3"/>
    <w:rsid w:val="00050EFA"/>
    <w:rsid w:val="00051F43"/>
    <w:rsid w:val="00052DAA"/>
    <w:rsid w:val="00056B38"/>
    <w:rsid w:val="000571BC"/>
    <w:rsid w:val="00057709"/>
    <w:rsid w:val="00057AD8"/>
    <w:rsid w:val="00057CC2"/>
    <w:rsid w:val="000615A9"/>
    <w:rsid w:val="00065401"/>
    <w:rsid w:val="0006559E"/>
    <w:rsid w:val="00065D37"/>
    <w:rsid w:val="000664A8"/>
    <w:rsid w:val="000664B2"/>
    <w:rsid w:val="000664C1"/>
    <w:rsid w:val="00070387"/>
    <w:rsid w:val="000745A8"/>
    <w:rsid w:val="00075675"/>
    <w:rsid w:val="000757BD"/>
    <w:rsid w:val="000766ED"/>
    <w:rsid w:val="00076915"/>
    <w:rsid w:val="000779CC"/>
    <w:rsid w:val="00082501"/>
    <w:rsid w:val="00082E6A"/>
    <w:rsid w:val="00084A4E"/>
    <w:rsid w:val="00085304"/>
    <w:rsid w:val="000857AD"/>
    <w:rsid w:val="000870DE"/>
    <w:rsid w:val="00087AA8"/>
    <w:rsid w:val="00087CA9"/>
    <w:rsid w:val="000926BA"/>
    <w:rsid w:val="00092953"/>
    <w:rsid w:val="00093347"/>
    <w:rsid w:val="0009448B"/>
    <w:rsid w:val="00095BD4"/>
    <w:rsid w:val="0009737D"/>
    <w:rsid w:val="0009795F"/>
    <w:rsid w:val="000A1748"/>
    <w:rsid w:val="000A1F84"/>
    <w:rsid w:val="000A27E3"/>
    <w:rsid w:val="000A2C24"/>
    <w:rsid w:val="000A32E9"/>
    <w:rsid w:val="000A59E1"/>
    <w:rsid w:val="000A67CD"/>
    <w:rsid w:val="000B22EE"/>
    <w:rsid w:val="000B2551"/>
    <w:rsid w:val="000B3948"/>
    <w:rsid w:val="000B4357"/>
    <w:rsid w:val="000B47F1"/>
    <w:rsid w:val="000B594C"/>
    <w:rsid w:val="000B6D1F"/>
    <w:rsid w:val="000B7ED4"/>
    <w:rsid w:val="000C0006"/>
    <w:rsid w:val="000C0019"/>
    <w:rsid w:val="000C09D0"/>
    <w:rsid w:val="000C15A8"/>
    <w:rsid w:val="000C2BC7"/>
    <w:rsid w:val="000C46D0"/>
    <w:rsid w:val="000C4FCA"/>
    <w:rsid w:val="000C7331"/>
    <w:rsid w:val="000D0440"/>
    <w:rsid w:val="000D0BC7"/>
    <w:rsid w:val="000D0BF5"/>
    <w:rsid w:val="000D2030"/>
    <w:rsid w:val="000D2224"/>
    <w:rsid w:val="000D3265"/>
    <w:rsid w:val="000D6487"/>
    <w:rsid w:val="000D708A"/>
    <w:rsid w:val="000E0DA5"/>
    <w:rsid w:val="000E1AD0"/>
    <w:rsid w:val="000E1E0F"/>
    <w:rsid w:val="000E36D2"/>
    <w:rsid w:val="000E6178"/>
    <w:rsid w:val="000E74AA"/>
    <w:rsid w:val="000F2289"/>
    <w:rsid w:val="000F22A6"/>
    <w:rsid w:val="000F29D7"/>
    <w:rsid w:val="000F3320"/>
    <w:rsid w:val="000F3425"/>
    <w:rsid w:val="000F390C"/>
    <w:rsid w:val="000F3B3B"/>
    <w:rsid w:val="000F3FF9"/>
    <w:rsid w:val="000F41CD"/>
    <w:rsid w:val="000F5935"/>
    <w:rsid w:val="000F625D"/>
    <w:rsid w:val="000F64F6"/>
    <w:rsid w:val="000F68BB"/>
    <w:rsid w:val="00101CC9"/>
    <w:rsid w:val="00102C19"/>
    <w:rsid w:val="00102C26"/>
    <w:rsid w:val="001033DB"/>
    <w:rsid w:val="0010342B"/>
    <w:rsid w:val="001039DA"/>
    <w:rsid w:val="00103BFA"/>
    <w:rsid w:val="00103DF0"/>
    <w:rsid w:val="00105425"/>
    <w:rsid w:val="00105841"/>
    <w:rsid w:val="00106090"/>
    <w:rsid w:val="001067C6"/>
    <w:rsid w:val="00106B4A"/>
    <w:rsid w:val="00107605"/>
    <w:rsid w:val="00115B42"/>
    <w:rsid w:val="00116886"/>
    <w:rsid w:val="001168CC"/>
    <w:rsid w:val="001170B5"/>
    <w:rsid w:val="001171D9"/>
    <w:rsid w:val="00121315"/>
    <w:rsid w:val="0012294E"/>
    <w:rsid w:val="00123517"/>
    <w:rsid w:val="00127519"/>
    <w:rsid w:val="001303AE"/>
    <w:rsid w:val="0013048F"/>
    <w:rsid w:val="0013063B"/>
    <w:rsid w:val="00131233"/>
    <w:rsid w:val="001314A9"/>
    <w:rsid w:val="00131569"/>
    <w:rsid w:val="0013344C"/>
    <w:rsid w:val="001335A2"/>
    <w:rsid w:val="00133E2C"/>
    <w:rsid w:val="00134C69"/>
    <w:rsid w:val="00135AED"/>
    <w:rsid w:val="001367DA"/>
    <w:rsid w:val="00136B39"/>
    <w:rsid w:val="001374AA"/>
    <w:rsid w:val="0014048C"/>
    <w:rsid w:val="0014090F"/>
    <w:rsid w:val="00140F30"/>
    <w:rsid w:val="00142236"/>
    <w:rsid w:val="001433CB"/>
    <w:rsid w:val="00143AF5"/>
    <w:rsid w:val="00147702"/>
    <w:rsid w:val="00150637"/>
    <w:rsid w:val="00151C1C"/>
    <w:rsid w:val="001528F1"/>
    <w:rsid w:val="00153AD6"/>
    <w:rsid w:val="001543EF"/>
    <w:rsid w:val="00160FA1"/>
    <w:rsid w:val="00161A25"/>
    <w:rsid w:val="00162C9E"/>
    <w:rsid w:val="001634B0"/>
    <w:rsid w:val="00163FED"/>
    <w:rsid w:val="00164BB0"/>
    <w:rsid w:val="00165C6B"/>
    <w:rsid w:val="001679F4"/>
    <w:rsid w:val="00170426"/>
    <w:rsid w:val="001714A9"/>
    <w:rsid w:val="00171D7F"/>
    <w:rsid w:val="00174476"/>
    <w:rsid w:val="00174B0D"/>
    <w:rsid w:val="00174E85"/>
    <w:rsid w:val="0017555A"/>
    <w:rsid w:val="00177B3C"/>
    <w:rsid w:val="00177BD5"/>
    <w:rsid w:val="00177C46"/>
    <w:rsid w:val="0018058C"/>
    <w:rsid w:val="001814CC"/>
    <w:rsid w:val="00183107"/>
    <w:rsid w:val="001861A0"/>
    <w:rsid w:val="0018688E"/>
    <w:rsid w:val="00186E85"/>
    <w:rsid w:val="0019091B"/>
    <w:rsid w:val="0019144C"/>
    <w:rsid w:val="0019287D"/>
    <w:rsid w:val="001A00EC"/>
    <w:rsid w:val="001A50DB"/>
    <w:rsid w:val="001A5331"/>
    <w:rsid w:val="001A6B2E"/>
    <w:rsid w:val="001B0345"/>
    <w:rsid w:val="001B0C06"/>
    <w:rsid w:val="001B297B"/>
    <w:rsid w:val="001B2FDB"/>
    <w:rsid w:val="001B30EE"/>
    <w:rsid w:val="001B3E42"/>
    <w:rsid w:val="001B5C5E"/>
    <w:rsid w:val="001B6E59"/>
    <w:rsid w:val="001B7E1F"/>
    <w:rsid w:val="001C1777"/>
    <w:rsid w:val="001C2B34"/>
    <w:rsid w:val="001C384B"/>
    <w:rsid w:val="001C3AE6"/>
    <w:rsid w:val="001C4D4D"/>
    <w:rsid w:val="001C56C4"/>
    <w:rsid w:val="001C56F5"/>
    <w:rsid w:val="001C63D0"/>
    <w:rsid w:val="001C7027"/>
    <w:rsid w:val="001C7C51"/>
    <w:rsid w:val="001D14B5"/>
    <w:rsid w:val="001D1B9E"/>
    <w:rsid w:val="001D2C1F"/>
    <w:rsid w:val="001D318C"/>
    <w:rsid w:val="001D3737"/>
    <w:rsid w:val="001D3D21"/>
    <w:rsid w:val="001D410B"/>
    <w:rsid w:val="001D63D8"/>
    <w:rsid w:val="001D7029"/>
    <w:rsid w:val="001D798F"/>
    <w:rsid w:val="001D7AAB"/>
    <w:rsid w:val="001D7EC6"/>
    <w:rsid w:val="001E1EE8"/>
    <w:rsid w:val="001E2C65"/>
    <w:rsid w:val="001E3508"/>
    <w:rsid w:val="001E43EF"/>
    <w:rsid w:val="001E4728"/>
    <w:rsid w:val="001E6607"/>
    <w:rsid w:val="001F193F"/>
    <w:rsid w:val="001F1CE5"/>
    <w:rsid w:val="001F2572"/>
    <w:rsid w:val="001F2C73"/>
    <w:rsid w:val="001F3834"/>
    <w:rsid w:val="001F3B81"/>
    <w:rsid w:val="001F6054"/>
    <w:rsid w:val="001F7908"/>
    <w:rsid w:val="001F7CBD"/>
    <w:rsid w:val="00201952"/>
    <w:rsid w:val="0020202B"/>
    <w:rsid w:val="00203BD7"/>
    <w:rsid w:val="00204171"/>
    <w:rsid w:val="002046DB"/>
    <w:rsid w:val="00205283"/>
    <w:rsid w:val="0020548C"/>
    <w:rsid w:val="00206EA2"/>
    <w:rsid w:val="00206F3B"/>
    <w:rsid w:val="002077CE"/>
    <w:rsid w:val="00207E58"/>
    <w:rsid w:val="002101CB"/>
    <w:rsid w:val="002115B8"/>
    <w:rsid w:val="00212E66"/>
    <w:rsid w:val="00212F30"/>
    <w:rsid w:val="00213CC3"/>
    <w:rsid w:val="002156EA"/>
    <w:rsid w:val="002175E4"/>
    <w:rsid w:val="00217CBB"/>
    <w:rsid w:val="00221173"/>
    <w:rsid w:val="002227DD"/>
    <w:rsid w:val="00223B62"/>
    <w:rsid w:val="00224F80"/>
    <w:rsid w:val="0022510A"/>
    <w:rsid w:val="00226578"/>
    <w:rsid w:val="00226D50"/>
    <w:rsid w:val="00227876"/>
    <w:rsid w:val="00230CB6"/>
    <w:rsid w:val="002330B2"/>
    <w:rsid w:val="002337B3"/>
    <w:rsid w:val="00235AD2"/>
    <w:rsid w:val="002361C1"/>
    <w:rsid w:val="00240257"/>
    <w:rsid w:val="0024345D"/>
    <w:rsid w:val="002434CD"/>
    <w:rsid w:val="002444CD"/>
    <w:rsid w:val="002473A9"/>
    <w:rsid w:val="002514CF"/>
    <w:rsid w:val="0025158A"/>
    <w:rsid w:val="0025749C"/>
    <w:rsid w:val="0025768C"/>
    <w:rsid w:val="00260D23"/>
    <w:rsid w:val="00262030"/>
    <w:rsid w:val="00264478"/>
    <w:rsid w:val="00264835"/>
    <w:rsid w:val="00265D8C"/>
    <w:rsid w:val="00266A4D"/>
    <w:rsid w:val="00267298"/>
    <w:rsid w:val="00271DD6"/>
    <w:rsid w:val="00272499"/>
    <w:rsid w:val="00272B28"/>
    <w:rsid w:val="0027583F"/>
    <w:rsid w:val="00275B5B"/>
    <w:rsid w:val="00277CB5"/>
    <w:rsid w:val="00282B3A"/>
    <w:rsid w:val="00282E74"/>
    <w:rsid w:val="002831CB"/>
    <w:rsid w:val="00283950"/>
    <w:rsid w:val="00283CA1"/>
    <w:rsid w:val="00283D4D"/>
    <w:rsid w:val="00291BA5"/>
    <w:rsid w:val="00292ABF"/>
    <w:rsid w:val="00293EA2"/>
    <w:rsid w:val="00294103"/>
    <w:rsid w:val="00294EAE"/>
    <w:rsid w:val="00296515"/>
    <w:rsid w:val="00297B74"/>
    <w:rsid w:val="002A086C"/>
    <w:rsid w:val="002A17A5"/>
    <w:rsid w:val="002A1D56"/>
    <w:rsid w:val="002A3412"/>
    <w:rsid w:val="002A453F"/>
    <w:rsid w:val="002A4708"/>
    <w:rsid w:val="002A7191"/>
    <w:rsid w:val="002B19D5"/>
    <w:rsid w:val="002B202D"/>
    <w:rsid w:val="002B3174"/>
    <w:rsid w:val="002B3EE8"/>
    <w:rsid w:val="002B406E"/>
    <w:rsid w:val="002B411F"/>
    <w:rsid w:val="002B4392"/>
    <w:rsid w:val="002B4614"/>
    <w:rsid w:val="002B5912"/>
    <w:rsid w:val="002B5C5B"/>
    <w:rsid w:val="002B5DCA"/>
    <w:rsid w:val="002B662B"/>
    <w:rsid w:val="002B7B9C"/>
    <w:rsid w:val="002B7DFC"/>
    <w:rsid w:val="002C2A19"/>
    <w:rsid w:val="002C2EE2"/>
    <w:rsid w:val="002C4DBA"/>
    <w:rsid w:val="002C5888"/>
    <w:rsid w:val="002D376D"/>
    <w:rsid w:val="002D3AD9"/>
    <w:rsid w:val="002D3AEB"/>
    <w:rsid w:val="002D3C80"/>
    <w:rsid w:val="002D4808"/>
    <w:rsid w:val="002D6088"/>
    <w:rsid w:val="002E143D"/>
    <w:rsid w:val="002E20E8"/>
    <w:rsid w:val="002E3BF4"/>
    <w:rsid w:val="002E4B91"/>
    <w:rsid w:val="002E515A"/>
    <w:rsid w:val="002E5529"/>
    <w:rsid w:val="002E5696"/>
    <w:rsid w:val="002E595F"/>
    <w:rsid w:val="002E74F2"/>
    <w:rsid w:val="002E7A22"/>
    <w:rsid w:val="002F0550"/>
    <w:rsid w:val="002F29FE"/>
    <w:rsid w:val="002F693B"/>
    <w:rsid w:val="002F6EFB"/>
    <w:rsid w:val="002F74F9"/>
    <w:rsid w:val="002F755C"/>
    <w:rsid w:val="0030054E"/>
    <w:rsid w:val="00301957"/>
    <w:rsid w:val="00302121"/>
    <w:rsid w:val="00303A58"/>
    <w:rsid w:val="00303B44"/>
    <w:rsid w:val="00303C52"/>
    <w:rsid w:val="0030783F"/>
    <w:rsid w:val="003108D9"/>
    <w:rsid w:val="00312A4D"/>
    <w:rsid w:val="00312DCA"/>
    <w:rsid w:val="00315F61"/>
    <w:rsid w:val="0031642E"/>
    <w:rsid w:val="003175E7"/>
    <w:rsid w:val="003209C0"/>
    <w:rsid w:val="00321192"/>
    <w:rsid w:val="0032125B"/>
    <w:rsid w:val="003212B6"/>
    <w:rsid w:val="00321398"/>
    <w:rsid w:val="00321AA9"/>
    <w:rsid w:val="00322370"/>
    <w:rsid w:val="003226E3"/>
    <w:rsid w:val="00324E53"/>
    <w:rsid w:val="00325733"/>
    <w:rsid w:val="00325919"/>
    <w:rsid w:val="00326258"/>
    <w:rsid w:val="003275FA"/>
    <w:rsid w:val="00327D08"/>
    <w:rsid w:val="0033148E"/>
    <w:rsid w:val="0033177A"/>
    <w:rsid w:val="003320C0"/>
    <w:rsid w:val="00333037"/>
    <w:rsid w:val="0033419B"/>
    <w:rsid w:val="0033434D"/>
    <w:rsid w:val="0033443F"/>
    <w:rsid w:val="00336B96"/>
    <w:rsid w:val="00336CD3"/>
    <w:rsid w:val="003413BC"/>
    <w:rsid w:val="00342D21"/>
    <w:rsid w:val="00343D07"/>
    <w:rsid w:val="00346408"/>
    <w:rsid w:val="00347E5E"/>
    <w:rsid w:val="003501F8"/>
    <w:rsid w:val="00350950"/>
    <w:rsid w:val="00351055"/>
    <w:rsid w:val="00351138"/>
    <w:rsid w:val="00351702"/>
    <w:rsid w:val="003523EB"/>
    <w:rsid w:val="00354B40"/>
    <w:rsid w:val="00354E6D"/>
    <w:rsid w:val="00356301"/>
    <w:rsid w:val="00357537"/>
    <w:rsid w:val="0036051D"/>
    <w:rsid w:val="00363354"/>
    <w:rsid w:val="00364AAA"/>
    <w:rsid w:val="0036707D"/>
    <w:rsid w:val="003677A9"/>
    <w:rsid w:val="0037051D"/>
    <w:rsid w:val="00373EE4"/>
    <w:rsid w:val="00374998"/>
    <w:rsid w:val="003750F4"/>
    <w:rsid w:val="00375999"/>
    <w:rsid w:val="00376E33"/>
    <w:rsid w:val="003776C5"/>
    <w:rsid w:val="003801AA"/>
    <w:rsid w:val="00381949"/>
    <w:rsid w:val="00383968"/>
    <w:rsid w:val="00383E62"/>
    <w:rsid w:val="00384024"/>
    <w:rsid w:val="00386D6F"/>
    <w:rsid w:val="00387798"/>
    <w:rsid w:val="0039025D"/>
    <w:rsid w:val="003902AB"/>
    <w:rsid w:val="00390A98"/>
    <w:rsid w:val="00391B7E"/>
    <w:rsid w:val="0039266B"/>
    <w:rsid w:val="0039429A"/>
    <w:rsid w:val="003943C9"/>
    <w:rsid w:val="0039535C"/>
    <w:rsid w:val="00395B65"/>
    <w:rsid w:val="00395BD2"/>
    <w:rsid w:val="0039656C"/>
    <w:rsid w:val="003973C0"/>
    <w:rsid w:val="00397953"/>
    <w:rsid w:val="003A13A8"/>
    <w:rsid w:val="003A18DA"/>
    <w:rsid w:val="003A19CB"/>
    <w:rsid w:val="003B01D7"/>
    <w:rsid w:val="003B06E2"/>
    <w:rsid w:val="003B106B"/>
    <w:rsid w:val="003B2391"/>
    <w:rsid w:val="003B284C"/>
    <w:rsid w:val="003B2CE6"/>
    <w:rsid w:val="003B7385"/>
    <w:rsid w:val="003C0FA5"/>
    <w:rsid w:val="003C3ACA"/>
    <w:rsid w:val="003C3F43"/>
    <w:rsid w:val="003C4848"/>
    <w:rsid w:val="003C5F2D"/>
    <w:rsid w:val="003D06A7"/>
    <w:rsid w:val="003D0856"/>
    <w:rsid w:val="003D112D"/>
    <w:rsid w:val="003D1783"/>
    <w:rsid w:val="003D37B8"/>
    <w:rsid w:val="003D45C0"/>
    <w:rsid w:val="003D57CD"/>
    <w:rsid w:val="003D77F6"/>
    <w:rsid w:val="003D7DD0"/>
    <w:rsid w:val="003E2D9D"/>
    <w:rsid w:val="003E41DD"/>
    <w:rsid w:val="003E51A4"/>
    <w:rsid w:val="003E63C7"/>
    <w:rsid w:val="003E6AF7"/>
    <w:rsid w:val="003E6D27"/>
    <w:rsid w:val="003E704C"/>
    <w:rsid w:val="003E7FC0"/>
    <w:rsid w:val="003F0025"/>
    <w:rsid w:val="003F0642"/>
    <w:rsid w:val="003F194C"/>
    <w:rsid w:val="003F1FE2"/>
    <w:rsid w:val="003F2678"/>
    <w:rsid w:val="003F2D78"/>
    <w:rsid w:val="003F7718"/>
    <w:rsid w:val="003F7805"/>
    <w:rsid w:val="00402534"/>
    <w:rsid w:val="00405F37"/>
    <w:rsid w:val="00406E3A"/>
    <w:rsid w:val="00410638"/>
    <w:rsid w:val="00410C0C"/>
    <w:rsid w:val="00410FB5"/>
    <w:rsid w:val="00411349"/>
    <w:rsid w:val="004119C9"/>
    <w:rsid w:val="00411D17"/>
    <w:rsid w:val="004159D7"/>
    <w:rsid w:val="00415A2D"/>
    <w:rsid w:val="00415F5D"/>
    <w:rsid w:val="00417A8C"/>
    <w:rsid w:val="00420FD4"/>
    <w:rsid w:val="00421F68"/>
    <w:rsid w:val="004225D3"/>
    <w:rsid w:val="00422839"/>
    <w:rsid w:val="0042375D"/>
    <w:rsid w:val="00424C53"/>
    <w:rsid w:val="00425AF1"/>
    <w:rsid w:val="00427E79"/>
    <w:rsid w:val="0043036B"/>
    <w:rsid w:val="00433DB2"/>
    <w:rsid w:val="00440D79"/>
    <w:rsid w:val="00441F31"/>
    <w:rsid w:val="0044214C"/>
    <w:rsid w:val="00442F2B"/>
    <w:rsid w:val="00444ED8"/>
    <w:rsid w:val="00445126"/>
    <w:rsid w:val="00445F31"/>
    <w:rsid w:val="0045174D"/>
    <w:rsid w:val="00451945"/>
    <w:rsid w:val="00451A94"/>
    <w:rsid w:val="00451DA1"/>
    <w:rsid w:val="00452998"/>
    <w:rsid w:val="004554B7"/>
    <w:rsid w:val="00455DE7"/>
    <w:rsid w:val="004600FB"/>
    <w:rsid w:val="004603CB"/>
    <w:rsid w:val="0046120E"/>
    <w:rsid w:val="0046298E"/>
    <w:rsid w:val="00462E96"/>
    <w:rsid w:val="0046364B"/>
    <w:rsid w:val="004656A2"/>
    <w:rsid w:val="004660CA"/>
    <w:rsid w:val="004665A1"/>
    <w:rsid w:val="004670F6"/>
    <w:rsid w:val="00467C98"/>
    <w:rsid w:val="00467CB1"/>
    <w:rsid w:val="00467D2C"/>
    <w:rsid w:val="00470434"/>
    <w:rsid w:val="004709E5"/>
    <w:rsid w:val="00470F22"/>
    <w:rsid w:val="00471766"/>
    <w:rsid w:val="0047196B"/>
    <w:rsid w:val="00473D17"/>
    <w:rsid w:val="004745B9"/>
    <w:rsid w:val="00475662"/>
    <w:rsid w:val="00476260"/>
    <w:rsid w:val="00476562"/>
    <w:rsid w:val="00477F19"/>
    <w:rsid w:val="00480BCF"/>
    <w:rsid w:val="00484449"/>
    <w:rsid w:val="0048518B"/>
    <w:rsid w:val="00485EE3"/>
    <w:rsid w:val="00485FFC"/>
    <w:rsid w:val="00487948"/>
    <w:rsid w:val="0049082B"/>
    <w:rsid w:val="00490D3B"/>
    <w:rsid w:val="00491040"/>
    <w:rsid w:val="004916F6"/>
    <w:rsid w:val="00493732"/>
    <w:rsid w:val="00494571"/>
    <w:rsid w:val="00494C01"/>
    <w:rsid w:val="00494E25"/>
    <w:rsid w:val="004953EA"/>
    <w:rsid w:val="0049567E"/>
    <w:rsid w:val="0049634C"/>
    <w:rsid w:val="00497404"/>
    <w:rsid w:val="004977F4"/>
    <w:rsid w:val="004A17FF"/>
    <w:rsid w:val="004A28A5"/>
    <w:rsid w:val="004A2A14"/>
    <w:rsid w:val="004A2E63"/>
    <w:rsid w:val="004A39F7"/>
    <w:rsid w:val="004A4EE0"/>
    <w:rsid w:val="004A4F63"/>
    <w:rsid w:val="004A58F0"/>
    <w:rsid w:val="004A5D24"/>
    <w:rsid w:val="004A6F37"/>
    <w:rsid w:val="004A74BC"/>
    <w:rsid w:val="004B06D9"/>
    <w:rsid w:val="004B3F84"/>
    <w:rsid w:val="004B55FF"/>
    <w:rsid w:val="004B5CCB"/>
    <w:rsid w:val="004B6133"/>
    <w:rsid w:val="004B63C2"/>
    <w:rsid w:val="004B6D7C"/>
    <w:rsid w:val="004B7134"/>
    <w:rsid w:val="004B7ED2"/>
    <w:rsid w:val="004C24B3"/>
    <w:rsid w:val="004C32C9"/>
    <w:rsid w:val="004C366E"/>
    <w:rsid w:val="004C3A81"/>
    <w:rsid w:val="004C3AA8"/>
    <w:rsid w:val="004C4C67"/>
    <w:rsid w:val="004C5F9D"/>
    <w:rsid w:val="004C6540"/>
    <w:rsid w:val="004C6C0E"/>
    <w:rsid w:val="004C6F1B"/>
    <w:rsid w:val="004D136D"/>
    <w:rsid w:val="004D3896"/>
    <w:rsid w:val="004D3969"/>
    <w:rsid w:val="004D4122"/>
    <w:rsid w:val="004D6176"/>
    <w:rsid w:val="004D6948"/>
    <w:rsid w:val="004D6F46"/>
    <w:rsid w:val="004D76F0"/>
    <w:rsid w:val="004E0EE9"/>
    <w:rsid w:val="004E107E"/>
    <w:rsid w:val="004E1C51"/>
    <w:rsid w:val="004E2745"/>
    <w:rsid w:val="004E6BCF"/>
    <w:rsid w:val="004E7300"/>
    <w:rsid w:val="004E7959"/>
    <w:rsid w:val="004F0066"/>
    <w:rsid w:val="004F1C11"/>
    <w:rsid w:val="004F2D63"/>
    <w:rsid w:val="004F3985"/>
    <w:rsid w:val="004F4194"/>
    <w:rsid w:val="004F460E"/>
    <w:rsid w:val="004F4F43"/>
    <w:rsid w:val="004F6E86"/>
    <w:rsid w:val="004F7D72"/>
    <w:rsid w:val="004F7E70"/>
    <w:rsid w:val="0050037F"/>
    <w:rsid w:val="00500ADC"/>
    <w:rsid w:val="00503854"/>
    <w:rsid w:val="00503DEB"/>
    <w:rsid w:val="00505A0C"/>
    <w:rsid w:val="00506779"/>
    <w:rsid w:val="00506B07"/>
    <w:rsid w:val="0051411B"/>
    <w:rsid w:val="00514B85"/>
    <w:rsid w:val="00514D7B"/>
    <w:rsid w:val="005150FD"/>
    <w:rsid w:val="00521C98"/>
    <w:rsid w:val="00522430"/>
    <w:rsid w:val="0052293A"/>
    <w:rsid w:val="00525C51"/>
    <w:rsid w:val="0052607A"/>
    <w:rsid w:val="0052754D"/>
    <w:rsid w:val="00527CD7"/>
    <w:rsid w:val="00531BB1"/>
    <w:rsid w:val="00532328"/>
    <w:rsid w:val="005332DD"/>
    <w:rsid w:val="00535623"/>
    <w:rsid w:val="005363B8"/>
    <w:rsid w:val="00536944"/>
    <w:rsid w:val="00536AF3"/>
    <w:rsid w:val="00537905"/>
    <w:rsid w:val="0054056C"/>
    <w:rsid w:val="00542B54"/>
    <w:rsid w:val="00543709"/>
    <w:rsid w:val="00544C30"/>
    <w:rsid w:val="00544FEC"/>
    <w:rsid w:val="00546EDE"/>
    <w:rsid w:val="005476E5"/>
    <w:rsid w:val="00550382"/>
    <w:rsid w:val="00551396"/>
    <w:rsid w:val="005514CB"/>
    <w:rsid w:val="00552A1A"/>
    <w:rsid w:val="00553F56"/>
    <w:rsid w:val="00557262"/>
    <w:rsid w:val="00561A9D"/>
    <w:rsid w:val="00562E5D"/>
    <w:rsid w:val="00563237"/>
    <w:rsid w:val="00563440"/>
    <w:rsid w:val="00563DA6"/>
    <w:rsid w:val="00567B1F"/>
    <w:rsid w:val="00567C23"/>
    <w:rsid w:val="00572719"/>
    <w:rsid w:val="00573F69"/>
    <w:rsid w:val="005741F8"/>
    <w:rsid w:val="005742C6"/>
    <w:rsid w:val="0057463E"/>
    <w:rsid w:val="00574CCD"/>
    <w:rsid w:val="0057536B"/>
    <w:rsid w:val="00576B79"/>
    <w:rsid w:val="00576C84"/>
    <w:rsid w:val="00581246"/>
    <w:rsid w:val="005812D0"/>
    <w:rsid w:val="00581754"/>
    <w:rsid w:val="00582703"/>
    <w:rsid w:val="00584AB8"/>
    <w:rsid w:val="00584C94"/>
    <w:rsid w:val="00584DD8"/>
    <w:rsid w:val="00587A4B"/>
    <w:rsid w:val="00587FDC"/>
    <w:rsid w:val="005910BD"/>
    <w:rsid w:val="00592300"/>
    <w:rsid w:val="00593FBC"/>
    <w:rsid w:val="00594CBA"/>
    <w:rsid w:val="005957AD"/>
    <w:rsid w:val="00595FF3"/>
    <w:rsid w:val="0059689B"/>
    <w:rsid w:val="005A187C"/>
    <w:rsid w:val="005A1A84"/>
    <w:rsid w:val="005A28D8"/>
    <w:rsid w:val="005A3605"/>
    <w:rsid w:val="005A5767"/>
    <w:rsid w:val="005A58BC"/>
    <w:rsid w:val="005A5BC6"/>
    <w:rsid w:val="005A623F"/>
    <w:rsid w:val="005A68E7"/>
    <w:rsid w:val="005A769C"/>
    <w:rsid w:val="005A7951"/>
    <w:rsid w:val="005B00C9"/>
    <w:rsid w:val="005B1620"/>
    <w:rsid w:val="005B2626"/>
    <w:rsid w:val="005B4176"/>
    <w:rsid w:val="005B570D"/>
    <w:rsid w:val="005C0CD5"/>
    <w:rsid w:val="005C1DAF"/>
    <w:rsid w:val="005C209C"/>
    <w:rsid w:val="005C2FC8"/>
    <w:rsid w:val="005C3066"/>
    <w:rsid w:val="005C692C"/>
    <w:rsid w:val="005D0A14"/>
    <w:rsid w:val="005D0F9F"/>
    <w:rsid w:val="005D127C"/>
    <w:rsid w:val="005D19BB"/>
    <w:rsid w:val="005D41C2"/>
    <w:rsid w:val="005D5726"/>
    <w:rsid w:val="005D6ECC"/>
    <w:rsid w:val="005D7AF4"/>
    <w:rsid w:val="005E1695"/>
    <w:rsid w:val="005E29E8"/>
    <w:rsid w:val="005E41EE"/>
    <w:rsid w:val="005E4B70"/>
    <w:rsid w:val="005E6AC1"/>
    <w:rsid w:val="005E6E43"/>
    <w:rsid w:val="005E7360"/>
    <w:rsid w:val="005E78DA"/>
    <w:rsid w:val="005E7F0C"/>
    <w:rsid w:val="005F09CD"/>
    <w:rsid w:val="005F0D1D"/>
    <w:rsid w:val="005F1DDD"/>
    <w:rsid w:val="005F2BBE"/>
    <w:rsid w:val="005F5AC2"/>
    <w:rsid w:val="005F619A"/>
    <w:rsid w:val="005F686E"/>
    <w:rsid w:val="005F6C7C"/>
    <w:rsid w:val="005F7D2A"/>
    <w:rsid w:val="00601FD9"/>
    <w:rsid w:val="00603E96"/>
    <w:rsid w:val="006040A0"/>
    <w:rsid w:val="006049FD"/>
    <w:rsid w:val="00604FC8"/>
    <w:rsid w:val="006074D3"/>
    <w:rsid w:val="006109E8"/>
    <w:rsid w:val="006112CF"/>
    <w:rsid w:val="006113E1"/>
    <w:rsid w:val="00612AEE"/>
    <w:rsid w:val="00613DB2"/>
    <w:rsid w:val="006141DE"/>
    <w:rsid w:val="006163B1"/>
    <w:rsid w:val="00620947"/>
    <w:rsid w:val="00620F89"/>
    <w:rsid w:val="00621965"/>
    <w:rsid w:val="0062418D"/>
    <w:rsid w:val="00624676"/>
    <w:rsid w:val="00624963"/>
    <w:rsid w:val="006251A2"/>
    <w:rsid w:val="0063039B"/>
    <w:rsid w:val="00631B0F"/>
    <w:rsid w:val="0063384A"/>
    <w:rsid w:val="0063556E"/>
    <w:rsid w:val="00636CB7"/>
    <w:rsid w:val="00640E6C"/>
    <w:rsid w:val="00640F8A"/>
    <w:rsid w:val="00644439"/>
    <w:rsid w:val="00644939"/>
    <w:rsid w:val="00644FC1"/>
    <w:rsid w:val="00647E7D"/>
    <w:rsid w:val="0065015B"/>
    <w:rsid w:val="00653247"/>
    <w:rsid w:val="00653DAF"/>
    <w:rsid w:val="00654B5B"/>
    <w:rsid w:val="006552EF"/>
    <w:rsid w:val="00655E94"/>
    <w:rsid w:val="006560AD"/>
    <w:rsid w:val="00657782"/>
    <w:rsid w:val="00657B2D"/>
    <w:rsid w:val="00660870"/>
    <w:rsid w:val="00660A70"/>
    <w:rsid w:val="00661055"/>
    <w:rsid w:val="006610FE"/>
    <w:rsid w:val="00662619"/>
    <w:rsid w:val="0066440C"/>
    <w:rsid w:val="006649D3"/>
    <w:rsid w:val="00664D48"/>
    <w:rsid w:val="0066578E"/>
    <w:rsid w:val="0066599B"/>
    <w:rsid w:val="00665C37"/>
    <w:rsid w:val="00667600"/>
    <w:rsid w:val="00670155"/>
    <w:rsid w:val="0067050A"/>
    <w:rsid w:val="0067217D"/>
    <w:rsid w:val="006722C7"/>
    <w:rsid w:val="006723A7"/>
    <w:rsid w:val="0067248F"/>
    <w:rsid w:val="0068058F"/>
    <w:rsid w:val="00681E33"/>
    <w:rsid w:val="00684A4B"/>
    <w:rsid w:val="00684E76"/>
    <w:rsid w:val="0068725C"/>
    <w:rsid w:val="00691615"/>
    <w:rsid w:val="006916E6"/>
    <w:rsid w:val="00691B3D"/>
    <w:rsid w:val="00693EEA"/>
    <w:rsid w:val="00694AF5"/>
    <w:rsid w:val="00694C0A"/>
    <w:rsid w:val="00696957"/>
    <w:rsid w:val="006A0847"/>
    <w:rsid w:val="006A2D74"/>
    <w:rsid w:val="006A3FF3"/>
    <w:rsid w:val="006A4743"/>
    <w:rsid w:val="006A4F43"/>
    <w:rsid w:val="006A5685"/>
    <w:rsid w:val="006A6F14"/>
    <w:rsid w:val="006A76A8"/>
    <w:rsid w:val="006A7B3D"/>
    <w:rsid w:val="006B0B43"/>
    <w:rsid w:val="006B3F6D"/>
    <w:rsid w:val="006B4902"/>
    <w:rsid w:val="006B5287"/>
    <w:rsid w:val="006B70C8"/>
    <w:rsid w:val="006C086F"/>
    <w:rsid w:val="006C0C89"/>
    <w:rsid w:val="006C1B1C"/>
    <w:rsid w:val="006C460B"/>
    <w:rsid w:val="006C4671"/>
    <w:rsid w:val="006C6FD4"/>
    <w:rsid w:val="006C7B71"/>
    <w:rsid w:val="006D0669"/>
    <w:rsid w:val="006D1CFD"/>
    <w:rsid w:val="006D3255"/>
    <w:rsid w:val="006D4EDC"/>
    <w:rsid w:val="006D543E"/>
    <w:rsid w:val="006D5E6F"/>
    <w:rsid w:val="006E192A"/>
    <w:rsid w:val="006E4549"/>
    <w:rsid w:val="006E4DFB"/>
    <w:rsid w:val="006F2AB0"/>
    <w:rsid w:val="006F52D6"/>
    <w:rsid w:val="006F5BDB"/>
    <w:rsid w:val="006F5BE0"/>
    <w:rsid w:val="006F6DA4"/>
    <w:rsid w:val="006F733E"/>
    <w:rsid w:val="006F78E1"/>
    <w:rsid w:val="007013B1"/>
    <w:rsid w:val="0070190D"/>
    <w:rsid w:val="00701C16"/>
    <w:rsid w:val="00702DDD"/>
    <w:rsid w:val="00704615"/>
    <w:rsid w:val="0070588E"/>
    <w:rsid w:val="00706A1E"/>
    <w:rsid w:val="00707321"/>
    <w:rsid w:val="0071005F"/>
    <w:rsid w:val="0071064E"/>
    <w:rsid w:val="00713482"/>
    <w:rsid w:val="00713D47"/>
    <w:rsid w:val="00714114"/>
    <w:rsid w:val="007145E3"/>
    <w:rsid w:val="00715F81"/>
    <w:rsid w:val="007161E7"/>
    <w:rsid w:val="00717F7B"/>
    <w:rsid w:val="00721E07"/>
    <w:rsid w:val="0072238F"/>
    <w:rsid w:val="007225B2"/>
    <w:rsid w:val="00730885"/>
    <w:rsid w:val="00730DC1"/>
    <w:rsid w:val="00731124"/>
    <w:rsid w:val="0073160B"/>
    <w:rsid w:val="00731DEF"/>
    <w:rsid w:val="00731EDC"/>
    <w:rsid w:val="00734E01"/>
    <w:rsid w:val="0073653D"/>
    <w:rsid w:val="00741E14"/>
    <w:rsid w:val="007426B0"/>
    <w:rsid w:val="00743148"/>
    <w:rsid w:val="00744B6C"/>
    <w:rsid w:val="0074690A"/>
    <w:rsid w:val="00747484"/>
    <w:rsid w:val="00753088"/>
    <w:rsid w:val="00753220"/>
    <w:rsid w:val="007536DA"/>
    <w:rsid w:val="00754218"/>
    <w:rsid w:val="007576B7"/>
    <w:rsid w:val="00760FD0"/>
    <w:rsid w:val="0076130A"/>
    <w:rsid w:val="00761DBF"/>
    <w:rsid w:val="00762ED5"/>
    <w:rsid w:val="00762FF2"/>
    <w:rsid w:val="00765F95"/>
    <w:rsid w:val="00766FF2"/>
    <w:rsid w:val="0076788F"/>
    <w:rsid w:val="00767B77"/>
    <w:rsid w:val="00771406"/>
    <w:rsid w:val="00773B6E"/>
    <w:rsid w:val="0077689F"/>
    <w:rsid w:val="00776E40"/>
    <w:rsid w:val="007778B4"/>
    <w:rsid w:val="00777E05"/>
    <w:rsid w:val="00780D44"/>
    <w:rsid w:val="007810C0"/>
    <w:rsid w:val="00782EEE"/>
    <w:rsid w:val="0078369E"/>
    <w:rsid w:val="00783803"/>
    <w:rsid w:val="00783CD4"/>
    <w:rsid w:val="00783FB3"/>
    <w:rsid w:val="00784C49"/>
    <w:rsid w:val="00784E63"/>
    <w:rsid w:val="0078543F"/>
    <w:rsid w:val="00786042"/>
    <w:rsid w:val="00791610"/>
    <w:rsid w:val="007934D6"/>
    <w:rsid w:val="00794FE2"/>
    <w:rsid w:val="00795288"/>
    <w:rsid w:val="007956B4"/>
    <w:rsid w:val="007956F4"/>
    <w:rsid w:val="00796BDE"/>
    <w:rsid w:val="007A1326"/>
    <w:rsid w:val="007A1AA1"/>
    <w:rsid w:val="007A1ED1"/>
    <w:rsid w:val="007A2228"/>
    <w:rsid w:val="007A2641"/>
    <w:rsid w:val="007A3AA3"/>
    <w:rsid w:val="007A696E"/>
    <w:rsid w:val="007A6DFA"/>
    <w:rsid w:val="007A768C"/>
    <w:rsid w:val="007A7D77"/>
    <w:rsid w:val="007B10EC"/>
    <w:rsid w:val="007B1666"/>
    <w:rsid w:val="007B2CA1"/>
    <w:rsid w:val="007B2EF0"/>
    <w:rsid w:val="007B3966"/>
    <w:rsid w:val="007B43A6"/>
    <w:rsid w:val="007B4764"/>
    <w:rsid w:val="007B6330"/>
    <w:rsid w:val="007B6726"/>
    <w:rsid w:val="007B70EF"/>
    <w:rsid w:val="007C0C68"/>
    <w:rsid w:val="007C12C6"/>
    <w:rsid w:val="007C1561"/>
    <w:rsid w:val="007C286C"/>
    <w:rsid w:val="007C55C8"/>
    <w:rsid w:val="007D0038"/>
    <w:rsid w:val="007D2186"/>
    <w:rsid w:val="007D29F6"/>
    <w:rsid w:val="007D2B49"/>
    <w:rsid w:val="007D3A2A"/>
    <w:rsid w:val="007D3AAB"/>
    <w:rsid w:val="007D400E"/>
    <w:rsid w:val="007D421A"/>
    <w:rsid w:val="007D52A9"/>
    <w:rsid w:val="007D7447"/>
    <w:rsid w:val="007D7CD8"/>
    <w:rsid w:val="007E0934"/>
    <w:rsid w:val="007E0FF5"/>
    <w:rsid w:val="007E40F3"/>
    <w:rsid w:val="007E6FE5"/>
    <w:rsid w:val="007E6FF0"/>
    <w:rsid w:val="007E7E2F"/>
    <w:rsid w:val="007F02F6"/>
    <w:rsid w:val="007F03EB"/>
    <w:rsid w:val="007F1D67"/>
    <w:rsid w:val="007F339D"/>
    <w:rsid w:val="007F39FD"/>
    <w:rsid w:val="007F4EA7"/>
    <w:rsid w:val="007F4FB8"/>
    <w:rsid w:val="007F66A3"/>
    <w:rsid w:val="007F6CAB"/>
    <w:rsid w:val="007F71C7"/>
    <w:rsid w:val="00800A29"/>
    <w:rsid w:val="00800EFD"/>
    <w:rsid w:val="0080123C"/>
    <w:rsid w:val="00801CE4"/>
    <w:rsid w:val="00806BA2"/>
    <w:rsid w:val="00810CE6"/>
    <w:rsid w:val="008117C7"/>
    <w:rsid w:val="00811DC7"/>
    <w:rsid w:val="0081283E"/>
    <w:rsid w:val="00812903"/>
    <w:rsid w:val="00812A35"/>
    <w:rsid w:val="00814131"/>
    <w:rsid w:val="00817942"/>
    <w:rsid w:val="00820AD5"/>
    <w:rsid w:val="00823637"/>
    <w:rsid w:val="0082393E"/>
    <w:rsid w:val="00824037"/>
    <w:rsid w:val="00825057"/>
    <w:rsid w:val="0082586A"/>
    <w:rsid w:val="00827313"/>
    <w:rsid w:val="0083086F"/>
    <w:rsid w:val="008310AD"/>
    <w:rsid w:val="0083214A"/>
    <w:rsid w:val="00832403"/>
    <w:rsid w:val="00833780"/>
    <w:rsid w:val="00834B52"/>
    <w:rsid w:val="0083602E"/>
    <w:rsid w:val="0084051C"/>
    <w:rsid w:val="00840ACC"/>
    <w:rsid w:val="0084161F"/>
    <w:rsid w:val="00841661"/>
    <w:rsid w:val="00842FCA"/>
    <w:rsid w:val="008430FD"/>
    <w:rsid w:val="0084324E"/>
    <w:rsid w:val="00845692"/>
    <w:rsid w:val="008456D1"/>
    <w:rsid w:val="008458C0"/>
    <w:rsid w:val="008474BB"/>
    <w:rsid w:val="00847CB3"/>
    <w:rsid w:val="00850175"/>
    <w:rsid w:val="008501B4"/>
    <w:rsid w:val="00850376"/>
    <w:rsid w:val="00851290"/>
    <w:rsid w:val="008516F6"/>
    <w:rsid w:val="00853AEC"/>
    <w:rsid w:val="0085489E"/>
    <w:rsid w:val="00854B5D"/>
    <w:rsid w:val="00856EDC"/>
    <w:rsid w:val="00857932"/>
    <w:rsid w:val="00857960"/>
    <w:rsid w:val="00860D69"/>
    <w:rsid w:val="0086376B"/>
    <w:rsid w:val="00865FC8"/>
    <w:rsid w:val="00867AD9"/>
    <w:rsid w:val="00870364"/>
    <w:rsid w:val="008710EF"/>
    <w:rsid w:val="008730E7"/>
    <w:rsid w:val="00874958"/>
    <w:rsid w:val="00876248"/>
    <w:rsid w:val="008766BB"/>
    <w:rsid w:val="00880801"/>
    <w:rsid w:val="008814A0"/>
    <w:rsid w:val="008820B2"/>
    <w:rsid w:val="00883715"/>
    <w:rsid w:val="00885E49"/>
    <w:rsid w:val="00886250"/>
    <w:rsid w:val="00886977"/>
    <w:rsid w:val="008869DB"/>
    <w:rsid w:val="00886A61"/>
    <w:rsid w:val="0088778F"/>
    <w:rsid w:val="00891FB6"/>
    <w:rsid w:val="0089294A"/>
    <w:rsid w:val="00893785"/>
    <w:rsid w:val="00893D0E"/>
    <w:rsid w:val="00894B64"/>
    <w:rsid w:val="00894DCC"/>
    <w:rsid w:val="00894F72"/>
    <w:rsid w:val="00894F7E"/>
    <w:rsid w:val="00895A07"/>
    <w:rsid w:val="00895C2B"/>
    <w:rsid w:val="008A018E"/>
    <w:rsid w:val="008A09BD"/>
    <w:rsid w:val="008A19F3"/>
    <w:rsid w:val="008A1C18"/>
    <w:rsid w:val="008A2124"/>
    <w:rsid w:val="008A2692"/>
    <w:rsid w:val="008A2A72"/>
    <w:rsid w:val="008A3814"/>
    <w:rsid w:val="008A4124"/>
    <w:rsid w:val="008A53A5"/>
    <w:rsid w:val="008A5634"/>
    <w:rsid w:val="008A569B"/>
    <w:rsid w:val="008A665F"/>
    <w:rsid w:val="008A7750"/>
    <w:rsid w:val="008B18E4"/>
    <w:rsid w:val="008B21B1"/>
    <w:rsid w:val="008B2A39"/>
    <w:rsid w:val="008B52A5"/>
    <w:rsid w:val="008B6D92"/>
    <w:rsid w:val="008B6EEB"/>
    <w:rsid w:val="008B75DF"/>
    <w:rsid w:val="008C1C16"/>
    <w:rsid w:val="008C29D0"/>
    <w:rsid w:val="008C2CA2"/>
    <w:rsid w:val="008C358D"/>
    <w:rsid w:val="008C4F39"/>
    <w:rsid w:val="008C6BA8"/>
    <w:rsid w:val="008C6EE3"/>
    <w:rsid w:val="008C7448"/>
    <w:rsid w:val="008C7D95"/>
    <w:rsid w:val="008C7E05"/>
    <w:rsid w:val="008C7E69"/>
    <w:rsid w:val="008D06F9"/>
    <w:rsid w:val="008D1B0E"/>
    <w:rsid w:val="008D1D0E"/>
    <w:rsid w:val="008D3C52"/>
    <w:rsid w:val="008D410B"/>
    <w:rsid w:val="008D4745"/>
    <w:rsid w:val="008D596E"/>
    <w:rsid w:val="008D5DE4"/>
    <w:rsid w:val="008D7F28"/>
    <w:rsid w:val="008E09FD"/>
    <w:rsid w:val="008E22EC"/>
    <w:rsid w:val="008E5CE1"/>
    <w:rsid w:val="008E6A84"/>
    <w:rsid w:val="008F0432"/>
    <w:rsid w:val="008F082C"/>
    <w:rsid w:val="008F16BA"/>
    <w:rsid w:val="008F1D1F"/>
    <w:rsid w:val="008F28AF"/>
    <w:rsid w:val="008F436D"/>
    <w:rsid w:val="008F442E"/>
    <w:rsid w:val="008F469E"/>
    <w:rsid w:val="008F4BC4"/>
    <w:rsid w:val="008F4C6C"/>
    <w:rsid w:val="008F598E"/>
    <w:rsid w:val="008F6628"/>
    <w:rsid w:val="008F6D05"/>
    <w:rsid w:val="008F784D"/>
    <w:rsid w:val="00900F7C"/>
    <w:rsid w:val="0090157F"/>
    <w:rsid w:val="00901AC1"/>
    <w:rsid w:val="00903F55"/>
    <w:rsid w:val="0091118F"/>
    <w:rsid w:val="009122D8"/>
    <w:rsid w:val="00913260"/>
    <w:rsid w:val="00914FCE"/>
    <w:rsid w:val="00915064"/>
    <w:rsid w:val="00915B2C"/>
    <w:rsid w:val="009160B7"/>
    <w:rsid w:val="00916EE7"/>
    <w:rsid w:val="00920497"/>
    <w:rsid w:val="009206B8"/>
    <w:rsid w:val="00922538"/>
    <w:rsid w:val="00922AED"/>
    <w:rsid w:val="0092333E"/>
    <w:rsid w:val="00923DD2"/>
    <w:rsid w:val="00923E4D"/>
    <w:rsid w:val="00924145"/>
    <w:rsid w:val="00924946"/>
    <w:rsid w:val="0092502C"/>
    <w:rsid w:val="009272CA"/>
    <w:rsid w:val="009274A1"/>
    <w:rsid w:val="0092776F"/>
    <w:rsid w:val="00930161"/>
    <w:rsid w:val="0093160D"/>
    <w:rsid w:val="00932A7D"/>
    <w:rsid w:val="00933F45"/>
    <w:rsid w:val="00934C59"/>
    <w:rsid w:val="00934C97"/>
    <w:rsid w:val="009379E3"/>
    <w:rsid w:val="00940957"/>
    <w:rsid w:val="00940CCB"/>
    <w:rsid w:val="00942778"/>
    <w:rsid w:val="00942947"/>
    <w:rsid w:val="0094310D"/>
    <w:rsid w:val="00943238"/>
    <w:rsid w:val="0094339C"/>
    <w:rsid w:val="00943BA1"/>
    <w:rsid w:val="009535DA"/>
    <w:rsid w:val="0095385E"/>
    <w:rsid w:val="009551DA"/>
    <w:rsid w:val="00955B2F"/>
    <w:rsid w:val="009564A2"/>
    <w:rsid w:val="00956755"/>
    <w:rsid w:val="00960FD5"/>
    <w:rsid w:val="00961E84"/>
    <w:rsid w:val="009620CF"/>
    <w:rsid w:val="0096267E"/>
    <w:rsid w:val="00962A24"/>
    <w:rsid w:val="00963275"/>
    <w:rsid w:val="0096330B"/>
    <w:rsid w:val="0096526A"/>
    <w:rsid w:val="00966AEB"/>
    <w:rsid w:val="00966E81"/>
    <w:rsid w:val="00970F42"/>
    <w:rsid w:val="009711AF"/>
    <w:rsid w:val="00973563"/>
    <w:rsid w:val="00976D9E"/>
    <w:rsid w:val="00982E51"/>
    <w:rsid w:val="00982EB1"/>
    <w:rsid w:val="00983A17"/>
    <w:rsid w:val="00984EFB"/>
    <w:rsid w:val="00985387"/>
    <w:rsid w:val="009854CF"/>
    <w:rsid w:val="00986846"/>
    <w:rsid w:val="009915D8"/>
    <w:rsid w:val="009926C5"/>
    <w:rsid w:val="0099294D"/>
    <w:rsid w:val="00992DE4"/>
    <w:rsid w:val="0099358A"/>
    <w:rsid w:val="00993BB7"/>
    <w:rsid w:val="0099621E"/>
    <w:rsid w:val="00996BD0"/>
    <w:rsid w:val="0099755B"/>
    <w:rsid w:val="00997C58"/>
    <w:rsid w:val="009A01A2"/>
    <w:rsid w:val="009A05BA"/>
    <w:rsid w:val="009A3D0C"/>
    <w:rsid w:val="009A4BDC"/>
    <w:rsid w:val="009A50D2"/>
    <w:rsid w:val="009A6322"/>
    <w:rsid w:val="009B020E"/>
    <w:rsid w:val="009B3EBD"/>
    <w:rsid w:val="009B4CFC"/>
    <w:rsid w:val="009B4E62"/>
    <w:rsid w:val="009B54FF"/>
    <w:rsid w:val="009B5EA8"/>
    <w:rsid w:val="009B6AD7"/>
    <w:rsid w:val="009B7501"/>
    <w:rsid w:val="009B755F"/>
    <w:rsid w:val="009C158F"/>
    <w:rsid w:val="009C1705"/>
    <w:rsid w:val="009C1FBF"/>
    <w:rsid w:val="009C232F"/>
    <w:rsid w:val="009C2AD6"/>
    <w:rsid w:val="009C2B2D"/>
    <w:rsid w:val="009C35B9"/>
    <w:rsid w:val="009C4817"/>
    <w:rsid w:val="009D0834"/>
    <w:rsid w:val="009D1344"/>
    <w:rsid w:val="009D2073"/>
    <w:rsid w:val="009D2E4C"/>
    <w:rsid w:val="009D3170"/>
    <w:rsid w:val="009D36A4"/>
    <w:rsid w:val="009D5655"/>
    <w:rsid w:val="009D57F8"/>
    <w:rsid w:val="009E04F3"/>
    <w:rsid w:val="009E1866"/>
    <w:rsid w:val="009E1933"/>
    <w:rsid w:val="009E1D64"/>
    <w:rsid w:val="009E56F1"/>
    <w:rsid w:val="009E5864"/>
    <w:rsid w:val="009E6590"/>
    <w:rsid w:val="009E7230"/>
    <w:rsid w:val="009E7675"/>
    <w:rsid w:val="009F0983"/>
    <w:rsid w:val="009F1522"/>
    <w:rsid w:val="009F22BB"/>
    <w:rsid w:val="009F2830"/>
    <w:rsid w:val="009F3E37"/>
    <w:rsid w:val="009F5348"/>
    <w:rsid w:val="00A00F2B"/>
    <w:rsid w:val="00A01CA6"/>
    <w:rsid w:val="00A0242E"/>
    <w:rsid w:val="00A0345D"/>
    <w:rsid w:val="00A03483"/>
    <w:rsid w:val="00A035F4"/>
    <w:rsid w:val="00A045E0"/>
    <w:rsid w:val="00A068D7"/>
    <w:rsid w:val="00A072B3"/>
    <w:rsid w:val="00A114CB"/>
    <w:rsid w:val="00A1233A"/>
    <w:rsid w:val="00A1284E"/>
    <w:rsid w:val="00A13910"/>
    <w:rsid w:val="00A152DE"/>
    <w:rsid w:val="00A15467"/>
    <w:rsid w:val="00A16B75"/>
    <w:rsid w:val="00A174DA"/>
    <w:rsid w:val="00A17604"/>
    <w:rsid w:val="00A20521"/>
    <w:rsid w:val="00A2143C"/>
    <w:rsid w:val="00A2163C"/>
    <w:rsid w:val="00A21C6E"/>
    <w:rsid w:val="00A233C4"/>
    <w:rsid w:val="00A25D0A"/>
    <w:rsid w:val="00A26F55"/>
    <w:rsid w:val="00A30120"/>
    <w:rsid w:val="00A33F65"/>
    <w:rsid w:val="00A368F4"/>
    <w:rsid w:val="00A376E2"/>
    <w:rsid w:val="00A37C4B"/>
    <w:rsid w:val="00A4135E"/>
    <w:rsid w:val="00A41A9A"/>
    <w:rsid w:val="00A428A3"/>
    <w:rsid w:val="00A42E20"/>
    <w:rsid w:val="00A434A9"/>
    <w:rsid w:val="00A43822"/>
    <w:rsid w:val="00A44960"/>
    <w:rsid w:val="00A45095"/>
    <w:rsid w:val="00A45F2F"/>
    <w:rsid w:val="00A4773A"/>
    <w:rsid w:val="00A47C2F"/>
    <w:rsid w:val="00A51209"/>
    <w:rsid w:val="00A513B1"/>
    <w:rsid w:val="00A51B51"/>
    <w:rsid w:val="00A52731"/>
    <w:rsid w:val="00A53F33"/>
    <w:rsid w:val="00A54819"/>
    <w:rsid w:val="00A556AE"/>
    <w:rsid w:val="00A57D26"/>
    <w:rsid w:val="00A6016D"/>
    <w:rsid w:val="00A60C1E"/>
    <w:rsid w:val="00A624F5"/>
    <w:rsid w:val="00A6286F"/>
    <w:rsid w:val="00A62956"/>
    <w:rsid w:val="00A63CE9"/>
    <w:rsid w:val="00A64183"/>
    <w:rsid w:val="00A65331"/>
    <w:rsid w:val="00A67FA7"/>
    <w:rsid w:val="00A749E0"/>
    <w:rsid w:val="00A75FA7"/>
    <w:rsid w:val="00A772F9"/>
    <w:rsid w:val="00A77D24"/>
    <w:rsid w:val="00A77E55"/>
    <w:rsid w:val="00A80F8E"/>
    <w:rsid w:val="00A81B1D"/>
    <w:rsid w:val="00A8201B"/>
    <w:rsid w:val="00A830DF"/>
    <w:rsid w:val="00A83985"/>
    <w:rsid w:val="00A840FD"/>
    <w:rsid w:val="00A85755"/>
    <w:rsid w:val="00A87D27"/>
    <w:rsid w:val="00A9094B"/>
    <w:rsid w:val="00A91FD4"/>
    <w:rsid w:val="00A92E3D"/>
    <w:rsid w:val="00A92F06"/>
    <w:rsid w:val="00A9365C"/>
    <w:rsid w:val="00A93C7F"/>
    <w:rsid w:val="00A93FD0"/>
    <w:rsid w:val="00A95103"/>
    <w:rsid w:val="00A95533"/>
    <w:rsid w:val="00A962C4"/>
    <w:rsid w:val="00A968BC"/>
    <w:rsid w:val="00A968FA"/>
    <w:rsid w:val="00AA244A"/>
    <w:rsid w:val="00AA2B4E"/>
    <w:rsid w:val="00AA42A3"/>
    <w:rsid w:val="00AA476D"/>
    <w:rsid w:val="00AA5B71"/>
    <w:rsid w:val="00AA6FA6"/>
    <w:rsid w:val="00AA6FB6"/>
    <w:rsid w:val="00AA6FED"/>
    <w:rsid w:val="00AA72CD"/>
    <w:rsid w:val="00AB0808"/>
    <w:rsid w:val="00AB146F"/>
    <w:rsid w:val="00AB19E9"/>
    <w:rsid w:val="00AB23D0"/>
    <w:rsid w:val="00AB2F9A"/>
    <w:rsid w:val="00AB39BE"/>
    <w:rsid w:val="00AB3E4B"/>
    <w:rsid w:val="00AB4689"/>
    <w:rsid w:val="00AB4DF4"/>
    <w:rsid w:val="00AB67A2"/>
    <w:rsid w:val="00AB691B"/>
    <w:rsid w:val="00AC08E7"/>
    <w:rsid w:val="00AC1158"/>
    <w:rsid w:val="00AC4425"/>
    <w:rsid w:val="00AC50B6"/>
    <w:rsid w:val="00AC5968"/>
    <w:rsid w:val="00AC65E9"/>
    <w:rsid w:val="00AC6AE8"/>
    <w:rsid w:val="00AC6BF5"/>
    <w:rsid w:val="00AD06E4"/>
    <w:rsid w:val="00AD199E"/>
    <w:rsid w:val="00AD3E9A"/>
    <w:rsid w:val="00AD501F"/>
    <w:rsid w:val="00AD62DF"/>
    <w:rsid w:val="00AD6676"/>
    <w:rsid w:val="00AD7E4D"/>
    <w:rsid w:val="00AE03FC"/>
    <w:rsid w:val="00AE0CEE"/>
    <w:rsid w:val="00AE13F1"/>
    <w:rsid w:val="00AE3AE7"/>
    <w:rsid w:val="00AE44B4"/>
    <w:rsid w:val="00AE60DA"/>
    <w:rsid w:val="00AE679C"/>
    <w:rsid w:val="00AE6992"/>
    <w:rsid w:val="00AE7E67"/>
    <w:rsid w:val="00AF014F"/>
    <w:rsid w:val="00AF0A61"/>
    <w:rsid w:val="00AF1482"/>
    <w:rsid w:val="00AF3EDC"/>
    <w:rsid w:val="00AF6686"/>
    <w:rsid w:val="00AF79B8"/>
    <w:rsid w:val="00B001B3"/>
    <w:rsid w:val="00B004A3"/>
    <w:rsid w:val="00B00F28"/>
    <w:rsid w:val="00B01C39"/>
    <w:rsid w:val="00B021B4"/>
    <w:rsid w:val="00B02295"/>
    <w:rsid w:val="00B02C17"/>
    <w:rsid w:val="00B041EC"/>
    <w:rsid w:val="00B0432F"/>
    <w:rsid w:val="00B048CA"/>
    <w:rsid w:val="00B070BF"/>
    <w:rsid w:val="00B072D3"/>
    <w:rsid w:val="00B12E94"/>
    <w:rsid w:val="00B136E6"/>
    <w:rsid w:val="00B1485A"/>
    <w:rsid w:val="00B15849"/>
    <w:rsid w:val="00B1635C"/>
    <w:rsid w:val="00B16507"/>
    <w:rsid w:val="00B21CE1"/>
    <w:rsid w:val="00B2276B"/>
    <w:rsid w:val="00B32054"/>
    <w:rsid w:val="00B32CBF"/>
    <w:rsid w:val="00B32FBF"/>
    <w:rsid w:val="00B334EF"/>
    <w:rsid w:val="00B33E5D"/>
    <w:rsid w:val="00B341AD"/>
    <w:rsid w:val="00B34CE0"/>
    <w:rsid w:val="00B36298"/>
    <w:rsid w:val="00B40141"/>
    <w:rsid w:val="00B40EC7"/>
    <w:rsid w:val="00B419F5"/>
    <w:rsid w:val="00B41D27"/>
    <w:rsid w:val="00B43080"/>
    <w:rsid w:val="00B4364F"/>
    <w:rsid w:val="00B4398E"/>
    <w:rsid w:val="00B45720"/>
    <w:rsid w:val="00B4682B"/>
    <w:rsid w:val="00B4701F"/>
    <w:rsid w:val="00B50E07"/>
    <w:rsid w:val="00B52963"/>
    <w:rsid w:val="00B53168"/>
    <w:rsid w:val="00B543CC"/>
    <w:rsid w:val="00B5483C"/>
    <w:rsid w:val="00B54CC7"/>
    <w:rsid w:val="00B5572A"/>
    <w:rsid w:val="00B57446"/>
    <w:rsid w:val="00B578A2"/>
    <w:rsid w:val="00B60A16"/>
    <w:rsid w:val="00B63D24"/>
    <w:rsid w:val="00B6684D"/>
    <w:rsid w:val="00B66CDA"/>
    <w:rsid w:val="00B704C0"/>
    <w:rsid w:val="00B70F03"/>
    <w:rsid w:val="00B71879"/>
    <w:rsid w:val="00B72A22"/>
    <w:rsid w:val="00B742B8"/>
    <w:rsid w:val="00B748D1"/>
    <w:rsid w:val="00B74AFD"/>
    <w:rsid w:val="00B74CFD"/>
    <w:rsid w:val="00B75F0A"/>
    <w:rsid w:val="00B8240B"/>
    <w:rsid w:val="00B83DBF"/>
    <w:rsid w:val="00B841EA"/>
    <w:rsid w:val="00B84691"/>
    <w:rsid w:val="00B8626F"/>
    <w:rsid w:val="00B86A16"/>
    <w:rsid w:val="00B9000A"/>
    <w:rsid w:val="00B9079D"/>
    <w:rsid w:val="00B913A3"/>
    <w:rsid w:val="00B92D9D"/>
    <w:rsid w:val="00B93589"/>
    <w:rsid w:val="00B9487F"/>
    <w:rsid w:val="00B94E15"/>
    <w:rsid w:val="00B9520A"/>
    <w:rsid w:val="00B95F2C"/>
    <w:rsid w:val="00BA011F"/>
    <w:rsid w:val="00BA46F8"/>
    <w:rsid w:val="00BA4E3A"/>
    <w:rsid w:val="00BA502D"/>
    <w:rsid w:val="00BA5F88"/>
    <w:rsid w:val="00BA6DCE"/>
    <w:rsid w:val="00BB01F1"/>
    <w:rsid w:val="00BB0C90"/>
    <w:rsid w:val="00BB1CB4"/>
    <w:rsid w:val="00BB2FC6"/>
    <w:rsid w:val="00BB46F4"/>
    <w:rsid w:val="00BB50AD"/>
    <w:rsid w:val="00BB6628"/>
    <w:rsid w:val="00BB6BE9"/>
    <w:rsid w:val="00BB735E"/>
    <w:rsid w:val="00BB779F"/>
    <w:rsid w:val="00BC0DB9"/>
    <w:rsid w:val="00BC1D4B"/>
    <w:rsid w:val="00BC2520"/>
    <w:rsid w:val="00BC369C"/>
    <w:rsid w:val="00BC40BC"/>
    <w:rsid w:val="00BC435C"/>
    <w:rsid w:val="00BC51E7"/>
    <w:rsid w:val="00BC5382"/>
    <w:rsid w:val="00BC6A00"/>
    <w:rsid w:val="00BC6A11"/>
    <w:rsid w:val="00BC7188"/>
    <w:rsid w:val="00BC74CF"/>
    <w:rsid w:val="00BC776F"/>
    <w:rsid w:val="00BD005D"/>
    <w:rsid w:val="00BD0798"/>
    <w:rsid w:val="00BD1BBD"/>
    <w:rsid w:val="00BD27EA"/>
    <w:rsid w:val="00BD6B2A"/>
    <w:rsid w:val="00BE0A5C"/>
    <w:rsid w:val="00BE2108"/>
    <w:rsid w:val="00BE35AF"/>
    <w:rsid w:val="00BE5FF7"/>
    <w:rsid w:val="00BE6753"/>
    <w:rsid w:val="00BE72CA"/>
    <w:rsid w:val="00BE7D0B"/>
    <w:rsid w:val="00BF1174"/>
    <w:rsid w:val="00BF1189"/>
    <w:rsid w:val="00BF1AEC"/>
    <w:rsid w:val="00BF3334"/>
    <w:rsid w:val="00BF51CF"/>
    <w:rsid w:val="00BF5E2F"/>
    <w:rsid w:val="00BF7C28"/>
    <w:rsid w:val="00C0316A"/>
    <w:rsid w:val="00C0411A"/>
    <w:rsid w:val="00C056D7"/>
    <w:rsid w:val="00C05E90"/>
    <w:rsid w:val="00C11C13"/>
    <w:rsid w:val="00C13FBA"/>
    <w:rsid w:val="00C15140"/>
    <w:rsid w:val="00C16567"/>
    <w:rsid w:val="00C17C6B"/>
    <w:rsid w:val="00C20A11"/>
    <w:rsid w:val="00C21C51"/>
    <w:rsid w:val="00C2449D"/>
    <w:rsid w:val="00C24918"/>
    <w:rsid w:val="00C2500D"/>
    <w:rsid w:val="00C2511C"/>
    <w:rsid w:val="00C273CA"/>
    <w:rsid w:val="00C31F79"/>
    <w:rsid w:val="00C336A1"/>
    <w:rsid w:val="00C34780"/>
    <w:rsid w:val="00C347FA"/>
    <w:rsid w:val="00C34C2C"/>
    <w:rsid w:val="00C36808"/>
    <w:rsid w:val="00C40D18"/>
    <w:rsid w:val="00C429BA"/>
    <w:rsid w:val="00C44ABA"/>
    <w:rsid w:val="00C5032F"/>
    <w:rsid w:val="00C5122F"/>
    <w:rsid w:val="00C522F9"/>
    <w:rsid w:val="00C53A79"/>
    <w:rsid w:val="00C55A88"/>
    <w:rsid w:val="00C6163E"/>
    <w:rsid w:val="00C62A86"/>
    <w:rsid w:val="00C64122"/>
    <w:rsid w:val="00C647FD"/>
    <w:rsid w:val="00C64D71"/>
    <w:rsid w:val="00C67E04"/>
    <w:rsid w:val="00C709BC"/>
    <w:rsid w:val="00C71415"/>
    <w:rsid w:val="00C714ED"/>
    <w:rsid w:val="00C74669"/>
    <w:rsid w:val="00C747F5"/>
    <w:rsid w:val="00C754D6"/>
    <w:rsid w:val="00C76DD1"/>
    <w:rsid w:val="00C76E0E"/>
    <w:rsid w:val="00C772B3"/>
    <w:rsid w:val="00C80684"/>
    <w:rsid w:val="00C81589"/>
    <w:rsid w:val="00C81EFA"/>
    <w:rsid w:val="00C83A1A"/>
    <w:rsid w:val="00C83C7B"/>
    <w:rsid w:val="00C852EF"/>
    <w:rsid w:val="00C85ADA"/>
    <w:rsid w:val="00C869C5"/>
    <w:rsid w:val="00C87174"/>
    <w:rsid w:val="00C91028"/>
    <w:rsid w:val="00C9194F"/>
    <w:rsid w:val="00C92927"/>
    <w:rsid w:val="00C948F0"/>
    <w:rsid w:val="00C97659"/>
    <w:rsid w:val="00C979E6"/>
    <w:rsid w:val="00CA1FF2"/>
    <w:rsid w:val="00CA46B1"/>
    <w:rsid w:val="00CA69E7"/>
    <w:rsid w:val="00CA6A72"/>
    <w:rsid w:val="00CA7540"/>
    <w:rsid w:val="00CB2329"/>
    <w:rsid w:val="00CB31D3"/>
    <w:rsid w:val="00CB3D2E"/>
    <w:rsid w:val="00CB4B41"/>
    <w:rsid w:val="00CB5FA1"/>
    <w:rsid w:val="00CB72ED"/>
    <w:rsid w:val="00CC15F9"/>
    <w:rsid w:val="00CC3F30"/>
    <w:rsid w:val="00CD1157"/>
    <w:rsid w:val="00CD1374"/>
    <w:rsid w:val="00CD2565"/>
    <w:rsid w:val="00CD261E"/>
    <w:rsid w:val="00CD3019"/>
    <w:rsid w:val="00CD4E15"/>
    <w:rsid w:val="00CD62B4"/>
    <w:rsid w:val="00CD6DE0"/>
    <w:rsid w:val="00CD6EE2"/>
    <w:rsid w:val="00CD7D4D"/>
    <w:rsid w:val="00CE066E"/>
    <w:rsid w:val="00CE0D8D"/>
    <w:rsid w:val="00CE17E4"/>
    <w:rsid w:val="00CE253B"/>
    <w:rsid w:val="00CE2966"/>
    <w:rsid w:val="00CE31DF"/>
    <w:rsid w:val="00CE3E05"/>
    <w:rsid w:val="00CE50A8"/>
    <w:rsid w:val="00CE6A47"/>
    <w:rsid w:val="00CE7754"/>
    <w:rsid w:val="00CF0CC9"/>
    <w:rsid w:val="00CF1108"/>
    <w:rsid w:val="00CF20EF"/>
    <w:rsid w:val="00CF2868"/>
    <w:rsid w:val="00CF2EEB"/>
    <w:rsid w:val="00CF38D1"/>
    <w:rsid w:val="00CF4B9C"/>
    <w:rsid w:val="00CF5743"/>
    <w:rsid w:val="00CF66CB"/>
    <w:rsid w:val="00CF7326"/>
    <w:rsid w:val="00CF7DF4"/>
    <w:rsid w:val="00D003F1"/>
    <w:rsid w:val="00D01FBC"/>
    <w:rsid w:val="00D02874"/>
    <w:rsid w:val="00D02A11"/>
    <w:rsid w:val="00D02A18"/>
    <w:rsid w:val="00D02E24"/>
    <w:rsid w:val="00D02F36"/>
    <w:rsid w:val="00D03548"/>
    <w:rsid w:val="00D068AD"/>
    <w:rsid w:val="00D07AD9"/>
    <w:rsid w:val="00D07DB0"/>
    <w:rsid w:val="00D103A2"/>
    <w:rsid w:val="00D11484"/>
    <w:rsid w:val="00D1310B"/>
    <w:rsid w:val="00D1320B"/>
    <w:rsid w:val="00D15AC8"/>
    <w:rsid w:val="00D160BF"/>
    <w:rsid w:val="00D201AA"/>
    <w:rsid w:val="00D24113"/>
    <w:rsid w:val="00D241A0"/>
    <w:rsid w:val="00D26677"/>
    <w:rsid w:val="00D30837"/>
    <w:rsid w:val="00D31472"/>
    <w:rsid w:val="00D33083"/>
    <w:rsid w:val="00D34867"/>
    <w:rsid w:val="00D35A33"/>
    <w:rsid w:val="00D36B65"/>
    <w:rsid w:val="00D37C9B"/>
    <w:rsid w:val="00D403F7"/>
    <w:rsid w:val="00D407C7"/>
    <w:rsid w:val="00D42C21"/>
    <w:rsid w:val="00D432DB"/>
    <w:rsid w:val="00D450A7"/>
    <w:rsid w:val="00D45558"/>
    <w:rsid w:val="00D45F89"/>
    <w:rsid w:val="00D46380"/>
    <w:rsid w:val="00D47695"/>
    <w:rsid w:val="00D47751"/>
    <w:rsid w:val="00D503A1"/>
    <w:rsid w:val="00D5096A"/>
    <w:rsid w:val="00D51501"/>
    <w:rsid w:val="00D52698"/>
    <w:rsid w:val="00D54E4D"/>
    <w:rsid w:val="00D5509C"/>
    <w:rsid w:val="00D55DA1"/>
    <w:rsid w:val="00D574DD"/>
    <w:rsid w:val="00D57924"/>
    <w:rsid w:val="00D57E37"/>
    <w:rsid w:val="00D60317"/>
    <w:rsid w:val="00D63234"/>
    <w:rsid w:val="00D636EC"/>
    <w:rsid w:val="00D649AC"/>
    <w:rsid w:val="00D65B01"/>
    <w:rsid w:val="00D65B32"/>
    <w:rsid w:val="00D65C96"/>
    <w:rsid w:val="00D66383"/>
    <w:rsid w:val="00D6689B"/>
    <w:rsid w:val="00D677BE"/>
    <w:rsid w:val="00D67BAE"/>
    <w:rsid w:val="00D700F2"/>
    <w:rsid w:val="00D714EA"/>
    <w:rsid w:val="00D739BF"/>
    <w:rsid w:val="00D74F87"/>
    <w:rsid w:val="00D81DE9"/>
    <w:rsid w:val="00D82076"/>
    <w:rsid w:val="00D8239A"/>
    <w:rsid w:val="00D843F2"/>
    <w:rsid w:val="00D8562A"/>
    <w:rsid w:val="00D862D8"/>
    <w:rsid w:val="00D863F7"/>
    <w:rsid w:val="00D8780F"/>
    <w:rsid w:val="00D87BC6"/>
    <w:rsid w:val="00D91BFB"/>
    <w:rsid w:val="00D92190"/>
    <w:rsid w:val="00D92360"/>
    <w:rsid w:val="00D92DA3"/>
    <w:rsid w:val="00D93210"/>
    <w:rsid w:val="00D93388"/>
    <w:rsid w:val="00D943A2"/>
    <w:rsid w:val="00D958A6"/>
    <w:rsid w:val="00D95AFF"/>
    <w:rsid w:val="00D964AD"/>
    <w:rsid w:val="00D96891"/>
    <w:rsid w:val="00D977AE"/>
    <w:rsid w:val="00D97F18"/>
    <w:rsid w:val="00DA0E49"/>
    <w:rsid w:val="00DA110F"/>
    <w:rsid w:val="00DA1859"/>
    <w:rsid w:val="00DA1D0E"/>
    <w:rsid w:val="00DA3679"/>
    <w:rsid w:val="00DA3DF3"/>
    <w:rsid w:val="00DA3FC9"/>
    <w:rsid w:val="00DA41D2"/>
    <w:rsid w:val="00DA4BC5"/>
    <w:rsid w:val="00DA64A0"/>
    <w:rsid w:val="00DA7257"/>
    <w:rsid w:val="00DB6179"/>
    <w:rsid w:val="00DB71D8"/>
    <w:rsid w:val="00DC4D12"/>
    <w:rsid w:val="00DC5393"/>
    <w:rsid w:val="00DC5780"/>
    <w:rsid w:val="00DC777F"/>
    <w:rsid w:val="00DC7B34"/>
    <w:rsid w:val="00DD0947"/>
    <w:rsid w:val="00DD175C"/>
    <w:rsid w:val="00DD2418"/>
    <w:rsid w:val="00DD3510"/>
    <w:rsid w:val="00DD3764"/>
    <w:rsid w:val="00DD3CD9"/>
    <w:rsid w:val="00DD3EE0"/>
    <w:rsid w:val="00DD4A46"/>
    <w:rsid w:val="00DD5452"/>
    <w:rsid w:val="00DD7C98"/>
    <w:rsid w:val="00DE0BA3"/>
    <w:rsid w:val="00DE1273"/>
    <w:rsid w:val="00DE2056"/>
    <w:rsid w:val="00DE290C"/>
    <w:rsid w:val="00DE3D27"/>
    <w:rsid w:val="00DE559A"/>
    <w:rsid w:val="00DE5633"/>
    <w:rsid w:val="00DE6B42"/>
    <w:rsid w:val="00DF09E0"/>
    <w:rsid w:val="00DF1D80"/>
    <w:rsid w:val="00DF3AD3"/>
    <w:rsid w:val="00DF4DA4"/>
    <w:rsid w:val="00DF4E86"/>
    <w:rsid w:val="00DF5129"/>
    <w:rsid w:val="00DF540D"/>
    <w:rsid w:val="00DF5E2B"/>
    <w:rsid w:val="00DF6D4C"/>
    <w:rsid w:val="00DF7B67"/>
    <w:rsid w:val="00E008FE"/>
    <w:rsid w:val="00E01061"/>
    <w:rsid w:val="00E0197E"/>
    <w:rsid w:val="00E0278C"/>
    <w:rsid w:val="00E0282A"/>
    <w:rsid w:val="00E02E94"/>
    <w:rsid w:val="00E04FB2"/>
    <w:rsid w:val="00E05219"/>
    <w:rsid w:val="00E06EB6"/>
    <w:rsid w:val="00E10F15"/>
    <w:rsid w:val="00E11A26"/>
    <w:rsid w:val="00E1241B"/>
    <w:rsid w:val="00E12A36"/>
    <w:rsid w:val="00E12CB5"/>
    <w:rsid w:val="00E12F75"/>
    <w:rsid w:val="00E16F10"/>
    <w:rsid w:val="00E17454"/>
    <w:rsid w:val="00E23E87"/>
    <w:rsid w:val="00E246BA"/>
    <w:rsid w:val="00E25575"/>
    <w:rsid w:val="00E27E57"/>
    <w:rsid w:val="00E31109"/>
    <w:rsid w:val="00E31E00"/>
    <w:rsid w:val="00E324BA"/>
    <w:rsid w:val="00E328E4"/>
    <w:rsid w:val="00E33B92"/>
    <w:rsid w:val="00E350C6"/>
    <w:rsid w:val="00E35515"/>
    <w:rsid w:val="00E36830"/>
    <w:rsid w:val="00E37AC5"/>
    <w:rsid w:val="00E40190"/>
    <w:rsid w:val="00E402C2"/>
    <w:rsid w:val="00E40FB3"/>
    <w:rsid w:val="00E41E5B"/>
    <w:rsid w:val="00E4277D"/>
    <w:rsid w:val="00E43A66"/>
    <w:rsid w:val="00E43B87"/>
    <w:rsid w:val="00E43F84"/>
    <w:rsid w:val="00E46EFD"/>
    <w:rsid w:val="00E51997"/>
    <w:rsid w:val="00E52F78"/>
    <w:rsid w:val="00E52FD6"/>
    <w:rsid w:val="00E557A2"/>
    <w:rsid w:val="00E56F84"/>
    <w:rsid w:val="00E600A5"/>
    <w:rsid w:val="00E6046A"/>
    <w:rsid w:val="00E614D7"/>
    <w:rsid w:val="00E61CE0"/>
    <w:rsid w:val="00E634B7"/>
    <w:rsid w:val="00E63C03"/>
    <w:rsid w:val="00E649CC"/>
    <w:rsid w:val="00E64D07"/>
    <w:rsid w:val="00E65061"/>
    <w:rsid w:val="00E66D8F"/>
    <w:rsid w:val="00E67147"/>
    <w:rsid w:val="00E71583"/>
    <w:rsid w:val="00E728FA"/>
    <w:rsid w:val="00E72B73"/>
    <w:rsid w:val="00E750A8"/>
    <w:rsid w:val="00E77241"/>
    <w:rsid w:val="00E77301"/>
    <w:rsid w:val="00E80EC4"/>
    <w:rsid w:val="00E80EDE"/>
    <w:rsid w:val="00E81241"/>
    <w:rsid w:val="00E81668"/>
    <w:rsid w:val="00E81CDC"/>
    <w:rsid w:val="00E83B91"/>
    <w:rsid w:val="00E83FBF"/>
    <w:rsid w:val="00E85CCC"/>
    <w:rsid w:val="00E874D0"/>
    <w:rsid w:val="00E87A00"/>
    <w:rsid w:val="00E9110E"/>
    <w:rsid w:val="00E915D8"/>
    <w:rsid w:val="00E91A98"/>
    <w:rsid w:val="00E9275B"/>
    <w:rsid w:val="00E940C3"/>
    <w:rsid w:val="00E96833"/>
    <w:rsid w:val="00EA1079"/>
    <w:rsid w:val="00EA2990"/>
    <w:rsid w:val="00EA4869"/>
    <w:rsid w:val="00EA59C0"/>
    <w:rsid w:val="00EA5A1C"/>
    <w:rsid w:val="00EB2626"/>
    <w:rsid w:val="00EB2698"/>
    <w:rsid w:val="00EB2EA6"/>
    <w:rsid w:val="00EB2FC1"/>
    <w:rsid w:val="00EB5CD8"/>
    <w:rsid w:val="00EB60DA"/>
    <w:rsid w:val="00EB68FD"/>
    <w:rsid w:val="00EB7AEC"/>
    <w:rsid w:val="00EC1915"/>
    <w:rsid w:val="00EC19DF"/>
    <w:rsid w:val="00EC30A0"/>
    <w:rsid w:val="00EC3238"/>
    <w:rsid w:val="00EC337B"/>
    <w:rsid w:val="00EC53C8"/>
    <w:rsid w:val="00EC65AC"/>
    <w:rsid w:val="00EC7182"/>
    <w:rsid w:val="00EC78D9"/>
    <w:rsid w:val="00EC7AFE"/>
    <w:rsid w:val="00ED0FBF"/>
    <w:rsid w:val="00ED169A"/>
    <w:rsid w:val="00ED16B0"/>
    <w:rsid w:val="00ED17E7"/>
    <w:rsid w:val="00ED2CE5"/>
    <w:rsid w:val="00ED2D5B"/>
    <w:rsid w:val="00ED4B19"/>
    <w:rsid w:val="00ED4F75"/>
    <w:rsid w:val="00ED7858"/>
    <w:rsid w:val="00EE08B9"/>
    <w:rsid w:val="00EE266E"/>
    <w:rsid w:val="00EE2894"/>
    <w:rsid w:val="00EE45AD"/>
    <w:rsid w:val="00EE5182"/>
    <w:rsid w:val="00EF032A"/>
    <w:rsid w:val="00EF04ED"/>
    <w:rsid w:val="00EF0535"/>
    <w:rsid w:val="00EF134F"/>
    <w:rsid w:val="00EF317D"/>
    <w:rsid w:val="00EF37E4"/>
    <w:rsid w:val="00EF3F09"/>
    <w:rsid w:val="00EF473E"/>
    <w:rsid w:val="00EF5121"/>
    <w:rsid w:val="00EF5364"/>
    <w:rsid w:val="00EF69DB"/>
    <w:rsid w:val="00F00411"/>
    <w:rsid w:val="00F0174F"/>
    <w:rsid w:val="00F017E2"/>
    <w:rsid w:val="00F03A89"/>
    <w:rsid w:val="00F03BCD"/>
    <w:rsid w:val="00F04326"/>
    <w:rsid w:val="00F04BA3"/>
    <w:rsid w:val="00F04D3B"/>
    <w:rsid w:val="00F0583E"/>
    <w:rsid w:val="00F066A6"/>
    <w:rsid w:val="00F070E7"/>
    <w:rsid w:val="00F07990"/>
    <w:rsid w:val="00F12951"/>
    <w:rsid w:val="00F13F20"/>
    <w:rsid w:val="00F1521C"/>
    <w:rsid w:val="00F15A01"/>
    <w:rsid w:val="00F17CDF"/>
    <w:rsid w:val="00F21802"/>
    <w:rsid w:val="00F21B30"/>
    <w:rsid w:val="00F22145"/>
    <w:rsid w:val="00F25EFF"/>
    <w:rsid w:val="00F26527"/>
    <w:rsid w:val="00F2654D"/>
    <w:rsid w:val="00F265EE"/>
    <w:rsid w:val="00F27636"/>
    <w:rsid w:val="00F30265"/>
    <w:rsid w:val="00F30604"/>
    <w:rsid w:val="00F31053"/>
    <w:rsid w:val="00F312FF"/>
    <w:rsid w:val="00F331B5"/>
    <w:rsid w:val="00F33425"/>
    <w:rsid w:val="00F3352A"/>
    <w:rsid w:val="00F34343"/>
    <w:rsid w:val="00F3462A"/>
    <w:rsid w:val="00F37866"/>
    <w:rsid w:val="00F37C39"/>
    <w:rsid w:val="00F41959"/>
    <w:rsid w:val="00F43AAB"/>
    <w:rsid w:val="00F43D99"/>
    <w:rsid w:val="00F443A0"/>
    <w:rsid w:val="00F47610"/>
    <w:rsid w:val="00F5154C"/>
    <w:rsid w:val="00F51B02"/>
    <w:rsid w:val="00F51CE6"/>
    <w:rsid w:val="00F52229"/>
    <w:rsid w:val="00F523BE"/>
    <w:rsid w:val="00F53C85"/>
    <w:rsid w:val="00F53F5B"/>
    <w:rsid w:val="00F54E17"/>
    <w:rsid w:val="00F56388"/>
    <w:rsid w:val="00F5710C"/>
    <w:rsid w:val="00F5740C"/>
    <w:rsid w:val="00F5765B"/>
    <w:rsid w:val="00F61AEC"/>
    <w:rsid w:val="00F622D6"/>
    <w:rsid w:val="00F626A6"/>
    <w:rsid w:val="00F62AF2"/>
    <w:rsid w:val="00F6319E"/>
    <w:rsid w:val="00F63318"/>
    <w:rsid w:val="00F63774"/>
    <w:rsid w:val="00F63C8D"/>
    <w:rsid w:val="00F640D2"/>
    <w:rsid w:val="00F65815"/>
    <w:rsid w:val="00F67134"/>
    <w:rsid w:val="00F674F2"/>
    <w:rsid w:val="00F70507"/>
    <w:rsid w:val="00F714A2"/>
    <w:rsid w:val="00F716AD"/>
    <w:rsid w:val="00F73ACE"/>
    <w:rsid w:val="00F75F97"/>
    <w:rsid w:val="00F76649"/>
    <w:rsid w:val="00F76C24"/>
    <w:rsid w:val="00F775FF"/>
    <w:rsid w:val="00F80991"/>
    <w:rsid w:val="00F811FE"/>
    <w:rsid w:val="00F81528"/>
    <w:rsid w:val="00F82630"/>
    <w:rsid w:val="00F82B39"/>
    <w:rsid w:val="00F8302E"/>
    <w:rsid w:val="00F858B9"/>
    <w:rsid w:val="00F86975"/>
    <w:rsid w:val="00F86DB3"/>
    <w:rsid w:val="00F86EC1"/>
    <w:rsid w:val="00F87F33"/>
    <w:rsid w:val="00F90053"/>
    <w:rsid w:val="00F904FA"/>
    <w:rsid w:val="00F91B00"/>
    <w:rsid w:val="00F93556"/>
    <w:rsid w:val="00F9364F"/>
    <w:rsid w:val="00F940D8"/>
    <w:rsid w:val="00F9410A"/>
    <w:rsid w:val="00F94404"/>
    <w:rsid w:val="00F95BCD"/>
    <w:rsid w:val="00FA0287"/>
    <w:rsid w:val="00FA0569"/>
    <w:rsid w:val="00FA1CDD"/>
    <w:rsid w:val="00FA1D6D"/>
    <w:rsid w:val="00FA34A9"/>
    <w:rsid w:val="00FA3BCD"/>
    <w:rsid w:val="00FA7556"/>
    <w:rsid w:val="00FA77AA"/>
    <w:rsid w:val="00FB0164"/>
    <w:rsid w:val="00FB0242"/>
    <w:rsid w:val="00FB29B9"/>
    <w:rsid w:val="00FB3A95"/>
    <w:rsid w:val="00FB7003"/>
    <w:rsid w:val="00FB7ABF"/>
    <w:rsid w:val="00FB7C6D"/>
    <w:rsid w:val="00FB7D32"/>
    <w:rsid w:val="00FC1E06"/>
    <w:rsid w:val="00FC220F"/>
    <w:rsid w:val="00FC2571"/>
    <w:rsid w:val="00FC34A2"/>
    <w:rsid w:val="00FC4982"/>
    <w:rsid w:val="00FC5B28"/>
    <w:rsid w:val="00FC6F5B"/>
    <w:rsid w:val="00FC759D"/>
    <w:rsid w:val="00FD0F4A"/>
    <w:rsid w:val="00FD317F"/>
    <w:rsid w:val="00FD3A23"/>
    <w:rsid w:val="00FD4447"/>
    <w:rsid w:val="00FD515D"/>
    <w:rsid w:val="00FD54A5"/>
    <w:rsid w:val="00FD5946"/>
    <w:rsid w:val="00FD622F"/>
    <w:rsid w:val="00FD6F67"/>
    <w:rsid w:val="00FE04D6"/>
    <w:rsid w:val="00FE273B"/>
    <w:rsid w:val="00FE44B2"/>
    <w:rsid w:val="00FE49B5"/>
    <w:rsid w:val="00FE4B66"/>
    <w:rsid w:val="00FE536B"/>
    <w:rsid w:val="00FF03D3"/>
    <w:rsid w:val="00FF0D3F"/>
    <w:rsid w:val="00FF153F"/>
    <w:rsid w:val="00FF2F89"/>
    <w:rsid w:val="00FF302D"/>
    <w:rsid w:val="00FF30EC"/>
    <w:rsid w:val="00FF414B"/>
    <w:rsid w:val="00FF52F9"/>
    <w:rsid w:val="00FF7083"/>
    <w:rsid w:val="00FF7F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5FE793C1"/>
  <w14:defaultImageDpi w14:val="300"/>
  <w15:docId w15:val="{3D72737B-CD62-104C-AD7A-464D8C08E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qFormat/>
    <w:rsid w:val="00A65331"/>
    <w:pPr>
      <w:keepNext/>
      <w:widowControl/>
      <w:spacing w:before="180" w:after="60"/>
      <w:ind w:left="480" w:hanging="240"/>
      <w:outlineLvl w:val="0"/>
    </w:pPr>
    <w:rPr>
      <w:rFonts w:ascii="Myriad Pro Light" w:eastAsia="MS Mincho" w:hAnsi="Myriad Pro Light" w:cs="Arial"/>
      <w:b/>
      <w:bCs/>
      <w:kern w:val="32"/>
      <w:sz w:val="22"/>
      <w:szCs w:val="32"/>
      <w:lang w:eastAsia="en-US"/>
    </w:rPr>
  </w:style>
  <w:style w:type="paragraph" w:styleId="Heading2">
    <w:name w:val="heading 2"/>
    <w:basedOn w:val="Normal"/>
    <w:next w:val="Normal"/>
    <w:link w:val="Heading2Char"/>
    <w:qFormat/>
    <w:rsid w:val="00A65331"/>
    <w:pPr>
      <w:keepNext/>
      <w:widowControl/>
      <w:spacing w:before="60" w:after="60"/>
      <w:outlineLvl w:val="1"/>
    </w:pPr>
    <w:rPr>
      <w:rFonts w:ascii="Myriad Pro Light" w:eastAsia="MS Mincho" w:hAnsi="Myriad Pro Light" w:cs="Arial"/>
      <w:b/>
      <w:bCs/>
      <w:iCs/>
      <w:sz w:val="20"/>
      <w:szCs w:val="28"/>
      <w:lang w:eastAsia="en-US"/>
    </w:rPr>
  </w:style>
  <w:style w:type="paragraph" w:styleId="Heading3">
    <w:name w:val="heading 3"/>
    <w:basedOn w:val="Normal"/>
    <w:next w:val="Normal"/>
    <w:link w:val="Heading3Char"/>
    <w:qFormat/>
    <w:rsid w:val="00A65331"/>
    <w:pPr>
      <w:keepNext/>
      <w:widowControl/>
      <w:spacing w:before="60" w:after="60"/>
      <w:ind w:left="180"/>
      <w:outlineLvl w:val="2"/>
    </w:pPr>
    <w:rPr>
      <w:rFonts w:ascii="Myriad Pro Light" w:eastAsia="MS Mincho" w:hAnsi="Myriad Pro Light" w:cs="Arial"/>
      <w:b/>
      <w:bCs/>
      <w:sz w:val="2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65331"/>
    <w:rPr>
      <w:rFonts w:ascii="Myriad Pro Light" w:eastAsia="MS Mincho" w:hAnsi="Myriad Pro Light" w:cs="Arial"/>
      <w:b/>
      <w:bCs/>
      <w:kern w:val="32"/>
      <w:sz w:val="22"/>
      <w:szCs w:val="32"/>
      <w:lang w:eastAsia="en-US"/>
    </w:rPr>
  </w:style>
  <w:style w:type="character" w:customStyle="1" w:styleId="Heading2Char">
    <w:name w:val="Heading 2 Char"/>
    <w:basedOn w:val="DefaultParagraphFont"/>
    <w:link w:val="Heading2"/>
    <w:rsid w:val="00A65331"/>
    <w:rPr>
      <w:rFonts w:ascii="Myriad Pro Light" w:eastAsia="MS Mincho" w:hAnsi="Myriad Pro Light" w:cs="Arial"/>
      <w:b/>
      <w:bCs/>
      <w:iCs/>
      <w:sz w:val="20"/>
      <w:szCs w:val="28"/>
      <w:lang w:eastAsia="en-US"/>
    </w:rPr>
  </w:style>
  <w:style w:type="character" w:customStyle="1" w:styleId="Heading3Char">
    <w:name w:val="Heading 3 Char"/>
    <w:basedOn w:val="DefaultParagraphFont"/>
    <w:link w:val="Heading3"/>
    <w:rsid w:val="00A65331"/>
    <w:rPr>
      <w:rFonts w:ascii="Myriad Pro Light" w:eastAsia="MS Mincho" w:hAnsi="Myriad Pro Light" w:cs="Arial"/>
      <w:b/>
      <w:bCs/>
      <w:sz w:val="20"/>
      <w:szCs w:val="26"/>
      <w:lang w:eastAsia="en-US"/>
    </w:rPr>
  </w:style>
  <w:style w:type="paragraph" w:styleId="BalloonText">
    <w:name w:val="Balloon Text"/>
    <w:basedOn w:val="Normal"/>
    <w:link w:val="BalloonTextChar"/>
    <w:semiHidden/>
    <w:unhideWhenUsed/>
    <w:rsid w:val="002E515A"/>
    <w:rPr>
      <w:rFonts w:ascii="ヒラギノ角ゴ ProN W3" w:eastAsia="ヒラギノ角ゴ ProN W3"/>
      <w:sz w:val="18"/>
      <w:szCs w:val="18"/>
    </w:rPr>
  </w:style>
  <w:style w:type="character" w:customStyle="1" w:styleId="BalloonTextChar">
    <w:name w:val="Balloon Text Char"/>
    <w:basedOn w:val="DefaultParagraphFont"/>
    <w:link w:val="BalloonText"/>
    <w:uiPriority w:val="99"/>
    <w:semiHidden/>
    <w:rsid w:val="002E515A"/>
    <w:rPr>
      <w:rFonts w:ascii="ヒラギノ角ゴ ProN W3" w:eastAsia="ヒラギノ角ゴ ProN W3"/>
      <w:sz w:val="18"/>
      <w:szCs w:val="18"/>
    </w:rPr>
  </w:style>
  <w:style w:type="paragraph" w:styleId="ListParagraph">
    <w:name w:val="List Paragraph"/>
    <w:basedOn w:val="Normal"/>
    <w:uiPriority w:val="34"/>
    <w:qFormat/>
    <w:rsid w:val="001367DA"/>
    <w:pPr>
      <w:ind w:leftChars="400" w:left="960"/>
    </w:pPr>
  </w:style>
  <w:style w:type="paragraph" w:styleId="Footer">
    <w:name w:val="footer"/>
    <w:basedOn w:val="Normal"/>
    <w:link w:val="FooterChar"/>
    <w:unhideWhenUsed/>
    <w:rsid w:val="0036051D"/>
    <w:pPr>
      <w:tabs>
        <w:tab w:val="center" w:pos="4252"/>
        <w:tab w:val="right" w:pos="8504"/>
      </w:tabs>
      <w:snapToGrid w:val="0"/>
    </w:pPr>
  </w:style>
  <w:style w:type="character" w:customStyle="1" w:styleId="FooterChar">
    <w:name w:val="Footer Char"/>
    <w:basedOn w:val="DefaultParagraphFont"/>
    <w:link w:val="Footer"/>
    <w:uiPriority w:val="99"/>
    <w:rsid w:val="0036051D"/>
  </w:style>
  <w:style w:type="character" w:styleId="PageNumber">
    <w:name w:val="page number"/>
    <w:basedOn w:val="DefaultParagraphFont"/>
    <w:unhideWhenUsed/>
    <w:rsid w:val="0036051D"/>
  </w:style>
  <w:style w:type="paragraph" w:styleId="NormalWeb">
    <w:name w:val="Normal (Web)"/>
    <w:basedOn w:val="Normal"/>
    <w:uiPriority w:val="99"/>
    <w:unhideWhenUsed/>
    <w:rsid w:val="00F47610"/>
    <w:pPr>
      <w:widowControl/>
      <w:spacing w:before="100" w:beforeAutospacing="1" w:after="100" w:afterAutospacing="1"/>
      <w:jc w:val="left"/>
    </w:pPr>
    <w:rPr>
      <w:rFonts w:ascii="MS PGothic" w:eastAsia="MS PGothic" w:hAnsi="MS PGothic" w:cs="MS PGothic"/>
      <w:kern w:val="0"/>
    </w:rPr>
  </w:style>
  <w:style w:type="character" w:styleId="FollowedHyperlink">
    <w:name w:val="FollowedHyperlink"/>
    <w:rsid w:val="00A65331"/>
    <w:rPr>
      <w:color w:val="800080"/>
      <w:u w:val="single"/>
    </w:rPr>
  </w:style>
  <w:style w:type="paragraph" w:styleId="BodyText">
    <w:name w:val="Body Text"/>
    <w:basedOn w:val="Normal"/>
    <w:link w:val="BodyTextChar"/>
    <w:rsid w:val="00A65331"/>
    <w:pPr>
      <w:widowControl/>
      <w:spacing w:after="200"/>
      <w:jc w:val="center"/>
    </w:pPr>
    <w:rPr>
      <w:rFonts w:ascii="Times" w:eastAsia="MS Mincho" w:hAnsi="Times" w:cs="Times New Roman"/>
      <w:b/>
      <w:sz w:val="40"/>
      <w:lang w:eastAsia="en-US"/>
    </w:rPr>
  </w:style>
  <w:style w:type="character" w:customStyle="1" w:styleId="BodyTextChar">
    <w:name w:val="Body Text Char"/>
    <w:basedOn w:val="DefaultParagraphFont"/>
    <w:link w:val="BodyText"/>
    <w:rsid w:val="00A65331"/>
    <w:rPr>
      <w:rFonts w:ascii="Times" w:eastAsia="MS Mincho" w:hAnsi="Times" w:cs="Times New Roman"/>
      <w:b/>
      <w:sz w:val="40"/>
      <w:lang w:eastAsia="en-US"/>
    </w:rPr>
  </w:style>
  <w:style w:type="character" w:customStyle="1" w:styleId="FootnoteTextChar">
    <w:name w:val="Footnote Text Char"/>
    <w:basedOn w:val="DefaultParagraphFont"/>
    <w:link w:val="FootnoteText"/>
    <w:semiHidden/>
    <w:rsid w:val="00A65331"/>
    <w:rPr>
      <w:rFonts w:ascii="Times" w:eastAsia="MS Mincho" w:hAnsi="Times" w:cs="Times New Roman"/>
      <w:lang w:eastAsia="en-US"/>
    </w:rPr>
  </w:style>
  <w:style w:type="paragraph" w:styleId="FootnoteText">
    <w:name w:val="footnote text"/>
    <w:basedOn w:val="Normal"/>
    <w:next w:val="TFReferencesSection"/>
    <w:link w:val="FootnoteTextChar"/>
    <w:semiHidden/>
    <w:rsid w:val="00A65331"/>
    <w:pPr>
      <w:widowControl/>
      <w:spacing w:after="200"/>
    </w:pPr>
    <w:rPr>
      <w:rFonts w:ascii="Times" w:eastAsia="MS Mincho" w:hAnsi="Times" w:cs="Times New Roman"/>
      <w:lang w:eastAsia="en-US"/>
    </w:rPr>
  </w:style>
  <w:style w:type="paragraph" w:customStyle="1" w:styleId="TFReferencesSection">
    <w:name w:val="TF_References_Section"/>
    <w:basedOn w:val="Normal"/>
    <w:next w:val="Normal"/>
    <w:autoRedefine/>
    <w:rsid w:val="00A65331"/>
    <w:pPr>
      <w:widowControl/>
      <w:numPr>
        <w:numId w:val="16"/>
      </w:numPr>
      <w:tabs>
        <w:tab w:val="num" w:pos="360"/>
      </w:tabs>
      <w:ind w:left="335" w:hangingChars="197" w:hanging="335"/>
    </w:pPr>
    <w:rPr>
      <w:rFonts w:ascii="Times New Roman" w:eastAsia="MS Mincho" w:hAnsi="Times New Roman" w:cs="Times New Roman"/>
      <w:sz w:val="17"/>
      <w:szCs w:val="17"/>
    </w:rPr>
  </w:style>
  <w:style w:type="paragraph" w:customStyle="1" w:styleId="TAMainText">
    <w:name w:val="TA_Main_Text"/>
    <w:basedOn w:val="Normal"/>
    <w:link w:val="TAMainText0"/>
    <w:autoRedefine/>
    <w:rsid w:val="003108D9"/>
    <w:pPr>
      <w:widowControl/>
      <w:ind w:firstLineChars="150" w:firstLine="354"/>
    </w:pPr>
    <w:rPr>
      <w:rFonts w:ascii="Times New Roman" w:eastAsia="Times New Roman" w:hAnsi="Times New Roman" w:cs="Times New Roman"/>
      <w:color w:val="000000" w:themeColor="text1"/>
      <w:spacing w:val="-2"/>
      <w:shd w:val="clear" w:color="auto" w:fill="FFFFFF"/>
      <w:lang w:eastAsia="en-US"/>
    </w:rPr>
  </w:style>
  <w:style w:type="paragraph" w:customStyle="1" w:styleId="BATitle">
    <w:name w:val="BA_Title"/>
    <w:basedOn w:val="Normal"/>
    <w:next w:val="BBAuthorName"/>
    <w:autoRedefine/>
    <w:rsid w:val="00A65331"/>
    <w:pPr>
      <w:widowControl/>
      <w:spacing w:before="1400" w:after="180"/>
    </w:pPr>
    <w:rPr>
      <w:rFonts w:ascii="Myriad Pro Light" w:eastAsia="MS Mincho" w:hAnsi="Myriad Pro Light" w:cs="Times New Roman"/>
      <w:b/>
      <w:color w:val="000000" w:themeColor="text1"/>
      <w:kern w:val="36"/>
      <w:sz w:val="34"/>
      <w:szCs w:val="34"/>
      <w:lang w:eastAsia="en-US"/>
    </w:rPr>
  </w:style>
  <w:style w:type="paragraph" w:customStyle="1" w:styleId="BBAuthorName">
    <w:name w:val="BB_Author_Name"/>
    <w:basedOn w:val="Normal"/>
    <w:next w:val="BCAuthorAddress"/>
    <w:autoRedefine/>
    <w:rsid w:val="003E2D9D"/>
    <w:pPr>
      <w:widowControl/>
      <w:spacing w:after="180"/>
    </w:pPr>
    <w:rPr>
      <w:rFonts w:ascii="Arno Pro" w:eastAsia="MS Mincho" w:hAnsi="Arno Pro" w:cs="Times New Roman"/>
      <w:color w:val="000000" w:themeColor="text1"/>
      <w:kern w:val="26"/>
      <w:lang w:eastAsia="en-US"/>
    </w:rPr>
  </w:style>
  <w:style w:type="paragraph" w:customStyle="1" w:styleId="BCAuthorAddress">
    <w:name w:val="BC_Author_Address"/>
    <w:basedOn w:val="Normal"/>
    <w:next w:val="BIEmailAddress"/>
    <w:autoRedefine/>
    <w:rsid w:val="00A65331"/>
    <w:pPr>
      <w:widowControl/>
      <w:spacing w:after="60"/>
      <w:ind w:left="7"/>
    </w:pPr>
    <w:rPr>
      <w:rFonts w:ascii="Arno Pro" w:eastAsia="MS Mincho" w:hAnsi="Arno Pro" w:cs="Times New Roman"/>
      <w:kern w:val="22"/>
      <w:sz w:val="20"/>
      <w:lang w:eastAsia="en-US"/>
    </w:rPr>
  </w:style>
  <w:style w:type="paragraph" w:customStyle="1" w:styleId="BIEmailAddress">
    <w:name w:val="BI_Email_Address"/>
    <w:basedOn w:val="Normal"/>
    <w:next w:val="AIReceivedDate"/>
    <w:autoRedefine/>
    <w:rsid w:val="00C34C2C"/>
    <w:pPr>
      <w:widowControl/>
      <w:spacing w:after="100"/>
      <w:jc w:val="left"/>
    </w:pPr>
    <w:rPr>
      <w:rFonts w:ascii="Arno Pro" w:eastAsia="MS Mincho" w:hAnsi="Arno Pro" w:cs="Times New Roman"/>
      <w:sz w:val="20"/>
      <w:szCs w:val="20"/>
      <w:vertAlign w:val="superscript"/>
      <w:lang w:eastAsia="en-US"/>
    </w:rPr>
  </w:style>
  <w:style w:type="paragraph" w:customStyle="1" w:styleId="AIReceivedDate">
    <w:name w:val="AI_Received_Date"/>
    <w:basedOn w:val="Normal"/>
    <w:next w:val="Normal"/>
    <w:autoRedefine/>
    <w:rsid w:val="00A65331"/>
    <w:pPr>
      <w:widowControl/>
      <w:spacing w:after="100"/>
      <w:jc w:val="left"/>
    </w:pPr>
    <w:rPr>
      <w:rFonts w:ascii="Arno Pro" w:eastAsia="MS Mincho" w:hAnsi="Arno Pro" w:cs="Times New Roman"/>
      <w:sz w:val="18"/>
      <w:lang w:eastAsia="en-US"/>
    </w:rPr>
  </w:style>
  <w:style w:type="paragraph" w:customStyle="1" w:styleId="BDAbstract">
    <w:name w:val="BD_Abstract"/>
    <w:basedOn w:val="Normal"/>
    <w:next w:val="TAMainText"/>
    <w:autoRedefine/>
    <w:rsid w:val="00A65331"/>
    <w:pPr>
      <w:widowControl/>
      <w:pBdr>
        <w:top w:val="single" w:sz="4" w:space="3" w:color="auto"/>
        <w:bottom w:val="single" w:sz="4" w:space="4" w:color="auto"/>
      </w:pBdr>
      <w:spacing w:before="100" w:after="200" w:line="220" w:lineRule="exact"/>
    </w:pPr>
    <w:rPr>
      <w:rFonts w:ascii="Arno Pro" w:eastAsia="MS Mincho" w:hAnsi="Arno Pro" w:cs="Times New Roman"/>
      <w:color w:val="FF0000"/>
      <w:kern w:val="21"/>
      <w:sz w:val="21"/>
    </w:rPr>
  </w:style>
  <w:style w:type="paragraph" w:customStyle="1" w:styleId="SectionContent">
    <w:name w:val="Section_Content"/>
    <w:basedOn w:val="Normal"/>
    <w:next w:val="Normal"/>
    <w:autoRedefine/>
    <w:rsid w:val="00A65331"/>
    <w:pPr>
      <w:widowControl/>
      <w:spacing w:line="220" w:lineRule="exact"/>
    </w:pPr>
    <w:rPr>
      <w:rFonts w:ascii="Arno Pro" w:eastAsia="MS Mincho" w:hAnsi="Arno Pro" w:cs="Times New Roman"/>
      <w:b/>
      <w:color w:val="0070C0"/>
      <w:kern w:val="20"/>
      <w:sz w:val="20"/>
      <w:lang w:eastAsia="en-US"/>
    </w:rPr>
  </w:style>
  <w:style w:type="paragraph" w:customStyle="1" w:styleId="VCSchemeTitle">
    <w:name w:val="VC_Scheme_Title"/>
    <w:basedOn w:val="Normal"/>
    <w:next w:val="Normal"/>
    <w:autoRedefine/>
    <w:rsid w:val="00A65331"/>
    <w:pPr>
      <w:widowControl/>
      <w:spacing w:after="180"/>
    </w:pPr>
    <w:rPr>
      <w:rFonts w:ascii="Arno Pro" w:eastAsia="MS Mincho" w:hAnsi="Arno Pro" w:cs="Times New Roman"/>
      <w:b/>
      <w:kern w:val="21"/>
      <w:sz w:val="21"/>
      <w:lang w:eastAsia="en-US"/>
    </w:rPr>
  </w:style>
  <w:style w:type="paragraph" w:customStyle="1" w:styleId="VDTableTitle">
    <w:name w:val="VD_Table_Title"/>
    <w:basedOn w:val="Normal"/>
    <w:next w:val="Normal"/>
    <w:autoRedefine/>
    <w:rsid w:val="00A65331"/>
    <w:pPr>
      <w:widowControl/>
      <w:spacing w:after="180"/>
    </w:pPr>
    <w:rPr>
      <w:rFonts w:ascii="Arno Pro" w:eastAsia="MS Mincho" w:hAnsi="Arno Pro" w:cs="Times New Roman"/>
      <w:b/>
      <w:kern w:val="21"/>
      <w:sz w:val="19"/>
      <w:szCs w:val="19"/>
      <w:lang w:eastAsia="en-US"/>
    </w:rPr>
  </w:style>
  <w:style w:type="paragraph" w:customStyle="1" w:styleId="VAFigureCaption">
    <w:name w:val="VA_Figure_Caption"/>
    <w:basedOn w:val="Normal"/>
    <w:next w:val="Normal"/>
    <w:autoRedefine/>
    <w:rsid w:val="00A65331"/>
    <w:pPr>
      <w:widowControl/>
      <w:spacing w:before="100" w:line="210" w:lineRule="exact"/>
    </w:pPr>
    <w:rPr>
      <w:rFonts w:ascii="Arno Pro" w:eastAsia="MS Mincho" w:hAnsi="Arno Pro" w:cs="Times New Roman"/>
      <w:bCs/>
      <w:kern w:val="20"/>
      <w:sz w:val="20"/>
      <w:lang w:eastAsia="en-US"/>
    </w:rPr>
  </w:style>
  <w:style w:type="paragraph" w:customStyle="1" w:styleId="VBChartTitle">
    <w:name w:val="VB_Chart_Title"/>
    <w:basedOn w:val="Normal"/>
    <w:next w:val="Normal"/>
    <w:autoRedefine/>
    <w:rsid w:val="00A65331"/>
    <w:pPr>
      <w:widowControl/>
      <w:spacing w:after="180"/>
    </w:pPr>
    <w:rPr>
      <w:rFonts w:ascii="Arno Pro" w:eastAsia="MS Mincho" w:hAnsi="Arno Pro" w:cs="Times New Roman"/>
      <w:b/>
      <w:kern w:val="21"/>
      <w:sz w:val="19"/>
      <w:lang w:eastAsia="en-US"/>
    </w:rPr>
  </w:style>
  <w:style w:type="paragraph" w:customStyle="1" w:styleId="FETableFootnote">
    <w:name w:val="FE_Table_Footnote"/>
    <w:basedOn w:val="Normal"/>
    <w:next w:val="Normal"/>
    <w:autoRedefine/>
    <w:rsid w:val="00A65331"/>
    <w:pPr>
      <w:widowControl/>
      <w:spacing w:before="60" w:after="120"/>
      <w:ind w:firstLine="187"/>
    </w:pPr>
    <w:rPr>
      <w:rFonts w:ascii="Arno Pro" w:eastAsia="MS Mincho" w:hAnsi="Arno Pro" w:cs="Times New Roman"/>
      <w:sz w:val="20"/>
      <w:lang w:eastAsia="en-US"/>
    </w:rPr>
  </w:style>
  <w:style w:type="paragraph" w:customStyle="1" w:styleId="FCChartFootnote">
    <w:name w:val="FC_Chart_Footnote"/>
    <w:basedOn w:val="Normal"/>
    <w:next w:val="Normal"/>
    <w:autoRedefine/>
    <w:rsid w:val="00A65331"/>
    <w:pPr>
      <w:widowControl/>
      <w:spacing w:before="60" w:after="120"/>
      <w:ind w:firstLine="187"/>
    </w:pPr>
    <w:rPr>
      <w:rFonts w:ascii="Arno Pro" w:eastAsia="MS Mincho" w:hAnsi="Arno Pro" w:cs="Times New Roman"/>
      <w:sz w:val="20"/>
      <w:lang w:eastAsia="en-US"/>
    </w:rPr>
  </w:style>
  <w:style w:type="paragraph" w:customStyle="1" w:styleId="FDSchemeFootnote">
    <w:name w:val="FD_Scheme_Footnote"/>
    <w:basedOn w:val="Normal"/>
    <w:next w:val="Normal"/>
    <w:autoRedefine/>
    <w:rsid w:val="00A65331"/>
    <w:pPr>
      <w:widowControl/>
      <w:spacing w:before="60" w:after="120"/>
      <w:ind w:firstLine="187"/>
    </w:pPr>
    <w:rPr>
      <w:rFonts w:ascii="Arno Pro" w:eastAsia="MS Mincho" w:hAnsi="Arno Pro" w:cs="Times New Roman"/>
      <w:sz w:val="20"/>
      <w:lang w:eastAsia="en-US"/>
    </w:rPr>
  </w:style>
  <w:style w:type="paragraph" w:customStyle="1" w:styleId="TCTableBody">
    <w:name w:val="TC_Table_Body"/>
    <w:basedOn w:val="Normal"/>
    <w:next w:val="Normal"/>
    <w:autoRedefine/>
    <w:rsid w:val="00A65331"/>
    <w:pPr>
      <w:widowControl/>
      <w:spacing w:before="20" w:after="60"/>
    </w:pPr>
    <w:rPr>
      <w:rFonts w:ascii="Arno Pro" w:eastAsia="MS Mincho" w:hAnsi="Arno Pro" w:cs="Times New Roman"/>
      <w:kern w:val="20"/>
      <w:sz w:val="20"/>
      <w:lang w:eastAsia="en-US"/>
    </w:rPr>
  </w:style>
  <w:style w:type="paragraph" w:customStyle="1" w:styleId="BEAuthorBiography">
    <w:name w:val="BE_Author_Biography"/>
    <w:basedOn w:val="Normal"/>
    <w:autoRedefine/>
    <w:rsid w:val="00A65331"/>
    <w:pPr>
      <w:widowControl/>
      <w:spacing w:after="200"/>
    </w:pPr>
    <w:rPr>
      <w:rFonts w:ascii="Arno Pro" w:eastAsia="MS Mincho" w:hAnsi="Arno Pro" w:cs="Times New Roman"/>
      <w:sz w:val="22"/>
      <w:lang w:eastAsia="en-US"/>
    </w:rPr>
  </w:style>
  <w:style w:type="paragraph" w:customStyle="1" w:styleId="StyleBIEmailAddress95pt">
    <w:name w:val="Style BI_Email_Address + 9.5 pt"/>
    <w:basedOn w:val="BIEmailAddress"/>
    <w:rsid w:val="00A65331"/>
    <w:pPr>
      <w:spacing w:after="60"/>
    </w:pPr>
    <w:rPr>
      <w:sz w:val="19"/>
    </w:rPr>
  </w:style>
  <w:style w:type="paragraph" w:customStyle="1" w:styleId="SNSynopsisTOC">
    <w:name w:val="SN_Synopsis_TOC"/>
    <w:basedOn w:val="Normal"/>
    <w:next w:val="Normal"/>
    <w:autoRedefine/>
    <w:rsid w:val="00A65331"/>
    <w:pPr>
      <w:widowControl/>
      <w:spacing w:after="60"/>
    </w:pPr>
    <w:rPr>
      <w:rFonts w:ascii="Arno Pro" w:eastAsia="MS Mincho" w:hAnsi="Arno Pro" w:cs="Times New Roman"/>
      <w:kern w:val="22"/>
      <w:sz w:val="20"/>
      <w:lang w:eastAsia="en-US"/>
    </w:rPr>
  </w:style>
  <w:style w:type="character" w:styleId="Hyperlink">
    <w:name w:val="Hyperlink"/>
    <w:rsid w:val="00A65331"/>
    <w:rPr>
      <w:color w:val="0000FF"/>
      <w:u w:val="single"/>
    </w:rPr>
  </w:style>
  <w:style w:type="paragraph" w:customStyle="1" w:styleId="BGKeywords">
    <w:name w:val="BG_Keywords"/>
    <w:basedOn w:val="Normal"/>
    <w:next w:val="BHBriefs"/>
    <w:autoRedefine/>
    <w:rsid w:val="00A65331"/>
    <w:pPr>
      <w:widowControl/>
      <w:spacing w:after="220"/>
      <w:jc w:val="left"/>
    </w:pPr>
    <w:rPr>
      <w:rFonts w:ascii="Arno Pro" w:eastAsia="MS Mincho" w:hAnsi="Arno Pro" w:cs="Times New Roman"/>
      <w:i/>
      <w:color w:val="0070C0"/>
      <w:kern w:val="22"/>
      <w:sz w:val="20"/>
      <w:lang w:eastAsia="en-US"/>
    </w:rPr>
  </w:style>
  <w:style w:type="paragraph" w:customStyle="1" w:styleId="BHBriefs">
    <w:name w:val="BH_Briefs"/>
    <w:basedOn w:val="Normal"/>
    <w:next w:val="BDAbstract"/>
    <w:autoRedefine/>
    <w:rsid w:val="00A65331"/>
    <w:pPr>
      <w:widowControl/>
      <w:spacing w:before="180" w:after="60"/>
      <w:jc w:val="left"/>
    </w:pPr>
    <w:rPr>
      <w:rFonts w:ascii="Arno Pro" w:eastAsia="MS Mincho" w:hAnsi="Arno Pro" w:cs="Times New Roman"/>
      <w:kern w:val="22"/>
      <w:sz w:val="20"/>
      <w:lang w:eastAsia="en-US"/>
    </w:rPr>
  </w:style>
  <w:style w:type="paragraph" w:customStyle="1" w:styleId="StyleTCTableBodyBold">
    <w:name w:val="Style TC_Table_Body + Bold"/>
    <w:basedOn w:val="TCTableBody"/>
    <w:rsid w:val="00A65331"/>
    <w:rPr>
      <w:b/>
      <w:bCs/>
      <w:kern w:val="22"/>
      <w:sz w:val="15"/>
    </w:rPr>
  </w:style>
  <w:style w:type="paragraph" w:customStyle="1" w:styleId="BDAbstractTitle">
    <w:name w:val="BD_Abstract_Title"/>
    <w:basedOn w:val="BDAbstract"/>
    <w:rsid w:val="00A65331"/>
    <w:rPr>
      <w:b/>
    </w:rPr>
  </w:style>
  <w:style w:type="character" w:customStyle="1" w:styleId="BDAbstractChar">
    <w:name w:val="BD_Abstract Char"/>
    <w:rsid w:val="00A65331"/>
    <w:rPr>
      <w:rFonts w:ascii="Arno Pro" w:hAnsi="Arno Pro"/>
      <w:kern w:val="21"/>
      <w:sz w:val="19"/>
      <w:lang w:val="en-US" w:eastAsia="en-US" w:bidi="ar-SA"/>
    </w:rPr>
  </w:style>
  <w:style w:type="character" w:customStyle="1" w:styleId="BDAbstractTitleChar">
    <w:name w:val="BD_Abstract_Title Char"/>
    <w:rsid w:val="00A65331"/>
    <w:rPr>
      <w:rFonts w:ascii="Arno Pro" w:hAnsi="Arno Pro"/>
      <w:b/>
      <w:kern w:val="21"/>
      <w:sz w:val="19"/>
      <w:lang w:val="en-US" w:eastAsia="en-US" w:bidi="ar-SA"/>
    </w:rPr>
  </w:style>
  <w:style w:type="paragraph" w:customStyle="1" w:styleId="SectionTitle">
    <w:name w:val="Section_Title"/>
    <w:basedOn w:val="SectionContent"/>
    <w:autoRedefine/>
    <w:rsid w:val="00A65331"/>
    <w:pPr>
      <w:spacing w:before="180" w:after="120"/>
    </w:pPr>
    <w:rPr>
      <w:rFonts w:ascii="Myriad Pro Light" w:hAnsi="Myriad Pro Light"/>
      <w:b w:val="0"/>
      <w:color w:val="808080"/>
      <w:sz w:val="21"/>
      <w:szCs w:val="18"/>
    </w:rPr>
  </w:style>
  <w:style w:type="paragraph" w:customStyle="1" w:styleId="AuthorInformationTitle">
    <w:name w:val="Author_Information_Title"/>
    <w:basedOn w:val="Normal"/>
    <w:rsid w:val="00A65331"/>
    <w:pPr>
      <w:widowControl/>
      <w:spacing w:before="180" w:after="60"/>
    </w:pPr>
    <w:rPr>
      <w:rFonts w:ascii="Myriad Pro Light" w:eastAsia="MS Mincho" w:hAnsi="Myriad Pro Light" w:cs="Times New Roman"/>
      <w:b/>
      <w:kern w:val="23"/>
      <w:sz w:val="21"/>
      <w:lang w:eastAsia="en-US"/>
    </w:rPr>
  </w:style>
  <w:style w:type="paragraph" w:customStyle="1" w:styleId="SectionSubtitle">
    <w:name w:val="Section_Subtitle"/>
    <w:basedOn w:val="Normal"/>
    <w:autoRedefine/>
    <w:rsid w:val="00A65331"/>
    <w:pPr>
      <w:widowControl/>
      <w:spacing w:before="120" w:after="60"/>
      <w:jc w:val="left"/>
    </w:pPr>
    <w:rPr>
      <w:rFonts w:ascii="Myriad Pro Light" w:eastAsia="MS Mincho" w:hAnsi="Myriad Pro Light" w:cs="Times New Roman"/>
      <w:b/>
      <w:kern w:val="21"/>
      <w:sz w:val="19"/>
      <w:szCs w:val="14"/>
      <w:lang w:eastAsia="en-US"/>
    </w:rPr>
  </w:style>
  <w:style w:type="character" w:customStyle="1" w:styleId="FAAuthorInfoSubtitleChar">
    <w:name w:val="FA_Author_Info_Subtitle Char"/>
    <w:rsid w:val="00A65331"/>
    <w:rPr>
      <w:rFonts w:ascii="Myriad Pro Light" w:hAnsi="Myriad Pro Light"/>
      <w:b/>
      <w:kern w:val="21"/>
      <w:sz w:val="19"/>
      <w:szCs w:val="14"/>
      <w:lang w:val="en-US" w:eastAsia="en-US" w:bidi="ar-SA"/>
    </w:rPr>
  </w:style>
  <w:style w:type="character" w:customStyle="1" w:styleId="TCTableBodyChar">
    <w:name w:val="TC_Table_Body Char"/>
    <w:rsid w:val="00A65331"/>
    <w:rPr>
      <w:rFonts w:ascii="Arno Pro" w:hAnsi="Arno Pro"/>
      <w:kern w:val="20"/>
      <w:sz w:val="18"/>
      <w:lang w:val="en-US" w:eastAsia="en-US" w:bidi="ar-SA"/>
    </w:rPr>
  </w:style>
  <w:style w:type="character" w:customStyle="1" w:styleId="StyleTCTableBodyBoldChar">
    <w:name w:val="Style TC_Table_Body + Bold Char"/>
    <w:rsid w:val="00A65331"/>
    <w:rPr>
      <w:rFonts w:ascii="Arno Pro Bold" w:hAnsi="Arno Pro Bold"/>
      <w:b/>
      <w:bCs/>
      <w:kern w:val="22"/>
      <w:sz w:val="18"/>
      <w:lang w:val="en-US" w:eastAsia="en-US" w:bidi="ar-SA"/>
    </w:rPr>
  </w:style>
  <w:style w:type="character" w:customStyle="1" w:styleId="HTMLPreformattedChar">
    <w:name w:val="HTML Preformatted Char"/>
    <w:basedOn w:val="DefaultParagraphFont"/>
    <w:link w:val="HTMLPreformatted"/>
    <w:uiPriority w:val="99"/>
    <w:semiHidden/>
    <w:rsid w:val="00A65331"/>
    <w:rPr>
      <w:rFonts w:ascii="Courier" w:eastAsia="MS Mincho" w:hAnsi="Courier" w:cs="Times New Roman"/>
      <w:sz w:val="20"/>
      <w:lang w:val="x-none" w:eastAsia="x-none"/>
    </w:rPr>
  </w:style>
  <w:style w:type="paragraph" w:styleId="HTMLPreformatted">
    <w:name w:val="HTML Preformatted"/>
    <w:basedOn w:val="Normal"/>
    <w:link w:val="HTMLPreformattedChar"/>
    <w:uiPriority w:val="99"/>
    <w:semiHidden/>
    <w:unhideWhenUsed/>
    <w:rsid w:val="00A653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eastAsia="MS Mincho" w:hAnsi="Courier" w:cs="Times New Roman"/>
      <w:sz w:val="20"/>
      <w:lang w:val="x-none" w:eastAsia="x-none"/>
    </w:rPr>
  </w:style>
  <w:style w:type="paragraph" w:styleId="Header">
    <w:name w:val="header"/>
    <w:basedOn w:val="Normal"/>
    <w:link w:val="HeaderChar"/>
    <w:uiPriority w:val="99"/>
    <w:unhideWhenUsed/>
    <w:rsid w:val="00A65331"/>
    <w:pPr>
      <w:widowControl/>
      <w:tabs>
        <w:tab w:val="center" w:pos="4252"/>
        <w:tab w:val="right" w:pos="8504"/>
      </w:tabs>
      <w:snapToGrid w:val="0"/>
      <w:spacing w:after="200"/>
    </w:pPr>
    <w:rPr>
      <w:rFonts w:ascii="Times" w:eastAsia="MS Mincho" w:hAnsi="Times" w:cs="Times New Roman"/>
      <w:lang w:eastAsia="en-US"/>
    </w:rPr>
  </w:style>
  <w:style w:type="character" w:customStyle="1" w:styleId="HeaderChar">
    <w:name w:val="Header Char"/>
    <w:basedOn w:val="DefaultParagraphFont"/>
    <w:link w:val="Header"/>
    <w:uiPriority w:val="99"/>
    <w:rsid w:val="00A65331"/>
    <w:rPr>
      <w:rFonts w:ascii="Times" w:eastAsia="MS Mincho" w:hAnsi="Times" w:cs="Times New Roman"/>
      <w:lang w:eastAsia="en-US"/>
    </w:rPr>
  </w:style>
  <w:style w:type="character" w:customStyle="1" w:styleId="CommentTextChar">
    <w:name w:val="Comment Text Char"/>
    <w:basedOn w:val="DefaultParagraphFont"/>
    <w:link w:val="CommentText"/>
    <w:uiPriority w:val="99"/>
    <w:rsid w:val="00A65331"/>
    <w:rPr>
      <w:rFonts w:ascii="Times New Roman" w:eastAsia="MS Mincho" w:hAnsi="Times New Roman" w:cs="Times New Roman"/>
    </w:rPr>
  </w:style>
  <w:style w:type="paragraph" w:styleId="CommentText">
    <w:name w:val="annotation text"/>
    <w:basedOn w:val="Normal"/>
    <w:link w:val="CommentTextChar"/>
    <w:uiPriority w:val="99"/>
    <w:unhideWhenUsed/>
    <w:rsid w:val="00A65331"/>
    <w:pPr>
      <w:widowControl/>
      <w:jc w:val="left"/>
    </w:pPr>
    <w:rPr>
      <w:rFonts w:ascii="Times New Roman" w:eastAsia="MS Mincho" w:hAnsi="Times New Roman" w:cs="Times New Roman"/>
    </w:rPr>
  </w:style>
  <w:style w:type="character" w:customStyle="1" w:styleId="CommentSubjectChar">
    <w:name w:val="Comment Subject Char"/>
    <w:basedOn w:val="CommentTextChar"/>
    <w:link w:val="CommentSubject"/>
    <w:uiPriority w:val="99"/>
    <w:semiHidden/>
    <w:rsid w:val="00A65331"/>
    <w:rPr>
      <w:rFonts w:ascii="Times New Roman" w:eastAsia="MS Mincho" w:hAnsi="Times New Roman" w:cs="Times New Roman"/>
      <w:b/>
      <w:bCs/>
    </w:rPr>
  </w:style>
  <w:style w:type="paragraph" w:styleId="CommentSubject">
    <w:name w:val="annotation subject"/>
    <w:basedOn w:val="CommentText"/>
    <w:next w:val="CommentText"/>
    <w:link w:val="CommentSubjectChar"/>
    <w:uiPriority w:val="99"/>
    <w:semiHidden/>
    <w:unhideWhenUsed/>
    <w:rsid w:val="00A65331"/>
    <w:rPr>
      <w:b/>
      <w:bCs/>
    </w:rPr>
  </w:style>
  <w:style w:type="paragraph" w:customStyle="1" w:styleId="paragraphstyle2">
    <w:name w:val="paragraph_style_2"/>
    <w:basedOn w:val="Normal"/>
    <w:rsid w:val="00A65331"/>
    <w:pPr>
      <w:widowControl/>
      <w:spacing w:before="100" w:beforeAutospacing="1" w:after="100" w:afterAutospacing="1"/>
      <w:jc w:val="left"/>
    </w:pPr>
    <w:rPr>
      <w:rFonts w:ascii="Times New Roman" w:eastAsia="MS Mincho" w:hAnsi="Times New Roman" w:cs="Times New Roman"/>
    </w:rPr>
  </w:style>
  <w:style w:type="paragraph" w:styleId="Revision">
    <w:name w:val="Revision"/>
    <w:hidden/>
    <w:uiPriority w:val="71"/>
    <w:rsid w:val="00A65331"/>
    <w:rPr>
      <w:rFonts w:ascii="Times New Roman" w:eastAsia="MS Mincho" w:hAnsi="Times New Roman" w:cs="Times New Roman"/>
    </w:rPr>
  </w:style>
  <w:style w:type="character" w:styleId="PlaceholderText">
    <w:name w:val="Placeholder Text"/>
    <w:basedOn w:val="DefaultParagraphFont"/>
    <w:uiPriority w:val="67"/>
    <w:rsid w:val="00A65331"/>
    <w:rPr>
      <w:color w:val="808080"/>
    </w:rPr>
  </w:style>
  <w:style w:type="character" w:customStyle="1" w:styleId="apple-converted-space">
    <w:name w:val="apple-converted-space"/>
    <w:basedOn w:val="DefaultParagraphFont"/>
    <w:rsid w:val="00A65331"/>
  </w:style>
  <w:style w:type="character" w:customStyle="1" w:styleId="EndnoteTextChar">
    <w:name w:val="Endnote Text Char"/>
    <w:basedOn w:val="DefaultParagraphFont"/>
    <w:link w:val="EndnoteText"/>
    <w:uiPriority w:val="99"/>
    <w:semiHidden/>
    <w:rsid w:val="00A65331"/>
    <w:rPr>
      <w:rFonts w:ascii="Arial" w:eastAsiaTheme="minorHAnsi" w:hAnsi="Arial"/>
      <w:kern w:val="0"/>
      <w:sz w:val="20"/>
      <w:szCs w:val="20"/>
      <w:lang w:val="nl-NL" w:eastAsia="en-US"/>
    </w:rPr>
  </w:style>
  <w:style w:type="paragraph" w:styleId="EndnoteText">
    <w:name w:val="endnote text"/>
    <w:basedOn w:val="Normal"/>
    <w:link w:val="EndnoteTextChar"/>
    <w:uiPriority w:val="99"/>
    <w:semiHidden/>
    <w:unhideWhenUsed/>
    <w:rsid w:val="00A65331"/>
    <w:pPr>
      <w:widowControl/>
      <w:jc w:val="left"/>
    </w:pPr>
    <w:rPr>
      <w:rFonts w:ascii="Arial" w:eastAsiaTheme="minorHAnsi" w:hAnsi="Arial"/>
      <w:kern w:val="0"/>
      <w:sz w:val="20"/>
      <w:szCs w:val="20"/>
      <w:lang w:val="nl-NL" w:eastAsia="en-US"/>
    </w:rPr>
  </w:style>
  <w:style w:type="character" w:styleId="UnresolvedMention">
    <w:name w:val="Unresolved Mention"/>
    <w:basedOn w:val="DefaultParagraphFont"/>
    <w:uiPriority w:val="99"/>
    <w:semiHidden/>
    <w:unhideWhenUsed/>
    <w:rsid w:val="00EC3238"/>
    <w:rPr>
      <w:color w:val="605E5C"/>
      <w:shd w:val="clear" w:color="auto" w:fill="E1DFDD"/>
    </w:rPr>
  </w:style>
  <w:style w:type="paragraph" w:styleId="Title">
    <w:name w:val="Title"/>
    <w:basedOn w:val="Normal"/>
    <w:link w:val="TitleChar"/>
    <w:qFormat/>
    <w:rsid w:val="0049567E"/>
    <w:pPr>
      <w:jc w:val="center"/>
    </w:pPr>
    <w:rPr>
      <w:rFonts w:ascii="Times" w:eastAsia="MS Mincho" w:hAnsi="Times" w:cs="Times New Roman"/>
      <w:b/>
      <w:szCs w:val="20"/>
    </w:rPr>
  </w:style>
  <w:style w:type="character" w:customStyle="1" w:styleId="TitleChar">
    <w:name w:val="Title Char"/>
    <w:basedOn w:val="DefaultParagraphFont"/>
    <w:link w:val="Title"/>
    <w:rsid w:val="0049567E"/>
    <w:rPr>
      <w:rFonts w:ascii="Times" w:eastAsia="MS Mincho" w:hAnsi="Times" w:cs="Times New Roman"/>
      <w:b/>
      <w:szCs w:val="20"/>
    </w:rPr>
  </w:style>
  <w:style w:type="character" w:customStyle="1" w:styleId="TAMainText0">
    <w:name w:val="TA_Main_Text (文字)"/>
    <w:basedOn w:val="DefaultParagraphFont"/>
    <w:link w:val="TAMainText"/>
    <w:rsid w:val="003108D9"/>
    <w:rPr>
      <w:rFonts w:ascii="Times New Roman" w:eastAsia="Times New Roman" w:hAnsi="Times New Roman" w:cs="Times New Roman"/>
      <w:color w:val="000000" w:themeColor="text1"/>
      <w:spacing w:val="-2"/>
      <w:lang w:eastAsia="en-US"/>
    </w:rPr>
  </w:style>
  <w:style w:type="character" w:styleId="CommentReference">
    <w:name w:val="annotation reference"/>
    <w:basedOn w:val="DefaultParagraphFont"/>
    <w:uiPriority w:val="99"/>
    <w:semiHidden/>
    <w:unhideWhenUsed/>
    <w:rsid w:val="007225B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000039">
      <w:bodyDiv w:val="1"/>
      <w:marLeft w:val="0"/>
      <w:marRight w:val="0"/>
      <w:marTop w:val="0"/>
      <w:marBottom w:val="0"/>
      <w:divBdr>
        <w:top w:val="none" w:sz="0" w:space="0" w:color="auto"/>
        <w:left w:val="none" w:sz="0" w:space="0" w:color="auto"/>
        <w:bottom w:val="none" w:sz="0" w:space="0" w:color="auto"/>
        <w:right w:val="none" w:sz="0" w:space="0" w:color="auto"/>
      </w:divBdr>
      <w:divsChild>
        <w:div w:id="610166728">
          <w:marLeft w:val="0"/>
          <w:marRight w:val="0"/>
          <w:marTop w:val="0"/>
          <w:marBottom w:val="0"/>
          <w:divBdr>
            <w:top w:val="none" w:sz="0" w:space="0" w:color="auto"/>
            <w:left w:val="none" w:sz="0" w:space="0" w:color="auto"/>
            <w:bottom w:val="none" w:sz="0" w:space="0" w:color="auto"/>
            <w:right w:val="none" w:sz="0" w:space="0" w:color="auto"/>
          </w:divBdr>
          <w:divsChild>
            <w:div w:id="1612662586">
              <w:marLeft w:val="0"/>
              <w:marRight w:val="0"/>
              <w:marTop w:val="0"/>
              <w:marBottom w:val="0"/>
              <w:divBdr>
                <w:top w:val="none" w:sz="0" w:space="0" w:color="auto"/>
                <w:left w:val="none" w:sz="0" w:space="0" w:color="auto"/>
                <w:bottom w:val="none" w:sz="0" w:space="0" w:color="auto"/>
                <w:right w:val="none" w:sz="0" w:space="0" w:color="auto"/>
              </w:divBdr>
              <w:divsChild>
                <w:div w:id="742606018">
                  <w:marLeft w:val="0"/>
                  <w:marRight w:val="0"/>
                  <w:marTop w:val="0"/>
                  <w:marBottom w:val="0"/>
                  <w:divBdr>
                    <w:top w:val="none" w:sz="0" w:space="0" w:color="auto"/>
                    <w:left w:val="none" w:sz="0" w:space="0" w:color="auto"/>
                    <w:bottom w:val="none" w:sz="0" w:space="0" w:color="auto"/>
                    <w:right w:val="none" w:sz="0" w:space="0" w:color="auto"/>
                  </w:divBdr>
                  <w:divsChild>
                    <w:div w:id="96484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00167">
      <w:bodyDiv w:val="1"/>
      <w:marLeft w:val="0"/>
      <w:marRight w:val="0"/>
      <w:marTop w:val="0"/>
      <w:marBottom w:val="0"/>
      <w:divBdr>
        <w:top w:val="none" w:sz="0" w:space="0" w:color="auto"/>
        <w:left w:val="none" w:sz="0" w:space="0" w:color="auto"/>
        <w:bottom w:val="none" w:sz="0" w:space="0" w:color="auto"/>
        <w:right w:val="none" w:sz="0" w:space="0" w:color="auto"/>
      </w:divBdr>
    </w:div>
    <w:div w:id="95372260">
      <w:bodyDiv w:val="1"/>
      <w:marLeft w:val="0"/>
      <w:marRight w:val="0"/>
      <w:marTop w:val="0"/>
      <w:marBottom w:val="0"/>
      <w:divBdr>
        <w:top w:val="none" w:sz="0" w:space="0" w:color="auto"/>
        <w:left w:val="none" w:sz="0" w:space="0" w:color="auto"/>
        <w:bottom w:val="none" w:sz="0" w:space="0" w:color="auto"/>
        <w:right w:val="none" w:sz="0" w:space="0" w:color="auto"/>
      </w:divBdr>
    </w:div>
    <w:div w:id="196352913">
      <w:bodyDiv w:val="1"/>
      <w:marLeft w:val="0"/>
      <w:marRight w:val="0"/>
      <w:marTop w:val="0"/>
      <w:marBottom w:val="0"/>
      <w:divBdr>
        <w:top w:val="none" w:sz="0" w:space="0" w:color="auto"/>
        <w:left w:val="none" w:sz="0" w:space="0" w:color="auto"/>
        <w:bottom w:val="none" w:sz="0" w:space="0" w:color="auto"/>
        <w:right w:val="none" w:sz="0" w:space="0" w:color="auto"/>
      </w:divBdr>
    </w:div>
    <w:div w:id="218636022">
      <w:bodyDiv w:val="1"/>
      <w:marLeft w:val="0"/>
      <w:marRight w:val="0"/>
      <w:marTop w:val="0"/>
      <w:marBottom w:val="0"/>
      <w:divBdr>
        <w:top w:val="none" w:sz="0" w:space="0" w:color="auto"/>
        <w:left w:val="none" w:sz="0" w:space="0" w:color="auto"/>
        <w:bottom w:val="none" w:sz="0" w:space="0" w:color="auto"/>
        <w:right w:val="none" w:sz="0" w:space="0" w:color="auto"/>
      </w:divBdr>
      <w:divsChild>
        <w:div w:id="1016879684">
          <w:marLeft w:val="0"/>
          <w:marRight w:val="0"/>
          <w:marTop w:val="0"/>
          <w:marBottom w:val="0"/>
          <w:divBdr>
            <w:top w:val="none" w:sz="0" w:space="0" w:color="auto"/>
            <w:left w:val="none" w:sz="0" w:space="0" w:color="auto"/>
            <w:bottom w:val="none" w:sz="0" w:space="0" w:color="auto"/>
            <w:right w:val="none" w:sz="0" w:space="0" w:color="auto"/>
          </w:divBdr>
          <w:divsChild>
            <w:div w:id="1158695422">
              <w:marLeft w:val="0"/>
              <w:marRight w:val="0"/>
              <w:marTop w:val="0"/>
              <w:marBottom w:val="0"/>
              <w:divBdr>
                <w:top w:val="none" w:sz="0" w:space="0" w:color="auto"/>
                <w:left w:val="none" w:sz="0" w:space="0" w:color="auto"/>
                <w:bottom w:val="none" w:sz="0" w:space="0" w:color="auto"/>
                <w:right w:val="none" w:sz="0" w:space="0" w:color="auto"/>
              </w:divBdr>
              <w:divsChild>
                <w:div w:id="1632663495">
                  <w:marLeft w:val="0"/>
                  <w:marRight w:val="0"/>
                  <w:marTop w:val="0"/>
                  <w:marBottom w:val="0"/>
                  <w:divBdr>
                    <w:top w:val="none" w:sz="0" w:space="0" w:color="auto"/>
                    <w:left w:val="none" w:sz="0" w:space="0" w:color="auto"/>
                    <w:bottom w:val="none" w:sz="0" w:space="0" w:color="auto"/>
                    <w:right w:val="none" w:sz="0" w:space="0" w:color="auto"/>
                  </w:divBdr>
                  <w:divsChild>
                    <w:div w:id="207357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864947">
      <w:bodyDiv w:val="1"/>
      <w:marLeft w:val="0"/>
      <w:marRight w:val="0"/>
      <w:marTop w:val="0"/>
      <w:marBottom w:val="0"/>
      <w:divBdr>
        <w:top w:val="none" w:sz="0" w:space="0" w:color="auto"/>
        <w:left w:val="none" w:sz="0" w:space="0" w:color="auto"/>
        <w:bottom w:val="none" w:sz="0" w:space="0" w:color="auto"/>
        <w:right w:val="none" w:sz="0" w:space="0" w:color="auto"/>
      </w:divBdr>
    </w:div>
    <w:div w:id="228077104">
      <w:bodyDiv w:val="1"/>
      <w:marLeft w:val="0"/>
      <w:marRight w:val="0"/>
      <w:marTop w:val="0"/>
      <w:marBottom w:val="0"/>
      <w:divBdr>
        <w:top w:val="none" w:sz="0" w:space="0" w:color="auto"/>
        <w:left w:val="none" w:sz="0" w:space="0" w:color="auto"/>
        <w:bottom w:val="none" w:sz="0" w:space="0" w:color="auto"/>
        <w:right w:val="none" w:sz="0" w:space="0" w:color="auto"/>
      </w:divBdr>
    </w:div>
    <w:div w:id="284577653">
      <w:bodyDiv w:val="1"/>
      <w:marLeft w:val="0"/>
      <w:marRight w:val="0"/>
      <w:marTop w:val="0"/>
      <w:marBottom w:val="0"/>
      <w:divBdr>
        <w:top w:val="none" w:sz="0" w:space="0" w:color="auto"/>
        <w:left w:val="none" w:sz="0" w:space="0" w:color="auto"/>
        <w:bottom w:val="none" w:sz="0" w:space="0" w:color="auto"/>
        <w:right w:val="none" w:sz="0" w:space="0" w:color="auto"/>
      </w:divBdr>
    </w:div>
    <w:div w:id="286931131">
      <w:bodyDiv w:val="1"/>
      <w:marLeft w:val="0"/>
      <w:marRight w:val="0"/>
      <w:marTop w:val="0"/>
      <w:marBottom w:val="0"/>
      <w:divBdr>
        <w:top w:val="none" w:sz="0" w:space="0" w:color="auto"/>
        <w:left w:val="none" w:sz="0" w:space="0" w:color="auto"/>
        <w:bottom w:val="none" w:sz="0" w:space="0" w:color="auto"/>
        <w:right w:val="none" w:sz="0" w:space="0" w:color="auto"/>
      </w:divBdr>
    </w:div>
    <w:div w:id="324629414">
      <w:bodyDiv w:val="1"/>
      <w:marLeft w:val="0"/>
      <w:marRight w:val="0"/>
      <w:marTop w:val="0"/>
      <w:marBottom w:val="0"/>
      <w:divBdr>
        <w:top w:val="none" w:sz="0" w:space="0" w:color="auto"/>
        <w:left w:val="none" w:sz="0" w:space="0" w:color="auto"/>
        <w:bottom w:val="none" w:sz="0" w:space="0" w:color="auto"/>
        <w:right w:val="none" w:sz="0" w:space="0" w:color="auto"/>
      </w:divBdr>
    </w:div>
    <w:div w:id="349525144">
      <w:bodyDiv w:val="1"/>
      <w:marLeft w:val="0"/>
      <w:marRight w:val="0"/>
      <w:marTop w:val="0"/>
      <w:marBottom w:val="0"/>
      <w:divBdr>
        <w:top w:val="none" w:sz="0" w:space="0" w:color="auto"/>
        <w:left w:val="none" w:sz="0" w:space="0" w:color="auto"/>
        <w:bottom w:val="none" w:sz="0" w:space="0" w:color="auto"/>
        <w:right w:val="none" w:sz="0" w:space="0" w:color="auto"/>
      </w:divBdr>
    </w:div>
    <w:div w:id="481971122">
      <w:bodyDiv w:val="1"/>
      <w:marLeft w:val="0"/>
      <w:marRight w:val="0"/>
      <w:marTop w:val="0"/>
      <w:marBottom w:val="0"/>
      <w:divBdr>
        <w:top w:val="none" w:sz="0" w:space="0" w:color="auto"/>
        <w:left w:val="none" w:sz="0" w:space="0" w:color="auto"/>
        <w:bottom w:val="none" w:sz="0" w:space="0" w:color="auto"/>
        <w:right w:val="none" w:sz="0" w:space="0" w:color="auto"/>
      </w:divBdr>
    </w:div>
    <w:div w:id="482283078">
      <w:bodyDiv w:val="1"/>
      <w:marLeft w:val="0"/>
      <w:marRight w:val="0"/>
      <w:marTop w:val="0"/>
      <w:marBottom w:val="0"/>
      <w:divBdr>
        <w:top w:val="none" w:sz="0" w:space="0" w:color="auto"/>
        <w:left w:val="none" w:sz="0" w:space="0" w:color="auto"/>
        <w:bottom w:val="none" w:sz="0" w:space="0" w:color="auto"/>
        <w:right w:val="none" w:sz="0" w:space="0" w:color="auto"/>
      </w:divBdr>
    </w:div>
    <w:div w:id="543060964">
      <w:bodyDiv w:val="1"/>
      <w:marLeft w:val="0"/>
      <w:marRight w:val="0"/>
      <w:marTop w:val="0"/>
      <w:marBottom w:val="0"/>
      <w:divBdr>
        <w:top w:val="none" w:sz="0" w:space="0" w:color="auto"/>
        <w:left w:val="none" w:sz="0" w:space="0" w:color="auto"/>
        <w:bottom w:val="none" w:sz="0" w:space="0" w:color="auto"/>
        <w:right w:val="none" w:sz="0" w:space="0" w:color="auto"/>
      </w:divBdr>
    </w:div>
    <w:div w:id="640114842">
      <w:bodyDiv w:val="1"/>
      <w:marLeft w:val="0"/>
      <w:marRight w:val="0"/>
      <w:marTop w:val="0"/>
      <w:marBottom w:val="0"/>
      <w:divBdr>
        <w:top w:val="none" w:sz="0" w:space="0" w:color="auto"/>
        <w:left w:val="none" w:sz="0" w:space="0" w:color="auto"/>
        <w:bottom w:val="none" w:sz="0" w:space="0" w:color="auto"/>
        <w:right w:val="none" w:sz="0" w:space="0" w:color="auto"/>
      </w:divBdr>
      <w:divsChild>
        <w:div w:id="1263416371">
          <w:marLeft w:val="0"/>
          <w:marRight w:val="0"/>
          <w:marTop w:val="0"/>
          <w:marBottom w:val="0"/>
          <w:divBdr>
            <w:top w:val="none" w:sz="0" w:space="0" w:color="auto"/>
            <w:left w:val="none" w:sz="0" w:space="0" w:color="auto"/>
            <w:bottom w:val="none" w:sz="0" w:space="0" w:color="auto"/>
            <w:right w:val="none" w:sz="0" w:space="0" w:color="auto"/>
          </w:divBdr>
          <w:divsChild>
            <w:div w:id="1500929002">
              <w:marLeft w:val="0"/>
              <w:marRight w:val="0"/>
              <w:marTop w:val="0"/>
              <w:marBottom w:val="0"/>
              <w:divBdr>
                <w:top w:val="none" w:sz="0" w:space="0" w:color="auto"/>
                <w:left w:val="none" w:sz="0" w:space="0" w:color="auto"/>
                <w:bottom w:val="none" w:sz="0" w:space="0" w:color="auto"/>
                <w:right w:val="none" w:sz="0" w:space="0" w:color="auto"/>
              </w:divBdr>
              <w:divsChild>
                <w:div w:id="213570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184976">
      <w:bodyDiv w:val="1"/>
      <w:marLeft w:val="0"/>
      <w:marRight w:val="0"/>
      <w:marTop w:val="0"/>
      <w:marBottom w:val="0"/>
      <w:divBdr>
        <w:top w:val="none" w:sz="0" w:space="0" w:color="auto"/>
        <w:left w:val="none" w:sz="0" w:space="0" w:color="auto"/>
        <w:bottom w:val="none" w:sz="0" w:space="0" w:color="auto"/>
        <w:right w:val="none" w:sz="0" w:space="0" w:color="auto"/>
      </w:divBdr>
      <w:divsChild>
        <w:div w:id="996299946">
          <w:marLeft w:val="0"/>
          <w:marRight w:val="0"/>
          <w:marTop w:val="0"/>
          <w:marBottom w:val="0"/>
          <w:divBdr>
            <w:top w:val="none" w:sz="0" w:space="0" w:color="auto"/>
            <w:left w:val="none" w:sz="0" w:space="0" w:color="auto"/>
            <w:bottom w:val="none" w:sz="0" w:space="0" w:color="auto"/>
            <w:right w:val="none" w:sz="0" w:space="0" w:color="auto"/>
          </w:divBdr>
          <w:divsChild>
            <w:div w:id="315770656">
              <w:marLeft w:val="0"/>
              <w:marRight w:val="0"/>
              <w:marTop w:val="0"/>
              <w:marBottom w:val="0"/>
              <w:divBdr>
                <w:top w:val="none" w:sz="0" w:space="0" w:color="auto"/>
                <w:left w:val="none" w:sz="0" w:space="0" w:color="auto"/>
                <w:bottom w:val="none" w:sz="0" w:space="0" w:color="auto"/>
                <w:right w:val="none" w:sz="0" w:space="0" w:color="auto"/>
              </w:divBdr>
              <w:divsChild>
                <w:div w:id="1634166798">
                  <w:marLeft w:val="0"/>
                  <w:marRight w:val="0"/>
                  <w:marTop w:val="0"/>
                  <w:marBottom w:val="0"/>
                  <w:divBdr>
                    <w:top w:val="none" w:sz="0" w:space="0" w:color="auto"/>
                    <w:left w:val="none" w:sz="0" w:space="0" w:color="auto"/>
                    <w:bottom w:val="none" w:sz="0" w:space="0" w:color="auto"/>
                    <w:right w:val="none" w:sz="0" w:space="0" w:color="auto"/>
                  </w:divBdr>
                  <w:divsChild>
                    <w:div w:id="143860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087449">
      <w:bodyDiv w:val="1"/>
      <w:marLeft w:val="0"/>
      <w:marRight w:val="0"/>
      <w:marTop w:val="0"/>
      <w:marBottom w:val="0"/>
      <w:divBdr>
        <w:top w:val="none" w:sz="0" w:space="0" w:color="auto"/>
        <w:left w:val="none" w:sz="0" w:space="0" w:color="auto"/>
        <w:bottom w:val="none" w:sz="0" w:space="0" w:color="auto"/>
        <w:right w:val="none" w:sz="0" w:space="0" w:color="auto"/>
      </w:divBdr>
      <w:divsChild>
        <w:div w:id="564992963">
          <w:marLeft w:val="0"/>
          <w:marRight w:val="0"/>
          <w:marTop w:val="0"/>
          <w:marBottom w:val="0"/>
          <w:divBdr>
            <w:top w:val="none" w:sz="0" w:space="0" w:color="auto"/>
            <w:left w:val="none" w:sz="0" w:space="0" w:color="auto"/>
            <w:bottom w:val="none" w:sz="0" w:space="0" w:color="auto"/>
            <w:right w:val="none" w:sz="0" w:space="0" w:color="auto"/>
          </w:divBdr>
          <w:divsChild>
            <w:div w:id="2041010517">
              <w:marLeft w:val="0"/>
              <w:marRight w:val="0"/>
              <w:marTop w:val="0"/>
              <w:marBottom w:val="0"/>
              <w:divBdr>
                <w:top w:val="none" w:sz="0" w:space="0" w:color="auto"/>
                <w:left w:val="none" w:sz="0" w:space="0" w:color="auto"/>
                <w:bottom w:val="none" w:sz="0" w:space="0" w:color="auto"/>
                <w:right w:val="none" w:sz="0" w:space="0" w:color="auto"/>
              </w:divBdr>
              <w:divsChild>
                <w:div w:id="139219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266124">
      <w:bodyDiv w:val="1"/>
      <w:marLeft w:val="0"/>
      <w:marRight w:val="0"/>
      <w:marTop w:val="0"/>
      <w:marBottom w:val="0"/>
      <w:divBdr>
        <w:top w:val="none" w:sz="0" w:space="0" w:color="auto"/>
        <w:left w:val="none" w:sz="0" w:space="0" w:color="auto"/>
        <w:bottom w:val="none" w:sz="0" w:space="0" w:color="auto"/>
        <w:right w:val="none" w:sz="0" w:space="0" w:color="auto"/>
      </w:divBdr>
    </w:div>
    <w:div w:id="755246672">
      <w:bodyDiv w:val="1"/>
      <w:marLeft w:val="0"/>
      <w:marRight w:val="0"/>
      <w:marTop w:val="0"/>
      <w:marBottom w:val="0"/>
      <w:divBdr>
        <w:top w:val="none" w:sz="0" w:space="0" w:color="auto"/>
        <w:left w:val="none" w:sz="0" w:space="0" w:color="auto"/>
        <w:bottom w:val="none" w:sz="0" w:space="0" w:color="auto"/>
        <w:right w:val="none" w:sz="0" w:space="0" w:color="auto"/>
      </w:divBdr>
      <w:divsChild>
        <w:div w:id="106512279">
          <w:marLeft w:val="0"/>
          <w:marRight w:val="0"/>
          <w:marTop w:val="0"/>
          <w:marBottom w:val="0"/>
          <w:divBdr>
            <w:top w:val="none" w:sz="0" w:space="0" w:color="auto"/>
            <w:left w:val="none" w:sz="0" w:space="0" w:color="auto"/>
            <w:bottom w:val="none" w:sz="0" w:space="0" w:color="auto"/>
            <w:right w:val="none" w:sz="0" w:space="0" w:color="auto"/>
          </w:divBdr>
          <w:divsChild>
            <w:div w:id="1396472837">
              <w:marLeft w:val="0"/>
              <w:marRight w:val="0"/>
              <w:marTop w:val="0"/>
              <w:marBottom w:val="0"/>
              <w:divBdr>
                <w:top w:val="none" w:sz="0" w:space="0" w:color="auto"/>
                <w:left w:val="none" w:sz="0" w:space="0" w:color="auto"/>
                <w:bottom w:val="none" w:sz="0" w:space="0" w:color="auto"/>
                <w:right w:val="none" w:sz="0" w:space="0" w:color="auto"/>
              </w:divBdr>
              <w:divsChild>
                <w:div w:id="4306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967265">
      <w:bodyDiv w:val="1"/>
      <w:marLeft w:val="0"/>
      <w:marRight w:val="0"/>
      <w:marTop w:val="0"/>
      <w:marBottom w:val="0"/>
      <w:divBdr>
        <w:top w:val="none" w:sz="0" w:space="0" w:color="auto"/>
        <w:left w:val="none" w:sz="0" w:space="0" w:color="auto"/>
        <w:bottom w:val="none" w:sz="0" w:space="0" w:color="auto"/>
        <w:right w:val="none" w:sz="0" w:space="0" w:color="auto"/>
      </w:divBdr>
    </w:div>
    <w:div w:id="923219936">
      <w:bodyDiv w:val="1"/>
      <w:marLeft w:val="0"/>
      <w:marRight w:val="0"/>
      <w:marTop w:val="0"/>
      <w:marBottom w:val="0"/>
      <w:divBdr>
        <w:top w:val="none" w:sz="0" w:space="0" w:color="auto"/>
        <w:left w:val="none" w:sz="0" w:space="0" w:color="auto"/>
        <w:bottom w:val="none" w:sz="0" w:space="0" w:color="auto"/>
        <w:right w:val="none" w:sz="0" w:space="0" w:color="auto"/>
      </w:divBdr>
    </w:div>
    <w:div w:id="924924796">
      <w:bodyDiv w:val="1"/>
      <w:marLeft w:val="0"/>
      <w:marRight w:val="0"/>
      <w:marTop w:val="0"/>
      <w:marBottom w:val="0"/>
      <w:divBdr>
        <w:top w:val="none" w:sz="0" w:space="0" w:color="auto"/>
        <w:left w:val="none" w:sz="0" w:space="0" w:color="auto"/>
        <w:bottom w:val="none" w:sz="0" w:space="0" w:color="auto"/>
        <w:right w:val="none" w:sz="0" w:space="0" w:color="auto"/>
      </w:divBdr>
    </w:div>
    <w:div w:id="954405003">
      <w:bodyDiv w:val="1"/>
      <w:marLeft w:val="0"/>
      <w:marRight w:val="0"/>
      <w:marTop w:val="0"/>
      <w:marBottom w:val="0"/>
      <w:divBdr>
        <w:top w:val="none" w:sz="0" w:space="0" w:color="auto"/>
        <w:left w:val="none" w:sz="0" w:space="0" w:color="auto"/>
        <w:bottom w:val="none" w:sz="0" w:space="0" w:color="auto"/>
        <w:right w:val="none" w:sz="0" w:space="0" w:color="auto"/>
      </w:divBdr>
    </w:div>
    <w:div w:id="998848947">
      <w:bodyDiv w:val="1"/>
      <w:marLeft w:val="0"/>
      <w:marRight w:val="0"/>
      <w:marTop w:val="0"/>
      <w:marBottom w:val="0"/>
      <w:divBdr>
        <w:top w:val="none" w:sz="0" w:space="0" w:color="auto"/>
        <w:left w:val="none" w:sz="0" w:space="0" w:color="auto"/>
        <w:bottom w:val="none" w:sz="0" w:space="0" w:color="auto"/>
        <w:right w:val="none" w:sz="0" w:space="0" w:color="auto"/>
      </w:divBdr>
      <w:divsChild>
        <w:div w:id="303313395">
          <w:marLeft w:val="0"/>
          <w:marRight w:val="0"/>
          <w:marTop w:val="0"/>
          <w:marBottom w:val="0"/>
          <w:divBdr>
            <w:top w:val="none" w:sz="0" w:space="0" w:color="auto"/>
            <w:left w:val="none" w:sz="0" w:space="0" w:color="auto"/>
            <w:bottom w:val="none" w:sz="0" w:space="0" w:color="auto"/>
            <w:right w:val="none" w:sz="0" w:space="0" w:color="auto"/>
          </w:divBdr>
          <w:divsChild>
            <w:div w:id="2047414520">
              <w:marLeft w:val="0"/>
              <w:marRight w:val="0"/>
              <w:marTop w:val="0"/>
              <w:marBottom w:val="0"/>
              <w:divBdr>
                <w:top w:val="none" w:sz="0" w:space="0" w:color="auto"/>
                <w:left w:val="none" w:sz="0" w:space="0" w:color="auto"/>
                <w:bottom w:val="none" w:sz="0" w:space="0" w:color="auto"/>
                <w:right w:val="none" w:sz="0" w:space="0" w:color="auto"/>
              </w:divBdr>
              <w:divsChild>
                <w:div w:id="63340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241452">
      <w:bodyDiv w:val="1"/>
      <w:marLeft w:val="0"/>
      <w:marRight w:val="0"/>
      <w:marTop w:val="0"/>
      <w:marBottom w:val="0"/>
      <w:divBdr>
        <w:top w:val="none" w:sz="0" w:space="0" w:color="auto"/>
        <w:left w:val="none" w:sz="0" w:space="0" w:color="auto"/>
        <w:bottom w:val="none" w:sz="0" w:space="0" w:color="auto"/>
        <w:right w:val="none" w:sz="0" w:space="0" w:color="auto"/>
      </w:divBdr>
      <w:divsChild>
        <w:div w:id="998269363">
          <w:marLeft w:val="0"/>
          <w:marRight w:val="0"/>
          <w:marTop w:val="0"/>
          <w:marBottom w:val="0"/>
          <w:divBdr>
            <w:top w:val="none" w:sz="0" w:space="0" w:color="auto"/>
            <w:left w:val="none" w:sz="0" w:space="0" w:color="auto"/>
            <w:bottom w:val="none" w:sz="0" w:space="0" w:color="auto"/>
            <w:right w:val="none" w:sz="0" w:space="0" w:color="auto"/>
          </w:divBdr>
          <w:divsChild>
            <w:div w:id="1453671644">
              <w:marLeft w:val="0"/>
              <w:marRight w:val="0"/>
              <w:marTop w:val="0"/>
              <w:marBottom w:val="0"/>
              <w:divBdr>
                <w:top w:val="none" w:sz="0" w:space="0" w:color="auto"/>
                <w:left w:val="none" w:sz="0" w:space="0" w:color="auto"/>
                <w:bottom w:val="none" w:sz="0" w:space="0" w:color="auto"/>
                <w:right w:val="none" w:sz="0" w:space="0" w:color="auto"/>
              </w:divBdr>
              <w:divsChild>
                <w:div w:id="25587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588692">
      <w:bodyDiv w:val="1"/>
      <w:marLeft w:val="0"/>
      <w:marRight w:val="0"/>
      <w:marTop w:val="0"/>
      <w:marBottom w:val="0"/>
      <w:divBdr>
        <w:top w:val="none" w:sz="0" w:space="0" w:color="auto"/>
        <w:left w:val="none" w:sz="0" w:space="0" w:color="auto"/>
        <w:bottom w:val="none" w:sz="0" w:space="0" w:color="auto"/>
        <w:right w:val="none" w:sz="0" w:space="0" w:color="auto"/>
      </w:divBdr>
      <w:divsChild>
        <w:div w:id="1698041599">
          <w:marLeft w:val="0"/>
          <w:marRight w:val="0"/>
          <w:marTop w:val="0"/>
          <w:marBottom w:val="0"/>
          <w:divBdr>
            <w:top w:val="none" w:sz="0" w:space="0" w:color="auto"/>
            <w:left w:val="none" w:sz="0" w:space="0" w:color="auto"/>
            <w:bottom w:val="none" w:sz="0" w:space="0" w:color="auto"/>
            <w:right w:val="none" w:sz="0" w:space="0" w:color="auto"/>
          </w:divBdr>
          <w:divsChild>
            <w:div w:id="1991857694">
              <w:marLeft w:val="0"/>
              <w:marRight w:val="0"/>
              <w:marTop w:val="0"/>
              <w:marBottom w:val="0"/>
              <w:divBdr>
                <w:top w:val="none" w:sz="0" w:space="0" w:color="auto"/>
                <w:left w:val="none" w:sz="0" w:space="0" w:color="auto"/>
                <w:bottom w:val="none" w:sz="0" w:space="0" w:color="auto"/>
                <w:right w:val="none" w:sz="0" w:space="0" w:color="auto"/>
              </w:divBdr>
              <w:divsChild>
                <w:div w:id="120975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573476">
      <w:bodyDiv w:val="1"/>
      <w:marLeft w:val="0"/>
      <w:marRight w:val="0"/>
      <w:marTop w:val="0"/>
      <w:marBottom w:val="0"/>
      <w:divBdr>
        <w:top w:val="none" w:sz="0" w:space="0" w:color="auto"/>
        <w:left w:val="none" w:sz="0" w:space="0" w:color="auto"/>
        <w:bottom w:val="none" w:sz="0" w:space="0" w:color="auto"/>
        <w:right w:val="none" w:sz="0" w:space="0" w:color="auto"/>
      </w:divBdr>
    </w:div>
    <w:div w:id="1320691131">
      <w:bodyDiv w:val="1"/>
      <w:marLeft w:val="0"/>
      <w:marRight w:val="0"/>
      <w:marTop w:val="0"/>
      <w:marBottom w:val="0"/>
      <w:divBdr>
        <w:top w:val="none" w:sz="0" w:space="0" w:color="auto"/>
        <w:left w:val="none" w:sz="0" w:space="0" w:color="auto"/>
        <w:bottom w:val="none" w:sz="0" w:space="0" w:color="auto"/>
        <w:right w:val="none" w:sz="0" w:space="0" w:color="auto"/>
      </w:divBdr>
    </w:div>
    <w:div w:id="1321887698">
      <w:bodyDiv w:val="1"/>
      <w:marLeft w:val="0"/>
      <w:marRight w:val="0"/>
      <w:marTop w:val="0"/>
      <w:marBottom w:val="0"/>
      <w:divBdr>
        <w:top w:val="none" w:sz="0" w:space="0" w:color="auto"/>
        <w:left w:val="none" w:sz="0" w:space="0" w:color="auto"/>
        <w:bottom w:val="none" w:sz="0" w:space="0" w:color="auto"/>
        <w:right w:val="none" w:sz="0" w:space="0" w:color="auto"/>
      </w:divBdr>
    </w:div>
    <w:div w:id="1339238558">
      <w:bodyDiv w:val="1"/>
      <w:marLeft w:val="0"/>
      <w:marRight w:val="0"/>
      <w:marTop w:val="0"/>
      <w:marBottom w:val="0"/>
      <w:divBdr>
        <w:top w:val="none" w:sz="0" w:space="0" w:color="auto"/>
        <w:left w:val="none" w:sz="0" w:space="0" w:color="auto"/>
        <w:bottom w:val="none" w:sz="0" w:space="0" w:color="auto"/>
        <w:right w:val="none" w:sz="0" w:space="0" w:color="auto"/>
      </w:divBdr>
    </w:div>
    <w:div w:id="1387215878">
      <w:bodyDiv w:val="1"/>
      <w:marLeft w:val="0"/>
      <w:marRight w:val="0"/>
      <w:marTop w:val="0"/>
      <w:marBottom w:val="0"/>
      <w:divBdr>
        <w:top w:val="none" w:sz="0" w:space="0" w:color="auto"/>
        <w:left w:val="none" w:sz="0" w:space="0" w:color="auto"/>
        <w:bottom w:val="none" w:sz="0" w:space="0" w:color="auto"/>
        <w:right w:val="none" w:sz="0" w:space="0" w:color="auto"/>
      </w:divBdr>
    </w:div>
    <w:div w:id="1400053597">
      <w:bodyDiv w:val="1"/>
      <w:marLeft w:val="0"/>
      <w:marRight w:val="0"/>
      <w:marTop w:val="0"/>
      <w:marBottom w:val="0"/>
      <w:divBdr>
        <w:top w:val="none" w:sz="0" w:space="0" w:color="auto"/>
        <w:left w:val="none" w:sz="0" w:space="0" w:color="auto"/>
        <w:bottom w:val="none" w:sz="0" w:space="0" w:color="auto"/>
        <w:right w:val="none" w:sz="0" w:space="0" w:color="auto"/>
      </w:divBdr>
    </w:div>
    <w:div w:id="1452899564">
      <w:bodyDiv w:val="1"/>
      <w:marLeft w:val="0"/>
      <w:marRight w:val="0"/>
      <w:marTop w:val="0"/>
      <w:marBottom w:val="0"/>
      <w:divBdr>
        <w:top w:val="none" w:sz="0" w:space="0" w:color="auto"/>
        <w:left w:val="none" w:sz="0" w:space="0" w:color="auto"/>
        <w:bottom w:val="none" w:sz="0" w:space="0" w:color="auto"/>
        <w:right w:val="none" w:sz="0" w:space="0" w:color="auto"/>
      </w:divBdr>
    </w:div>
    <w:div w:id="1512834050">
      <w:bodyDiv w:val="1"/>
      <w:marLeft w:val="0"/>
      <w:marRight w:val="0"/>
      <w:marTop w:val="0"/>
      <w:marBottom w:val="0"/>
      <w:divBdr>
        <w:top w:val="none" w:sz="0" w:space="0" w:color="auto"/>
        <w:left w:val="none" w:sz="0" w:space="0" w:color="auto"/>
        <w:bottom w:val="none" w:sz="0" w:space="0" w:color="auto"/>
        <w:right w:val="none" w:sz="0" w:space="0" w:color="auto"/>
      </w:divBdr>
      <w:divsChild>
        <w:div w:id="1369909366">
          <w:marLeft w:val="0"/>
          <w:marRight w:val="0"/>
          <w:marTop w:val="0"/>
          <w:marBottom w:val="0"/>
          <w:divBdr>
            <w:top w:val="none" w:sz="0" w:space="0" w:color="auto"/>
            <w:left w:val="none" w:sz="0" w:space="0" w:color="auto"/>
            <w:bottom w:val="none" w:sz="0" w:space="0" w:color="auto"/>
            <w:right w:val="none" w:sz="0" w:space="0" w:color="auto"/>
          </w:divBdr>
          <w:divsChild>
            <w:div w:id="1751197000">
              <w:marLeft w:val="0"/>
              <w:marRight w:val="0"/>
              <w:marTop w:val="0"/>
              <w:marBottom w:val="0"/>
              <w:divBdr>
                <w:top w:val="none" w:sz="0" w:space="0" w:color="auto"/>
                <w:left w:val="none" w:sz="0" w:space="0" w:color="auto"/>
                <w:bottom w:val="none" w:sz="0" w:space="0" w:color="auto"/>
                <w:right w:val="none" w:sz="0" w:space="0" w:color="auto"/>
              </w:divBdr>
              <w:divsChild>
                <w:div w:id="61833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73544">
      <w:bodyDiv w:val="1"/>
      <w:marLeft w:val="0"/>
      <w:marRight w:val="0"/>
      <w:marTop w:val="0"/>
      <w:marBottom w:val="0"/>
      <w:divBdr>
        <w:top w:val="none" w:sz="0" w:space="0" w:color="auto"/>
        <w:left w:val="none" w:sz="0" w:space="0" w:color="auto"/>
        <w:bottom w:val="none" w:sz="0" w:space="0" w:color="auto"/>
        <w:right w:val="none" w:sz="0" w:space="0" w:color="auto"/>
      </w:divBdr>
      <w:divsChild>
        <w:div w:id="632058016">
          <w:marLeft w:val="0"/>
          <w:marRight w:val="0"/>
          <w:marTop w:val="0"/>
          <w:marBottom w:val="0"/>
          <w:divBdr>
            <w:top w:val="none" w:sz="0" w:space="0" w:color="auto"/>
            <w:left w:val="none" w:sz="0" w:space="0" w:color="auto"/>
            <w:bottom w:val="none" w:sz="0" w:space="0" w:color="auto"/>
            <w:right w:val="none" w:sz="0" w:space="0" w:color="auto"/>
          </w:divBdr>
          <w:divsChild>
            <w:div w:id="1461461579">
              <w:marLeft w:val="0"/>
              <w:marRight w:val="0"/>
              <w:marTop w:val="0"/>
              <w:marBottom w:val="0"/>
              <w:divBdr>
                <w:top w:val="none" w:sz="0" w:space="0" w:color="auto"/>
                <w:left w:val="none" w:sz="0" w:space="0" w:color="auto"/>
                <w:bottom w:val="none" w:sz="0" w:space="0" w:color="auto"/>
                <w:right w:val="none" w:sz="0" w:space="0" w:color="auto"/>
              </w:divBdr>
              <w:divsChild>
                <w:div w:id="16092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975132">
      <w:bodyDiv w:val="1"/>
      <w:marLeft w:val="0"/>
      <w:marRight w:val="0"/>
      <w:marTop w:val="0"/>
      <w:marBottom w:val="0"/>
      <w:divBdr>
        <w:top w:val="none" w:sz="0" w:space="0" w:color="auto"/>
        <w:left w:val="none" w:sz="0" w:space="0" w:color="auto"/>
        <w:bottom w:val="none" w:sz="0" w:space="0" w:color="auto"/>
        <w:right w:val="none" w:sz="0" w:space="0" w:color="auto"/>
      </w:divBdr>
    </w:div>
    <w:div w:id="1582910098">
      <w:bodyDiv w:val="1"/>
      <w:marLeft w:val="0"/>
      <w:marRight w:val="0"/>
      <w:marTop w:val="0"/>
      <w:marBottom w:val="0"/>
      <w:divBdr>
        <w:top w:val="none" w:sz="0" w:space="0" w:color="auto"/>
        <w:left w:val="none" w:sz="0" w:space="0" w:color="auto"/>
        <w:bottom w:val="none" w:sz="0" w:space="0" w:color="auto"/>
        <w:right w:val="none" w:sz="0" w:space="0" w:color="auto"/>
      </w:divBdr>
      <w:divsChild>
        <w:div w:id="2094666565">
          <w:marLeft w:val="0"/>
          <w:marRight w:val="0"/>
          <w:marTop w:val="0"/>
          <w:marBottom w:val="0"/>
          <w:divBdr>
            <w:top w:val="none" w:sz="0" w:space="0" w:color="auto"/>
            <w:left w:val="none" w:sz="0" w:space="0" w:color="auto"/>
            <w:bottom w:val="none" w:sz="0" w:space="0" w:color="auto"/>
            <w:right w:val="none" w:sz="0" w:space="0" w:color="auto"/>
          </w:divBdr>
          <w:divsChild>
            <w:div w:id="1095787350">
              <w:marLeft w:val="0"/>
              <w:marRight w:val="0"/>
              <w:marTop w:val="0"/>
              <w:marBottom w:val="0"/>
              <w:divBdr>
                <w:top w:val="none" w:sz="0" w:space="0" w:color="auto"/>
                <w:left w:val="none" w:sz="0" w:space="0" w:color="auto"/>
                <w:bottom w:val="none" w:sz="0" w:space="0" w:color="auto"/>
                <w:right w:val="none" w:sz="0" w:space="0" w:color="auto"/>
              </w:divBdr>
              <w:divsChild>
                <w:div w:id="192256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977991">
      <w:bodyDiv w:val="1"/>
      <w:marLeft w:val="0"/>
      <w:marRight w:val="0"/>
      <w:marTop w:val="0"/>
      <w:marBottom w:val="0"/>
      <w:divBdr>
        <w:top w:val="none" w:sz="0" w:space="0" w:color="auto"/>
        <w:left w:val="none" w:sz="0" w:space="0" w:color="auto"/>
        <w:bottom w:val="none" w:sz="0" w:space="0" w:color="auto"/>
        <w:right w:val="none" w:sz="0" w:space="0" w:color="auto"/>
      </w:divBdr>
    </w:div>
    <w:div w:id="1659845608">
      <w:bodyDiv w:val="1"/>
      <w:marLeft w:val="0"/>
      <w:marRight w:val="0"/>
      <w:marTop w:val="0"/>
      <w:marBottom w:val="0"/>
      <w:divBdr>
        <w:top w:val="none" w:sz="0" w:space="0" w:color="auto"/>
        <w:left w:val="none" w:sz="0" w:space="0" w:color="auto"/>
        <w:bottom w:val="none" w:sz="0" w:space="0" w:color="auto"/>
        <w:right w:val="none" w:sz="0" w:space="0" w:color="auto"/>
      </w:divBdr>
    </w:div>
    <w:div w:id="1801454180">
      <w:bodyDiv w:val="1"/>
      <w:marLeft w:val="0"/>
      <w:marRight w:val="0"/>
      <w:marTop w:val="0"/>
      <w:marBottom w:val="0"/>
      <w:divBdr>
        <w:top w:val="none" w:sz="0" w:space="0" w:color="auto"/>
        <w:left w:val="none" w:sz="0" w:space="0" w:color="auto"/>
        <w:bottom w:val="none" w:sz="0" w:space="0" w:color="auto"/>
        <w:right w:val="none" w:sz="0" w:space="0" w:color="auto"/>
      </w:divBdr>
      <w:divsChild>
        <w:div w:id="1220827825">
          <w:marLeft w:val="0"/>
          <w:marRight w:val="0"/>
          <w:marTop w:val="0"/>
          <w:marBottom w:val="0"/>
          <w:divBdr>
            <w:top w:val="none" w:sz="0" w:space="0" w:color="auto"/>
            <w:left w:val="none" w:sz="0" w:space="0" w:color="auto"/>
            <w:bottom w:val="none" w:sz="0" w:space="0" w:color="auto"/>
            <w:right w:val="none" w:sz="0" w:space="0" w:color="auto"/>
          </w:divBdr>
          <w:divsChild>
            <w:div w:id="206027796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808624940">
      <w:bodyDiv w:val="1"/>
      <w:marLeft w:val="0"/>
      <w:marRight w:val="0"/>
      <w:marTop w:val="0"/>
      <w:marBottom w:val="0"/>
      <w:divBdr>
        <w:top w:val="none" w:sz="0" w:space="0" w:color="auto"/>
        <w:left w:val="none" w:sz="0" w:space="0" w:color="auto"/>
        <w:bottom w:val="none" w:sz="0" w:space="0" w:color="auto"/>
        <w:right w:val="none" w:sz="0" w:space="0" w:color="auto"/>
      </w:divBdr>
    </w:div>
    <w:div w:id="1815221003">
      <w:bodyDiv w:val="1"/>
      <w:marLeft w:val="0"/>
      <w:marRight w:val="0"/>
      <w:marTop w:val="0"/>
      <w:marBottom w:val="0"/>
      <w:divBdr>
        <w:top w:val="none" w:sz="0" w:space="0" w:color="auto"/>
        <w:left w:val="none" w:sz="0" w:space="0" w:color="auto"/>
        <w:bottom w:val="none" w:sz="0" w:space="0" w:color="auto"/>
        <w:right w:val="none" w:sz="0" w:space="0" w:color="auto"/>
      </w:divBdr>
    </w:div>
    <w:div w:id="1827043674">
      <w:bodyDiv w:val="1"/>
      <w:marLeft w:val="0"/>
      <w:marRight w:val="0"/>
      <w:marTop w:val="0"/>
      <w:marBottom w:val="0"/>
      <w:divBdr>
        <w:top w:val="none" w:sz="0" w:space="0" w:color="auto"/>
        <w:left w:val="none" w:sz="0" w:space="0" w:color="auto"/>
        <w:bottom w:val="none" w:sz="0" w:space="0" w:color="auto"/>
        <w:right w:val="none" w:sz="0" w:space="0" w:color="auto"/>
      </w:divBdr>
      <w:divsChild>
        <w:div w:id="1058433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4117660">
              <w:marLeft w:val="0"/>
              <w:marRight w:val="0"/>
              <w:marTop w:val="0"/>
              <w:marBottom w:val="0"/>
              <w:divBdr>
                <w:top w:val="none" w:sz="0" w:space="0" w:color="auto"/>
                <w:left w:val="none" w:sz="0" w:space="0" w:color="auto"/>
                <w:bottom w:val="none" w:sz="0" w:space="0" w:color="auto"/>
                <w:right w:val="none" w:sz="0" w:space="0" w:color="auto"/>
              </w:divBdr>
              <w:divsChild>
                <w:div w:id="49252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481379">
      <w:bodyDiv w:val="1"/>
      <w:marLeft w:val="0"/>
      <w:marRight w:val="0"/>
      <w:marTop w:val="0"/>
      <w:marBottom w:val="0"/>
      <w:divBdr>
        <w:top w:val="none" w:sz="0" w:space="0" w:color="auto"/>
        <w:left w:val="none" w:sz="0" w:space="0" w:color="auto"/>
        <w:bottom w:val="none" w:sz="0" w:space="0" w:color="auto"/>
        <w:right w:val="none" w:sz="0" w:space="0" w:color="auto"/>
      </w:divBdr>
    </w:div>
    <w:div w:id="1861040829">
      <w:bodyDiv w:val="1"/>
      <w:marLeft w:val="0"/>
      <w:marRight w:val="0"/>
      <w:marTop w:val="0"/>
      <w:marBottom w:val="0"/>
      <w:divBdr>
        <w:top w:val="none" w:sz="0" w:space="0" w:color="auto"/>
        <w:left w:val="none" w:sz="0" w:space="0" w:color="auto"/>
        <w:bottom w:val="none" w:sz="0" w:space="0" w:color="auto"/>
        <w:right w:val="none" w:sz="0" w:space="0" w:color="auto"/>
      </w:divBdr>
      <w:divsChild>
        <w:div w:id="1919290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5949009">
              <w:marLeft w:val="0"/>
              <w:marRight w:val="0"/>
              <w:marTop w:val="0"/>
              <w:marBottom w:val="0"/>
              <w:divBdr>
                <w:top w:val="none" w:sz="0" w:space="0" w:color="auto"/>
                <w:left w:val="none" w:sz="0" w:space="0" w:color="auto"/>
                <w:bottom w:val="none" w:sz="0" w:space="0" w:color="auto"/>
                <w:right w:val="none" w:sz="0" w:space="0" w:color="auto"/>
              </w:divBdr>
              <w:divsChild>
                <w:div w:id="1685015409">
                  <w:marLeft w:val="0"/>
                  <w:marRight w:val="0"/>
                  <w:marTop w:val="0"/>
                  <w:marBottom w:val="0"/>
                  <w:divBdr>
                    <w:top w:val="none" w:sz="0" w:space="0" w:color="auto"/>
                    <w:left w:val="none" w:sz="0" w:space="0" w:color="auto"/>
                    <w:bottom w:val="none" w:sz="0" w:space="0" w:color="auto"/>
                    <w:right w:val="none" w:sz="0" w:space="0" w:color="auto"/>
                  </w:divBdr>
                  <w:divsChild>
                    <w:div w:id="1342010272">
                      <w:marLeft w:val="0"/>
                      <w:marRight w:val="0"/>
                      <w:marTop w:val="0"/>
                      <w:marBottom w:val="0"/>
                      <w:divBdr>
                        <w:top w:val="none" w:sz="0" w:space="0" w:color="auto"/>
                        <w:left w:val="none" w:sz="0" w:space="0" w:color="auto"/>
                        <w:bottom w:val="none" w:sz="0" w:space="0" w:color="auto"/>
                        <w:right w:val="none" w:sz="0" w:space="0" w:color="auto"/>
                      </w:divBdr>
                      <w:divsChild>
                        <w:div w:id="50366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473049">
      <w:bodyDiv w:val="1"/>
      <w:marLeft w:val="0"/>
      <w:marRight w:val="0"/>
      <w:marTop w:val="0"/>
      <w:marBottom w:val="0"/>
      <w:divBdr>
        <w:top w:val="none" w:sz="0" w:space="0" w:color="auto"/>
        <w:left w:val="none" w:sz="0" w:space="0" w:color="auto"/>
        <w:bottom w:val="none" w:sz="0" w:space="0" w:color="auto"/>
        <w:right w:val="none" w:sz="0" w:space="0" w:color="auto"/>
      </w:divBdr>
    </w:div>
    <w:div w:id="1909419009">
      <w:bodyDiv w:val="1"/>
      <w:marLeft w:val="0"/>
      <w:marRight w:val="0"/>
      <w:marTop w:val="0"/>
      <w:marBottom w:val="0"/>
      <w:divBdr>
        <w:top w:val="none" w:sz="0" w:space="0" w:color="auto"/>
        <w:left w:val="none" w:sz="0" w:space="0" w:color="auto"/>
        <w:bottom w:val="none" w:sz="0" w:space="0" w:color="auto"/>
        <w:right w:val="none" w:sz="0" w:space="0" w:color="auto"/>
      </w:divBdr>
      <w:divsChild>
        <w:div w:id="2038580125">
          <w:marLeft w:val="0"/>
          <w:marRight w:val="0"/>
          <w:marTop w:val="0"/>
          <w:marBottom w:val="0"/>
          <w:divBdr>
            <w:top w:val="none" w:sz="0" w:space="0" w:color="auto"/>
            <w:left w:val="none" w:sz="0" w:space="0" w:color="auto"/>
            <w:bottom w:val="none" w:sz="0" w:space="0" w:color="auto"/>
            <w:right w:val="none" w:sz="0" w:space="0" w:color="auto"/>
          </w:divBdr>
          <w:divsChild>
            <w:div w:id="940530037">
              <w:marLeft w:val="0"/>
              <w:marRight w:val="0"/>
              <w:marTop w:val="0"/>
              <w:marBottom w:val="0"/>
              <w:divBdr>
                <w:top w:val="none" w:sz="0" w:space="0" w:color="auto"/>
                <w:left w:val="none" w:sz="0" w:space="0" w:color="auto"/>
                <w:bottom w:val="none" w:sz="0" w:space="0" w:color="auto"/>
                <w:right w:val="none" w:sz="0" w:space="0" w:color="auto"/>
              </w:divBdr>
              <w:divsChild>
                <w:div w:id="185391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227154">
      <w:bodyDiv w:val="1"/>
      <w:marLeft w:val="0"/>
      <w:marRight w:val="0"/>
      <w:marTop w:val="0"/>
      <w:marBottom w:val="0"/>
      <w:divBdr>
        <w:top w:val="none" w:sz="0" w:space="0" w:color="auto"/>
        <w:left w:val="none" w:sz="0" w:space="0" w:color="auto"/>
        <w:bottom w:val="none" w:sz="0" w:space="0" w:color="auto"/>
        <w:right w:val="none" w:sz="0" w:space="0" w:color="auto"/>
      </w:divBdr>
    </w:div>
    <w:div w:id="1958246971">
      <w:bodyDiv w:val="1"/>
      <w:marLeft w:val="0"/>
      <w:marRight w:val="0"/>
      <w:marTop w:val="0"/>
      <w:marBottom w:val="0"/>
      <w:divBdr>
        <w:top w:val="none" w:sz="0" w:space="0" w:color="auto"/>
        <w:left w:val="none" w:sz="0" w:space="0" w:color="auto"/>
        <w:bottom w:val="none" w:sz="0" w:space="0" w:color="auto"/>
        <w:right w:val="none" w:sz="0" w:space="0" w:color="auto"/>
      </w:divBdr>
    </w:div>
    <w:div w:id="1974410432">
      <w:bodyDiv w:val="1"/>
      <w:marLeft w:val="0"/>
      <w:marRight w:val="0"/>
      <w:marTop w:val="0"/>
      <w:marBottom w:val="0"/>
      <w:divBdr>
        <w:top w:val="none" w:sz="0" w:space="0" w:color="auto"/>
        <w:left w:val="none" w:sz="0" w:space="0" w:color="auto"/>
        <w:bottom w:val="none" w:sz="0" w:space="0" w:color="auto"/>
        <w:right w:val="none" w:sz="0" w:space="0" w:color="auto"/>
      </w:divBdr>
    </w:div>
    <w:div w:id="1981306650">
      <w:bodyDiv w:val="1"/>
      <w:marLeft w:val="0"/>
      <w:marRight w:val="0"/>
      <w:marTop w:val="0"/>
      <w:marBottom w:val="0"/>
      <w:divBdr>
        <w:top w:val="none" w:sz="0" w:space="0" w:color="auto"/>
        <w:left w:val="none" w:sz="0" w:space="0" w:color="auto"/>
        <w:bottom w:val="none" w:sz="0" w:space="0" w:color="auto"/>
        <w:right w:val="none" w:sz="0" w:space="0" w:color="auto"/>
      </w:divBdr>
    </w:div>
    <w:div w:id="2075200750">
      <w:bodyDiv w:val="1"/>
      <w:marLeft w:val="0"/>
      <w:marRight w:val="0"/>
      <w:marTop w:val="0"/>
      <w:marBottom w:val="0"/>
      <w:divBdr>
        <w:top w:val="none" w:sz="0" w:space="0" w:color="auto"/>
        <w:left w:val="none" w:sz="0" w:space="0" w:color="auto"/>
        <w:bottom w:val="none" w:sz="0" w:space="0" w:color="auto"/>
        <w:right w:val="none" w:sz="0" w:space="0" w:color="auto"/>
      </w:divBdr>
    </w:div>
    <w:div w:id="2102753865">
      <w:bodyDiv w:val="1"/>
      <w:marLeft w:val="0"/>
      <w:marRight w:val="0"/>
      <w:marTop w:val="0"/>
      <w:marBottom w:val="0"/>
      <w:divBdr>
        <w:top w:val="none" w:sz="0" w:space="0" w:color="auto"/>
        <w:left w:val="none" w:sz="0" w:space="0" w:color="auto"/>
        <w:bottom w:val="none" w:sz="0" w:space="0" w:color="auto"/>
        <w:right w:val="none" w:sz="0" w:space="0" w:color="auto"/>
      </w:divBdr>
    </w:div>
    <w:div w:id="2111585164">
      <w:bodyDiv w:val="1"/>
      <w:marLeft w:val="0"/>
      <w:marRight w:val="0"/>
      <w:marTop w:val="0"/>
      <w:marBottom w:val="0"/>
      <w:divBdr>
        <w:top w:val="none" w:sz="0" w:space="0" w:color="auto"/>
        <w:left w:val="none" w:sz="0" w:space="0" w:color="auto"/>
        <w:bottom w:val="none" w:sz="0" w:space="0" w:color="auto"/>
        <w:right w:val="none" w:sz="0" w:space="0" w:color="auto"/>
      </w:divBdr>
    </w:div>
    <w:div w:id="2129928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21" Type="http://schemas.openxmlformats.org/officeDocument/2006/relationships/image" Target="media/image14.jpg"/><Relationship Id="rId34" Type="http://schemas.openxmlformats.org/officeDocument/2006/relationships/image" Target="media/image27.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6.jp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eg"/><Relationship Id="rId32" Type="http://schemas.openxmlformats.org/officeDocument/2006/relationships/image" Target="media/image25.jp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g"/><Relationship Id="rId36" Type="http://schemas.openxmlformats.org/officeDocument/2006/relationships/footer" Target="footer2.xml"/><Relationship Id="rId10" Type="http://schemas.openxmlformats.org/officeDocument/2006/relationships/image" Target="media/image3.jpg"/><Relationship Id="rId19" Type="http://schemas.openxmlformats.org/officeDocument/2006/relationships/image" Target="media/image12.jpeg"/><Relationship Id="rId31" Type="http://schemas.openxmlformats.org/officeDocument/2006/relationships/image" Target="media/image24.jp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footer" Target="footer1.xml"/><Relationship Id="rId8" Type="http://schemas.openxmlformats.org/officeDocument/2006/relationships/image" Target="media/image1.emf"/><Relationship Id="rId3"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A5ED1-026A-4BF6-919B-14A7F80B5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679</TotalTime>
  <Pages>19</Pages>
  <Words>1790</Words>
  <Characters>10208</Characters>
  <Application>Microsoft Office Word</Application>
  <DocSecurity>0</DocSecurity>
  <Lines>85</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筑波大学</Company>
  <LinksUpToDate>false</LinksUpToDate>
  <CharactersWithSpaces>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山本 洋平</dc:creator>
  <cp:keywords/>
  <dc:description/>
  <cp:lastModifiedBy>Poonam Mutha</cp:lastModifiedBy>
  <cp:revision>134</cp:revision>
  <cp:lastPrinted>2018-10-23T16:11:00Z</cp:lastPrinted>
  <dcterms:created xsi:type="dcterms:W3CDTF">2023-10-13T03:55:00Z</dcterms:created>
  <dcterms:modified xsi:type="dcterms:W3CDTF">2023-11-15T08:02:00Z</dcterms:modified>
</cp:coreProperties>
</file>