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C4799" w14:textId="4B75DA4A" w:rsidR="00256F96" w:rsidRPr="00BF0F85" w:rsidRDefault="00256F96" w:rsidP="00BF0F85">
      <w:pPr>
        <w:spacing w:line="480" w:lineRule="auto"/>
        <w:jc w:val="center"/>
        <w:rPr>
          <w:rFonts w:ascii="Arial" w:hAnsi="Arial" w:cs="Arial"/>
          <w:b/>
          <w:bCs/>
          <w:szCs w:val="21"/>
          <w:shd w:val="clear" w:color="auto" w:fill="FFFFFF"/>
        </w:rPr>
      </w:pPr>
      <w:r w:rsidRPr="00256F96">
        <w:rPr>
          <w:rFonts w:ascii="Arial" w:hAnsi="Arial" w:cs="Arial"/>
          <w:b/>
          <w:bCs/>
          <w:szCs w:val="21"/>
          <w:shd w:val="clear" w:color="auto" w:fill="FFFFFF"/>
        </w:rPr>
        <w:t xml:space="preserve">Supplementary </w:t>
      </w:r>
      <w:r w:rsidR="00752FE7">
        <w:rPr>
          <w:rFonts w:ascii="Arial" w:hAnsi="Arial" w:cs="Arial"/>
          <w:b/>
          <w:bCs/>
          <w:szCs w:val="21"/>
          <w:shd w:val="clear" w:color="auto" w:fill="FFFFFF"/>
        </w:rPr>
        <w:t>F</w:t>
      </w:r>
      <w:r w:rsidR="00752FE7">
        <w:rPr>
          <w:rFonts w:ascii="Arial" w:hAnsi="Arial" w:cs="Arial" w:hint="eastAsia"/>
          <w:b/>
          <w:bCs/>
          <w:szCs w:val="21"/>
          <w:shd w:val="clear" w:color="auto" w:fill="FFFFFF"/>
        </w:rPr>
        <w:t>igure</w:t>
      </w:r>
      <w:r w:rsidR="00752FE7">
        <w:rPr>
          <w:rFonts w:ascii="Arial" w:hAnsi="Arial" w:cs="Arial"/>
          <w:b/>
          <w:bCs/>
          <w:szCs w:val="21"/>
          <w:shd w:val="clear" w:color="auto" w:fill="FFFFFF"/>
        </w:rPr>
        <w:t xml:space="preserve"> L</w:t>
      </w:r>
      <w:r w:rsidR="00752FE7">
        <w:rPr>
          <w:rFonts w:ascii="Arial" w:hAnsi="Arial" w:cs="Arial" w:hint="eastAsia"/>
          <w:b/>
          <w:bCs/>
          <w:szCs w:val="21"/>
          <w:shd w:val="clear" w:color="auto" w:fill="FFFFFF"/>
        </w:rPr>
        <w:t>egends</w:t>
      </w:r>
    </w:p>
    <w:p w14:paraId="55DB110B" w14:textId="62C2E3E6" w:rsidR="00256F96" w:rsidRDefault="00256F96" w:rsidP="00BF0F85">
      <w:pPr>
        <w:spacing w:line="480" w:lineRule="auto"/>
        <w:rPr>
          <w:rFonts w:ascii="Arial" w:hAnsi="Arial" w:cs="Arial"/>
          <w:b/>
          <w:bCs/>
        </w:rPr>
      </w:pPr>
      <w:r w:rsidRPr="00256F96">
        <w:rPr>
          <w:rFonts w:ascii="Arial" w:hAnsi="Arial" w:cs="Arial"/>
          <w:b/>
          <w:bCs/>
        </w:rPr>
        <w:t>Supplementary Tables</w:t>
      </w:r>
    </w:p>
    <w:p w14:paraId="45235A0D" w14:textId="7F9B16E3" w:rsidR="00BF0F85" w:rsidRDefault="00BF0F85" w:rsidP="00BF0F85">
      <w:pPr>
        <w:spacing w:line="480" w:lineRule="auto"/>
        <w:rPr>
          <w:rFonts w:ascii="Arial" w:hAnsi="Arial" w:cs="Arial"/>
        </w:rPr>
      </w:pPr>
      <w:r w:rsidRPr="00BF0F85">
        <w:rPr>
          <w:rFonts w:ascii="Arial" w:hAnsi="Arial" w:cs="Arial"/>
        </w:rPr>
        <w:t>Supplementary Table</w:t>
      </w:r>
      <w:r>
        <w:rPr>
          <w:rFonts w:ascii="Arial" w:hAnsi="Arial" w:cs="Arial"/>
        </w:rPr>
        <w:t xml:space="preserve"> 1</w:t>
      </w:r>
    </w:p>
    <w:p w14:paraId="0AEA108E" w14:textId="78072500" w:rsidR="00256F96" w:rsidRDefault="00256F96" w:rsidP="00BF0F85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Relevance analysis </w:t>
      </w:r>
      <w:r w:rsidRPr="00256F96">
        <w:rPr>
          <w:rFonts w:ascii="Arial" w:hAnsi="Arial" w:cs="Arial"/>
        </w:rPr>
        <w:t xml:space="preserve">of PJA2 </w:t>
      </w:r>
      <w:r>
        <w:rPr>
          <w:rFonts w:ascii="Arial" w:hAnsi="Arial" w:cs="Arial"/>
        </w:rPr>
        <w:t>expression in CRC cohort.</w:t>
      </w:r>
    </w:p>
    <w:p w14:paraId="55BE2B15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048C92EA" w14:textId="02EE4610" w:rsidR="00256F96" w:rsidRPr="00BF0F85" w:rsidRDefault="00BF0F85" w:rsidP="00BF0F85">
      <w:pPr>
        <w:spacing w:line="480" w:lineRule="auto"/>
        <w:rPr>
          <w:rFonts w:ascii="Arial" w:hAnsi="Arial" w:cs="Arial"/>
        </w:rPr>
      </w:pPr>
      <w:r w:rsidRPr="00BF0F85">
        <w:rPr>
          <w:rFonts w:ascii="Arial" w:hAnsi="Arial" w:cs="Arial"/>
        </w:rPr>
        <w:t>Supplementary Table</w:t>
      </w:r>
      <w:r>
        <w:rPr>
          <w:rFonts w:ascii="Arial" w:hAnsi="Arial" w:cs="Arial"/>
        </w:rPr>
        <w:t xml:space="preserve"> 2</w:t>
      </w:r>
    </w:p>
    <w:p w14:paraId="20069716" w14:textId="101DD51C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</w:rPr>
        <w:t>The clinicopathological information of CRC Cohort</w:t>
      </w:r>
      <w:r>
        <w:rPr>
          <w:rFonts w:ascii="Arial" w:hAnsi="Arial" w:cs="Arial"/>
        </w:rPr>
        <w:t>.</w:t>
      </w:r>
    </w:p>
    <w:p w14:paraId="1D1F1009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0A028D49" w14:textId="67E99638" w:rsidR="00BF0F85" w:rsidRDefault="00BF0F85" w:rsidP="00BF0F85">
      <w:pPr>
        <w:spacing w:line="480" w:lineRule="auto"/>
        <w:rPr>
          <w:rFonts w:ascii="Arial" w:hAnsi="Arial" w:cs="Arial"/>
        </w:rPr>
      </w:pPr>
      <w:r w:rsidRPr="00BF0F85">
        <w:rPr>
          <w:rFonts w:ascii="Arial" w:hAnsi="Arial" w:cs="Arial"/>
        </w:rPr>
        <w:t>Supplementary Table</w:t>
      </w:r>
      <w:r>
        <w:rPr>
          <w:rFonts w:ascii="Arial" w:hAnsi="Arial" w:cs="Arial"/>
        </w:rPr>
        <w:t xml:space="preserve"> 3</w:t>
      </w:r>
    </w:p>
    <w:p w14:paraId="0C7DEE43" w14:textId="1466D0DD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</w:rPr>
        <w:t>The clinicopathological information of TMA</w:t>
      </w:r>
      <w:r>
        <w:rPr>
          <w:rFonts w:ascii="Arial" w:hAnsi="Arial" w:cs="Arial"/>
        </w:rPr>
        <w:t>.</w:t>
      </w:r>
    </w:p>
    <w:p w14:paraId="42FFC8E2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0734DC98" w14:textId="0D30768E" w:rsidR="00BF0F85" w:rsidRDefault="00BF0F85" w:rsidP="00BF0F85">
      <w:pPr>
        <w:spacing w:line="480" w:lineRule="auto"/>
        <w:rPr>
          <w:rFonts w:ascii="Arial" w:hAnsi="Arial" w:cs="Arial"/>
        </w:rPr>
      </w:pPr>
      <w:r w:rsidRPr="00BF0F85">
        <w:rPr>
          <w:rFonts w:ascii="Arial" w:hAnsi="Arial" w:cs="Arial"/>
        </w:rPr>
        <w:t>Supplementary Table</w:t>
      </w:r>
      <w:r>
        <w:rPr>
          <w:rFonts w:ascii="Arial" w:hAnsi="Arial" w:cs="Arial"/>
        </w:rPr>
        <w:t xml:space="preserve"> 4</w:t>
      </w:r>
    </w:p>
    <w:p w14:paraId="7D127356" w14:textId="243237CC" w:rsidR="00256F96" w:rsidRDefault="00256F96" w:rsidP="00BF0F85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>ntibody list.</w:t>
      </w:r>
    </w:p>
    <w:p w14:paraId="1522A2F7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1740EB46" w14:textId="67C64DDE" w:rsidR="00BF0F85" w:rsidRDefault="00BF0F85" w:rsidP="00BF0F85">
      <w:pPr>
        <w:spacing w:line="480" w:lineRule="auto"/>
        <w:rPr>
          <w:rFonts w:ascii="Arial" w:hAnsi="Arial" w:cs="Arial"/>
        </w:rPr>
      </w:pPr>
      <w:r w:rsidRPr="00BF0F85">
        <w:rPr>
          <w:rFonts w:ascii="Arial" w:hAnsi="Arial" w:cs="Arial"/>
        </w:rPr>
        <w:t>Supplementary Table</w:t>
      </w:r>
      <w:r>
        <w:rPr>
          <w:rFonts w:ascii="Arial" w:hAnsi="Arial" w:cs="Arial"/>
        </w:rPr>
        <w:t xml:space="preserve"> 5</w:t>
      </w:r>
    </w:p>
    <w:p w14:paraId="21D7EDA8" w14:textId="275E105E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</w:rPr>
        <w:t>Sequences of primers</w:t>
      </w:r>
      <w:r>
        <w:rPr>
          <w:rFonts w:ascii="Arial" w:hAnsi="Arial" w:cs="Arial"/>
        </w:rPr>
        <w:t>.</w:t>
      </w:r>
    </w:p>
    <w:p w14:paraId="09780004" w14:textId="77777777" w:rsidR="00256F96" w:rsidRDefault="00256F96" w:rsidP="00BF0F85">
      <w:pPr>
        <w:spacing w:line="480" w:lineRule="auto"/>
        <w:rPr>
          <w:rFonts w:ascii="Arial" w:hAnsi="Arial" w:cs="Arial"/>
        </w:rPr>
      </w:pPr>
    </w:p>
    <w:p w14:paraId="6DD30BA9" w14:textId="77A21DD8" w:rsidR="00256F96" w:rsidRDefault="00256F96" w:rsidP="00BF0F85">
      <w:pPr>
        <w:spacing w:line="480" w:lineRule="auto"/>
        <w:rPr>
          <w:rFonts w:ascii="Arial" w:hAnsi="Arial" w:cs="Arial"/>
          <w:b/>
          <w:bCs/>
        </w:rPr>
      </w:pPr>
      <w:r w:rsidRPr="00256F96">
        <w:rPr>
          <w:rFonts w:ascii="Arial" w:hAnsi="Arial" w:cs="Arial"/>
          <w:b/>
          <w:bCs/>
        </w:rPr>
        <w:t>Supplementary Figure legends</w:t>
      </w:r>
    </w:p>
    <w:p w14:paraId="4C11678F" w14:textId="24CF1393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 w:hint="eastAsia"/>
          <w:b/>
          <w:bCs/>
        </w:rPr>
        <w:t>.</w:t>
      </w:r>
      <w:r>
        <w:rPr>
          <w:rFonts w:ascii="Arial" w:hAnsi="Arial" w:cs="Arial"/>
          <w:b/>
          <w:bCs/>
        </w:rPr>
        <w:t>S1. The expression of PJA2 in public datasets and CRC cells</w:t>
      </w:r>
      <w:r w:rsidRPr="00AD2813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256F96">
        <w:rPr>
          <w:rFonts w:ascii="Arial" w:hAnsi="Arial" w:cs="Arial"/>
        </w:rPr>
        <w:t>A.</w:t>
      </w:r>
      <w:r>
        <w:rPr>
          <w:rFonts w:ascii="Arial" w:hAnsi="Arial" w:cs="Arial"/>
          <w:b/>
          <w:bCs/>
        </w:rPr>
        <w:t xml:space="preserve"> </w:t>
      </w:r>
      <w:r w:rsidRPr="00270A8B">
        <w:rPr>
          <w:rFonts w:ascii="Arial" w:hAnsi="Arial" w:cs="Arial"/>
        </w:rPr>
        <w:t>Pan-cancer analysis</w:t>
      </w:r>
      <w:r>
        <w:rPr>
          <w:rFonts w:ascii="Arial" w:hAnsi="Arial" w:cs="Arial"/>
        </w:rPr>
        <w:t xml:space="preserve"> of PJA2 expression in TCGA datasets. </w:t>
      </w:r>
      <w:r w:rsidRPr="00256F96">
        <w:rPr>
          <w:rFonts w:ascii="Arial" w:hAnsi="Arial" w:cs="Arial"/>
        </w:rPr>
        <w:t xml:space="preserve">B. </w:t>
      </w:r>
      <w:r>
        <w:rPr>
          <w:rFonts w:ascii="Arial" w:hAnsi="Arial" w:cs="Arial"/>
        </w:rPr>
        <w:t xml:space="preserve">The mRNA expression of differentially expressed genes in TCGA datasets. </w:t>
      </w:r>
      <w:r w:rsidRPr="00256F96">
        <w:rPr>
          <w:rFonts w:ascii="Arial" w:hAnsi="Arial" w:cs="Arial"/>
        </w:rPr>
        <w:t xml:space="preserve">C. </w:t>
      </w:r>
      <w:r>
        <w:rPr>
          <w:rFonts w:ascii="Arial" w:hAnsi="Arial" w:cs="Arial"/>
        </w:rPr>
        <w:t xml:space="preserve">The mRNA expression of differentially expressed genes in RNA sequencing data. </w:t>
      </w:r>
      <w:r w:rsidRPr="00256F96">
        <w:rPr>
          <w:rFonts w:ascii="Arial" w:hAnsi="Arial" w:cs="Arial"/>
        </w:rPr>
        <w:t xml:space="preserve">D. </w:t>
      </w:r>
      <w:r>
        <w:rPr>
          <w:rFonts w:ascii="Arial" w:hAnsi="Arial" w:cs="Arial"/>
        </w:rPr>
        <w:t xml:space="preserve">The mRNA expression of PJA2 according </w:t>
      </w:r>
      <w:r>
        <w:rPr>
          <w:rFonts w:ascii="Arial" w:hAnsi="Arial" w:cs="Arial"/>
        </w:rPr>
        <w:lastRenderedPageBreak/>
        <w:t xml:space="preserve">to GSE44076. </w:t>
      </w:r>
      <w:r w:rsidRPr="00256F96">
        <w:rPr>
          <w:rFonts w:ascii="Arial" w:hAnsi="Arial" w:cs="Arial"/>
        </w:rPr>
        <w:t xml:space="preserve">E. </w:t>
      </w:r>
      <w:r>
        <w:rPr>
          <w:rFonts w:ascii="Arial" w:hAnsi="Arial" w:cs="Arial"/>
        </w:rPr>
        <w:t>The proportion of positive cells of the TMA.</w:t>
      </w:r>
      <w:r w:rsidRPr="00256F96">
        <w:rPr>
          <w:rFonts w:ascii="Arial" w:hAnsi="Arial" w:cs="Arial"/>
        </w:rPr>
        <w:t xml:space="preserve"> F.</w:t>
      </w:r>
      <w:r w:rsidRPr="00B3163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The mean density of the TMA. </w:t>
      </w:r>
      <w:r w:rsidRPr="00256F96">
        <w:rPr>
          <w:rFonts w:ascii="Arial" w:hAnsi="Arial" w:cs="Arial"/>
        </w:rPr>
        <w:t>G.</w:t>
      </w:r>
      <w:r>
        <w:rPr>
          <w:rFonts w:ascii="Arial" w:hAnsi="Arial" w:cs="Arial"/>
        </w:rPr>
        <w:t xml:space="preserve"> </w:t>
      </w:r>
      <w:r w:rsidRPr="00B31631">
        <w:rPr>
          <w:rFonts w:ascii="Arial" w:hAnsi="Arial" w:cs="Arial"/>
        </w:rPr>
        <w:t>Kaplan-Meier relapse-free survival (RFS)</w:t>
      </w:r>
      <w:r>
        <w:rPr>
          <w:rFonts w:ascii="Arial" w:hAnsi="Arial" w:cs="Arial"/>
        </w:rPr>
        <w:t xml:space="preserve"> </w:t>
      </w:r>
      <w:r w:rsidRPr="00B31631">
        <w:rPr>
          <w:rFonts w:ascii="Arial" w:hAnsi="Arial" w:cs="Arial"/>
        </w:rPr>
        <w:t xml:space="preserve">analysis of </w:t>
      </w:r>
      <w:r>
        <w:rPr>
          <w:rFonts w:ascii="Arial" w:hAnsi="Arial" w:cs="Arial"/>
        </w:rPr>
        <w:t>PJA2</w:t>
      </w:r>
      <w:r w:rsidRPr="00B31631">
        <w:rPr>
          <w:rFonts w:ascii="Arial" w:hAnsi="Arial" w:cs="Arial"/>
        </w:rPr>
        <w:t xml:space="preserve"> expression in patients from </w:t>
      </w:r>
      <w:r>
        <w:rPr>
          <w:rFonts w:ascii="Arial" w:hAnsi="Arial" w:cs="Arial"/>
        </w:rPr>
        <w:t xml:space="preserve">GSE 24551 dataset. </w:t>
      </w:r>
      <w:r w:rsidRPr="00256F96">
        <w:rPr>
          <w:rFonts w:ascii="Arial" w:hAnsi="Arial" w:cs="Arial"/>
        </w:rPr>
        <w:t>H.</w:t>
      </w:r>
      <w:r>
        <w:rPr>
          <w:rFonts w:ascii="Arial" w:hAnsi="Arial" w:cs="Arial"/>
        </w:rPr>
        <w:t xml:space="preserve"> Relative expression of PJA2 was detected by </w:t>
      </w:r>
      <w:r w:rsidRPr="00B36E95">
        <w:rPr>
          <w:rFonts w:ascii="Arial" w:hAnsi="Arial" w:cs="Arial"/>
        </w:rPr>
        <w:t xml:space="preserve">qRT-PCR and </w:t>
      </w:r>
      <w:r>
        <w:rPr>
          <w:rFonts w:ascii="Arial" w:hAnsi="Arial" w:cs="Arial"/>
        </w:rPr>
        <w:t>WB</w:t>
      </w:r>
      <w:r w:rsidRPr="00B36E95">
        <w:rPr>
          <w:rFonts w:ascii="Arial" w:hAnsi="Arial" w:cs="Arial"/>
        </w:rPr>
        <w:t xml:space="preserve"> in CRC cell lines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>I.</w:t>
      </w:r>
      <w:r>
        <w:rPr>
          <w:rFonts w:ascii="Arial" w:hAnsi="Arial" w:cs="Arial"/>
        </w:rPr>
        <w:t xml:space="preserve"> The overexpression efficiency of PJA2 in HCT116 and DLD-1 cells was detected by </w:t>
      </w:r>
      <w:bookmarkStart w:id="0" w:name="OLE_LINK8"/>
      <w:r>
        <w:rPr>
          <w:rFonts w:ascii="Arial" w:hAnsi="Arial" w:cs="Arial"/>
        </w:rPr>
        <w:t>qRT-PCR and WB</w:t>
      </w:r>
      <w:bookmarkEnd w:id="0"/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 xml:space="preserve">J. </w:t>
      </w:r>
      <w:r>
        <w:rPr>
          <w:rFonts w:ascii="Arial" w:hAnsi="Arial" w:cs="Arial"/>
        </w:rPr>
        <w:t xml:space="preserve">The knockdown efficiency of PJA2 in SW480 and RKO cells was detected by qRT-PCR and WB. </w:t>
      </w:r>
      <w:r w:rsidRPr="00C30C81">
        <w:rPr>
          <w:rFonts w:ascii="Arial" w:hAnsi="Arial" w:cs="Arial"/>
        </w:rPr>
        <w:t xml:space="preserve">All data are </w:t>
      </w:r>
      <w:r>
        <w:rPr>
          <w:rFonts w:ascii="Arial" w:hAnsi="Arial" w:cs="Arial"/>
        </w:rPr>
        <w:t>shown</w:t>
      </w:r>
      <w:r w:rsidRPr="00C30C81">
        <w:rPr>
          <w:rFonts w:ascii="Arial" w:hAnsi="Arial" w:cs="Arial"/>
        </w:rPr>
        <w:t xml:space="preserve"> as the means ± SD of three independent experiments and</w:t>
      </w:r>
      <w:r>
        <w:rPr>
          <w:rFonts w:ascii="Arial" w:hAnsi="Arial" w:cs="Arial"/>
        </w:rPr>
        <w:t xml:space="preserve"> a </w:t>
      </w:r>
      <w:r w:rsidRPr="00C30C81">
        <w:rPr>
          <w:rFonts w:ascii="Arial" w:hAnsi="Arial" w:cs="Arial"/>
        </w:rPr>
        <w:t xml:space="preserve">P-value under 0.05 was considered </w:t>
      </w:r>
      <w:r>
        <w:rPr>
          <w:rFonts w:ascii="Arial" w:hAnsi="Arial" w:cs="Arial"/>
        </w:rPr>
        <w:t xml:space="preserve">to be </w:t>
      </w:r>
      <w:r w:rsidRPr="00C30C81">
        <w:rPr>
          <w:rFonts w:ascii="Arial" w:hAnsi="Arial" w:cs="Arial"/>
        </w:rPr>
        <w:t>statistically significant. nsP &gt; 0.05, **P &lt; 0.01, ***P &lt; 0.001</w:t>
      </w:r>
      <w:r>
        <w:rPr>
          <w:rFonts w:ascii="Arial" w:hAnsi="Arial" w:cs="Arial"/>
        </w:rPr>
        <w:t xml:space="preserve">, </w:t>
      </w:r>
      <w:r w:rsidRPr="00513B4B">
        <w:rPr>
          <w:rFonts w:ascii="Arial" w:hAnsi="Arial" w:cs="Arial"/>
        </w:rPr>
        <w:t>****P&lt;0.0001</w:t>
      </w:r>
      <w:r w:rsidRPr="00C30C81">
        <w:rPr>
          <w:rFonts w:ascii="Arial" w:hAnsi="Arial" w:cs="Arial"/>
        </w:rPr>
        <w:t>.</w:t>
      </w:r>
    </w:p>
    <w:p w14:paraId="66E55B3B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6E0B7CAF" w14:textId="147D9579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S2. </w:t>
      </w:r>
      <w:r w:rsidRPr="0091169E">
        <w:rPr>
          <w:rFonts w:ascii="Arial" w:hAnsi="Arial" w:cs="Arial"/>
          <w:b/>
          <w:bCs/>
        </w:rPr>
        <w:t>PJA2 suppresses proliferation and promotes apoptosis of CRC cells in</w:t>
      </w:r>
      <w:r>
        <w:rPr>
          <w:rFonts w:ascii="Arial" w:hAnsi="Arial" w:cs="Arial"/>
          <w:b/>
          <w:bCs/>
        </w:rPr>
        <w:t xml:space="preserve"> vitro</w:t>
      </w:r>
      <w:r w:rsidRPr="00AD2813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256F96">
        <w:rPr>
          <w:rFonts w:ascii="Arial" w:hAnsi="Arial" w:cs="Arial"/>
        </w:rPr>
        <w:t>A-B.</w:t>
      </w:r>
      <w:r>
        <w:rPr>
          <w:rFonts w:ascii="Arial" w:hAnsi="Arial" w:cs="Arial"/>
          <w:b/>
          <w:bCs/>
        </w:rPr>
        <w:t xml:space="preserve"> </w:t>
      </w:r>
      <w:r w:rsidRPr="0091169E">
        <w:rPr>
          <w:rFonts w:ascii="Arial" w:hAnsi="Arial" w:cs="Arial"/>
        </w:rPr>
        <w:t xml:space="preserve">CCK8 assays were applied to evaluate the viability of </w:t>
      </w:r>
      <w:r>
        <w:rPr>
          <w:rFonts w:ascii="Arial" w:hAnsi="Arial" w:cs="Arial"/>
        </w:rPr>
        <w:t>PJA2</w:t>
      </w:r>
      <w:r w:rsidRPr="0091169E">
        <w:rPr>
          <w:rFonts w:ascii="Arial" w:hAnsi="Arial" w:cs="Arial"/>
        </w:rPr>
        <w:t xml:space="preserve"> knockdown or overexpression cells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>C-D.</w:t>
      </w:r>
      <w:r>
        <w:rPr>
          <w:rFonts w:ascii="Arial" w:hAnsi="Arial" w:cs="Arial"/>
        </w:rPr>
        <w:t xml:space="preserve"> </w:t>
      </w:r>
      <w:r w:rsidRPr="0091169E">
        <w:rPr>
          <w:rFonts w:ascii="Arial" w:hAnsi="Arial" w:cs="Arial"/>
        </w:rPr>
        <w:t>Colony formation assays were used to detect cell proliferation ability.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E-F.</w:t>
      </w:r>
      <w:r>
        <w:rPr>
          <w:rFonts w:ascii="Arial" w:hAnsi="Arial" w:cs="Arial"/>
        </w:rPr>
        <w:t xml:space="preserve"> </w:t>
      </w:r>
      <w:r w:rsidRPr="0091169E">
        <w:rPr>
          <w:rFonts w:ascii="Arial" w:hAnsi="Arial" w:cs="Arial"/>
        </w:rPr>
        <w:t>EdU staining assays were conducted to assess the proliferation ability of CRC cells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>G-H.</w:t>
      </w:r>
      <w:r>
        <w:rPr>
          <w:rFonts w:ascii="Arial" w:hAnsi="Arial" w:cs="Arial"/>
        </w:rPr>
        <w:t xml:space="preserve"> RKO and HCT116 cells were treated with serum-free medium for 36 hours, and Flow cytometry was used to probe the apoptotic rates (LR+UR) of cells. </w:t>
      </w:r>
      <w:r w:rsidRPr="002125FA">
        <w:rPr>
          <w:rFonts w:ascii="Arial" w:hAnsi="Arial" w:cs="Arial"/>
        </w:rPr>
        <w:t>Data are shown as mean±SD of three independent experiments, *P&lt;0.05, **P&lt;0.01, ***P&lt;0.001, ****P&lt;0.0001.</w:t>
      </w:r>
    </w:p>
    <w:p w14:paraId="322259D2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334D1448" w14:textId="010E3790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S3. </w:t>
      </w:r>
      <w:r w:rsidRPr="0091169E">
        <w:rPr>
          <w:rFonts w:ascii="Arial" w:hAnsi="Arial" w:cs="Arial"/>
          <w:b/>
          <w:bCs/>
        </w:rPr>
        <w:t>PJA2 suppresses proliferation and promotes apoptosis of CRC cells in</w:t>
      </w:r>
      <w:r>
        <w:rPr>
          <w:rFonts w:ascii="Arial" w:hAnsi="Arial" w:cs="Arial"/>
          <w:b/>
          <w:bCs/>
        </w:rPr>
        <w:t xml:space="preserve"> vivo</w:t>
      </w:r>
      <w:r w:rsidRPr="00AD2813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256F96">
        <w:rPr>
          <w:rFonts w:ascii="Arial" w:hAnsi="Arial" w:cs="Arial"/>
        </w:rPr>
        <w:t>A.</w:t>
      </w:r>
      <w:r>
        <w:rPr>
          <w:rFonts w:ascii="Arial" w:hAnsi="Arial" w:cs="Arial"/>
          <w:b/>
          <w:bCs/>
        </w:rPr>
        <w:t xml:space="preserve"> </w:t>
      </w:r>
      <w:r w:rsidRPr="00BD235E">
        <w:rPr>
          <w:rFonts w:ascii="Arial" w:hAnsi="Arial" w:cs="Arial"/>
        </w:rPr>
        <w:t xml:space="preserve">Representative images of </w:t>
      </w:r>
      <w:r w:rsidRPr="003E46AD">
        <w:rPr>
          <w:rFonts w:ascii="Arial" w:hAnsi="Arial" w:cs="Arial"/>
        </w:rPr>
        <w:t>colons</w:t>
      </w:r>
      <w:r>
        <w:rPr>
          <w:rFonts w:ascii="Arial" w:hAnsi="Arial" w:cs="Arial"/>
        </w:rPr>
        <w:t xml:space="preserve"> with the knockdown of PJA2</w:t>
      </w:r>
      <w:r w:rsidRPr="00BD235E">
        <w:rPr>
          <w:rFonts w:ascii="Arial" w:hAnsi="Arial" w:cs="Arial"/>
        </w:rPr>
        <w:t>(n=5 for each group)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>B and C.</w:t>
      </w:r>
      <w:r w:rsidRPr="00A954EE">
        <w:rPr>
          <w:rFonts w:ascii="Arial" w:hAnsi="Arial" w:cs="Arial"/>
          <w:b/>
          <w:bCs/>
        </w:rPr>
        <w:t xml:space="preserve"> </w:t>
      </w:r>
      <w:r w:rsidRPr="00BD235E">
        <w:rPr>
          <w:rFonts w:ascii="Arial" w:hAnsi="Arial" w:cs="Arial"/>
        </w:rPr>
        <w:t>H</w:t>
      </w:r>
      <w:r w:rsidRPr="00CA7CB2">
        <w:rPr>
          <w:rFonts w:ascii="Arial" w:hAnsi="Arial" w:cs="Arial"/>
        </w:rPr>
        <w:t>&amp;</w:t>
      </w:r>
      <w:r w:rsidRPr="00BD235E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staining and lengths of colons with the knockdown of PJA2.</w:t>
      </w:r>
      <w:r w:rsidRPr="00A954EE">
        <w:rPr>
          <w:rFonts w:ascii="Arial" w:hAnsi="Arial" w:cs="Arial"/>
          <w:b/>
          <w:bCs/>
        </w:rPr>
        <w:t xml:space="preserve"> </w:t>
      </w:r>
      <w:r w:rsidRPr="00256F96">
        <w:rPr>
          <w:rFonts w:ascii="Arial" w:hAnsi="Arial" w:cs="Arial"/>
        </w:rPr>
        <w:t>D.</w:t>
      </w:r>
      <w:r>
        <w:rPr>
          <w:rFonts w:ascii="Arial" w:hAnsi="Arial" w:cs="Arial"/>
        </w:rPr>
        <w:t xml:space="preserve"> </w:t>
      </w:r>
      <w:r w:rsidRPr="00A954EE">
        <w:rPr>
          <w:rFonts w:ascii="Arial" w:hAnsi="Arial" w:cs="Arial"/>
        </w:rPr>
        <w:t xml:space="preserve">The analysis of the number of colonic tumors smaller than 2 mm(left) and at least 2 </w:t>
      </w:r>
      <w:r w:rsidRPr="00A954EE">
        <w:rPr>
          <w:rFonts w:ascii="Arial" w:hAnsi="Arial" w:cs="Arial"/>
        </w:rPr>
        <w:lastRenderedPageBreak/>
        <w:t>mm(right) per colon.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 xml:space="preserve">E and F. </w:t>
      </w:r>
      <w:r>
        <w:rPr>
          <w:rFonts w:ascii="Arial" w:hAnsi="Arial" w:cs="Arial"/>
        </w:rPr>
        <w:t xml:space="preserve">The relative body weight changes and </w:t>
      </w:r>
      <w:r w:rsidRPr="00472595">
        <w:rPr>
          <w:rFonts w:ascii="Arial" w:hAnsi="Arial" w:cs="Arial"/>
        </w:rPr>
        <w:t xml:space="preserve">the Kaplan–Meier </w:t>
      </w:r>
      <w:r>
        <w:rPr>
          <w:rFonts w:ascii="Arial" w:hAnsi="Arial" w:cs="Arial"/>
        </w:rPr>
        <w:t xml:space="preserve">survival analysis of indicated mice. </w:t>
      </w:r>
      <w:r w:rsidRPr="002125FA">
        <w:rPr>
          <w:rFonts w:ascii="Arial" w:hAnsi="Arial" w:cs="Arial"/>
        </w:rPr>
        <w:t>Data are shown as mean±SD of three independent experiments, *P&lt;0.05, **P&lt;0.01, ***P&lt;0.001, ****P&lt;0.0001.</w:t>
      </w:r>
    </w:p>
    <w:p w14:paraId="2C77C082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528F68C9" w14:textId="66AB4B0C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S4. The expression</w:t>
      </w:r>
      <w:r w:rsidRPr="00F546C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and </w:t>
      </w:r>
      <w:r w:rsidRPr="00F546C7">
        <w:rPr>
          <w:rFonts w:ascii="Arial" w:hAnsi="Arial" w:cs="Arial"/>
          <w:b/>
          <w:bCs/>
        </w:rPr>
        <w:t>enrichment analysi</w:t>
      </w:r>
      <w:r>
        <w:rPr>
          <w:rFonts w:ascii="Arial" w:hAnsi="Arial" w:cs="Arial"/>
          <w:b/>
          <w:bCs/>
        </w:rPr>
        <w:t>s of PJA2 in public databases</w:t>
      </w:r>
      <w:r w:rsidRPr="00AD2813">
        <w:rPr>
          <w:rFonts w:ascii="Arial" w:hAnsi="Arial" w:cs="Arial"/>
          <w:b/>
          <w:bCs/>
        </w:rPr>
        <w:t>.</w:t>
      </w:r>
      <w:r w:rsidRPr="00F546C7"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A, C and E.</w:t>
      </w:r>
      <w:r w:rsidRPr="00F546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expression correlation between PJA2 and IFITs was analyzed by the Chipbase database. </w:t>
      </w:r>
      <w:r w:rsidRPr="00256F96">
        <w:rPr>
          <w:rFonts w:ascii="Arial" w:hAnsi="Arial" w:cs="Arial"/>
        </w:rPr>
        <w:t>B, D and F.</w:t>
      </w:r>
      <w:r>
        <w:rPr>
          <w:rFonts w:ascii="Arial" w:hAnsi="Arial" w:cs="Arial"/>
        </w:rPr>
        <w:t xml:space="preserve"> The expression correlation between HDAC2 and IFITs was analyzed by the Chipbase database. </w:t>
      </w:r>
      <w:r w:rsidRPr="00256F96">
        <w:rPr>
          <w:rFonts w:ascii="Arial" w:hAnsi="Arial" w:cs="Arial"/>
        </w:rPr>
        <w:t>G and H.</w:t>
      </w:r>
      <w:r>
        <w:rPr>
          <w:rFonts w:ascii="Arial" w:hAnsi="Arial" w:cs="Arial"/>
        </w:rPr>
        <w:t xml:space="preserve"> The GSEA analysis of PJA2 by the TCGA dataset. </w:t>
      </w:r>
      <w:r w:rsidRPr="002125FA">
        <w:rPr>
          <w:rFonts w:ascii="Arial" w:hAnsi="Arial" w:cs="Arial"/>
        </w:rPr>
        <w:t>All data are presented as mean±SD. **P&lt;0.01, ***P&lt;0.001, ****P&lt;0.0001.</w:t>
      </w:r>
    </w:p>
    <w:p w14:paraId="541E0B43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67D79BD5" w14:textId="23047C00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S5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Interferon enhances the tumor suppression function of PJA2. </w:t>
      </w:r>
      <w:r w:rsidRPr="00256F96">
        <w:rPr>
          <w:rFonts w:ascii="Arial" w:hAnsi="Arial" w:cs="Arial"/>
        </w:rPr>
        <w:t>A and B.</w:t>
      </w:r>
      <w:r>
        <w:rPr>
          <w:rFonts w:ascii="Arial" w:hAnsi="Arial" w:cs="Arial"/>
          <w:b/>
          <w:bCs/>
        </w:rPr>
        <w:t xml:space="preserve"> </w:t>
      </w:r>
      <w:r w:rsidRPr="0091169E">
        <w:rPr>
          <w:rFonts w:ascii="Arial" w:hAnsi="Arial" w:cs="Arial"/>
        </w:rPr>
        <w:t xml:space="preserve">CCK8 assays were applied to evaluate the viability of </w:t>
      </w:r>
      <w:r>
        <w:rPr>
          <w:rFonts w:ascii="Arial" w:hAnsi="Arial" w:cs="Arial"/>
        </w:rPr>
        <w:t>PJA2</w:t>
      </w:r>
      <w:r w:rsidRPr="0091169E">
        <w:rPr>
          <w:rFonts w:ascii="Arial" w:hAnsi="Arial" w:cs="Arial"/>
        </w:rPr>
        <w:t xml:space="preserve"> knockdown or overexpression cells</w:t>
      </w:r>
      <w:r>
        <w:rPr>
          <w:rFonts w:ascii="Arial" w:hAnsi="Arial" w:cs="Arial"/>
        </w:rPr>
        <w:t xml:space="preserve"> with the treatment of interferon. </w:t>
      </w:r>
      <w:r w:rsidRPr="00256F96">
        <w:rPr>
          <w:rFonts w:ascii="Arial" w:hAnsi="Arial" w:cs="Arial"/>
        </w:rPr>
        <w:t>C-D.</w:t>
      </w:r>
      <w:r>
        <w:rPr>
          <w:rFonts w:ascii="Arial" w:hAnsi="Arial" w:cs="Arial"/>
        </w:rPr>
        <w:t xml:space="preserve"> </w:t>
      </w:r>
      <w:r w:rsidRPr="0091169E">
        <w:rPr>
          <w:rFonts w:ascii="Arial" w:hAnsi="Arial" w:cs="Arial"/>
        </w:rPr>
        <w:t>Colony formation assays were used to detect cell proliferation ability</w:t>
      </w:r>
      <w:r>
        <w:rPr>
          <w:rFonts w:ascii="Arial" w:hAnsi="Arial" w:cs="Arial"/>
        </w:rPr>
        <w:t xml:space="preserve"> with specific treatment. </w:t>
      </w:r>
      <w:r w:rsidRPr="00256F96">
        <w:rPr>
          <w:rFonts w:ascii="Arial" w:hAnsi="Arial" w:cs="Arial"/>
        </w:rPr>
        <w:t>E-F.</w:t>
      </w:r>
      <w:r>
        <w:rPr>
          <w:rFonts w:ascii="Arial" w:hAnsi="Arial" w:cs="Arial"/>
        </w:rPr>
        <w:t xml:space="preserve"> Cells with specific treatment were treated with serum-free medium for 36 hours, and Flow cytometry was used to probe the apoptotic rates (LR+UR) of cells. </w:t>
      </w:r>
      <w:r w:rsidRPr="00C30C81">
        <w:rPr>
          <w:rFonts w:ascii="Arial" w:hAnsi="Arial" w:cs="Arial"/>
        </w:rPr>
        <w:t xml:space="preserve">All data are </w:t>
      </w:r>
      <w:r>
        <w:rPr>
          <w:rFonts w:ascii="Arial" w:hAnsi="Arial" w:cs="Arial"/>
        </w:rPr>
        <w:t>shown</w:t>
      </w:r>
      <w:r w:rsidRPr="00C30C81">
        <w:rPr>
          <w:rFonts w:ascii="Arial" w:hAnsi="Arial" w:cs="Arial"/>
        </w:rPr>
        <w:t xml:space="preserve"> as the means ± SD of three independent experiments and</w:t>
      </w:r>
      <w:r>
        <w:rPr>
          <w:rFonts w:ascii="Arial" w:hAnsi="Arial" w:cs="Arial"/>
        </w:rPr>
        <w:t xml:space="preserve"> a </w:t>
      </w:r>
      <w:r w:rsidRPr="00C30C81">
        <w:rPr>
          <w:rFonts w:ascii="Arial" w:hAnsi="Arial" w:cs="Arial"/>
        </w:rPr>
        <w:t xml:space="preserve">P-value under 0.05 was considered </w:t>
      </w:r>
      <w:r>
        <w:rPr>
          <w:rFonts w:ascii="Arial" w:hAnsi="Arial" w:cs="Arial"/>
        </w:rPr>
        <w:t xml:space="preserve">to be </w:t>
      </w:r>
      <w:r w:rsidRPr="00C30C81">
        <w:rPr>
          <w:rFonts w:ascii="Arial" w:hAnsi="Arial" w:cs="Arial"/>
        </w:rPr>
        <w:t>statistically significant. nsP &gt; 0.05, **P &lt; 0.01, ***P &lt; 0.001</w:t>
      </w:r>
      <w:r>
        <w:rPr>
          <w:rFonts w:ascii="Arial" w:hAnsi="Arial" w:cs="Arial"/>
        </w:rPr>
        <w:t xml:space="preserve">, </w:t>
      </w:r>
      <w:r w:rsidRPr="00513B4B">
        <w:rPr>
          <w:rFonts w:ascii="Arial" w:hAnsi="Arial" w:cs="Arial"/>
        </w:rPr>
        <w:t>****P&lt;0.0001</w:t>
      </w:r>
      <w:r w:rsidRPr="00C30C81">
        <w:rPr>
          <w:rFonts w:ascii="Arial" w:hAnsi="Arial" w:cs="Arial"/>
        </w:rPr>
        <w:t>.</w:t>
      </w:r>
    </w:p>
    <w:p w14:paraId="48ACD977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22D7589E" w14:textId="24F1EAE3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S6. The physical interaction between PJA2 and HDAC2. </w:t>
      </w:r>
      <w:r w:rsidRPr="00256F96">
        <w:rPr>
          <w:rFonts w:ascii="Arial" w:hAnsi="Arial" w:cs="Arial"/>
        </w:rPr>
        <w:t>A.</w:t>
      </w:r>
      <w:r>
        <w:rPr>
          <w:rFonts w:ascii="Arial" w:hAnsi="Arial" w:cs="Arial"/>
          <w:b/>
          <w:bCs/>
        </w:rPr>
        <w:t xml:space="preserve"> </w:t>
      </w:r>
      <w:r w:rsidRPr="003F5438">
        <w:rPr>
          <w:rFonts w:ascii="Arial" w:hAnsi="Arial" w:cs="Arial"/>
        </w:rPr>
        <w:t>List of the top 10 differentially expressed proteins identified by mass spectrometry.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B.</w:t>
      </w:r>
      <w:r>
        <w:rPr>
          <w:rFonts w:ascii="Arial" w:hAnsi="Arial" w:cs="Arial"/>
        </w:rPr>
        <w:t xml:space="preserve"> HDAC2</w:t>
      </w:r>
      <w:r w:rsidRPr="003F543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was</w:t>
      </w:r>
      <w:r w:rsidRPr="003F543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 xml:space="preserve">identified </w:t>
      </w:r>
      <w:r w:rsidRPr="003F5438">
        <w:rPr>
          <w:rFonts w:ascii="Arial" w:hAnsi="Arial" w:cs="Arial"/>
        </w:rPr>
        <w:t>by mass spectrometry analysis.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C-D.</w:t>
      </w:r>
      <w:r>
        <w:rPr>
          <w:rFonts w:ascii="Arial" w:hAnsi="Arial" w:cs="Arial"/>
        </w:rPr>
        <w:t xml:space="preserve"> SW480</w:t>
      </w:r>
      <w:r w:rsidRPr="003F5438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DLD-1</w:t>
      </w:r>
      <w:r w:rsidRPr="003F5438">
        <w:rPr>
          <w:rFonts w:ascii="Arial" w:hAnsi="Arial" w:cs="Arial"/>
        </w:rPr>
        <w:t xml:space="preserve"> cells were treated with MG132 (10 μM) for 8 h and then harvested. Cell lysates were analyzed by co-IP followed by western blotting.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E.</w:t>
      </w:r>
      <w:r>
        <w:rPr>
          <w:rFonts w:ascii="Arial" w:hAnsi="Arial" w:cs="Arial"/>
        </w:rPr>
        <w:t xml:space="preserve"> IP</w:t>
      </w:r>
      <w:r w:rsidRPr="006B2CFD">
        <w:rPr>
          <w:rFonts w:ascii="Arial" w:hAnsi="Arial" w:cs="Arial"/>
        </w:rPr>
        <w:t xml:space="preserve"> and WB analyses showing the interactions between FLAG-tagged truncated </w:t>
      </w:r>
      <w:r>
        <w:rPr>
          <w:rFonts w:ascii="Arial" w:hAnsi="Arial" w:cs="Arial"/>
        </w:rPr>
        <w:t>PJA2</w:t>
      </w:r>
      <w:r w:rsidRPr="006B2CFD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Myc</w:t>
      </w:r>
      <w:r w:rsidRPr="006B2CFD">
        <w:rPr>
          <w:rFonts w:ascii="Arial" w:hAnsi="Arial" w:cs="Arial"/>
        </w:rPr>
        <w:t xml:space="preserve">-tagged </w:t>
      </w:r>
      <w:r>
        <w:rPr>
          <w:rFonts w:ascii="Arial" w:hAnsi="Arial" w:cs="Arial"/>
        </w:rPr>
        <w:t>HDAC2</w:t>
      </w:r>
      <w:r w:rsidRPr="006B2CFD">
        <w:rPr>
          <w:rFonts w:ascii="Arial" w:hAnsi="Arial" w:cs="Arial"/>
        </w:rPr>
        <w:t xml:space="preserve"> proteins in HEK293T cells</w:t>
      </w:r>
      <w:r>
        <w:rPr>
          <w:rFonts w:ascii="Arial" w:hAnsi="Arial" w:cs="Arial"/>
        </w:rPr>
        <w:t xml:space="preserve">. </w:t>
      </w:r>
      <w:r w:rsidRPr="00014092">
        <w:rPr>
          <w:rFonts w:ascii="Arial" w:hAnsi="Arial" w:cs="Arial"/>
        </w:rPr>
        <w:t>Cell extracts were IP with an anti-</w:t>
      </w:r>
      <w:r>
        <w:rPr>
          <w:rFonts w:ascii="Arial" w:hAnsi="Arial" w:cs="Arial"/>
        </w:rPr>
        <w:t>Myc</w:t>
      </w:r>
      <w:r w:rsidRPr="00014092">
        <w:rPr>
          <w:rFonts w:ascii="Arial" w:hAnsi="Arial" w:cs="Arial"/>
        </w:rPr>
        <w:t xml:space="preserve"> Ab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 xml:space="preserve">F. </w:t>
      </w:r>
      <w:r>
        <w:rPr>
          <w:rFonts w:ascii="Arial" w:hAnsi="Arial" w:cs="Arial"/>
        </w:rPr>
        <w:t>IP</w:t>
      </w:r>
      <w:r w:rsidRPr="006B2CFD">
        <w:rPr>
          <w:rFonts w:ascii="Arial" w:hAnsi="Arial" w:cs="Arial"/>
        </w:rPr>
        <w:t xml:space="preserve"> and WB analyses showing the interactions between FLAG-tagged truncated </w:t>
      </w:r>
      <w:r>
        <w:rPr>
          <w:rFonts w:ascii="Arial" w:hAnsi="Arial" w:cs="Arial"/>
        </w:rPr>
        <w:t>PJA2</w:t>
      </w:r>
      <w:r w:rsidRPr="006B2CFD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Myc</w:t>
      </w:r>
      <w:r w:rsidRPr="006B2CFD">
        <w:rPr>
          <w:rFonts w:ascii="Arial" w:hAnsi="Arial" w:cs="Arial"/>
        </w:rPr>
        <w:t xml:space="preserve">-tagged </w:t>
      </w:r>
      <w:r>
        <w:rPr>
          <w:rFonts w:ascii="Arial" w:hAnsi="Arial" w:cs="Arial"/>
        </w:rPr>
        <w:t>HDAC2</w:t>
      </w:r>
      <w:r w:rsidRPr="006B2CFD">
        <w:rPr>
          <w:rFonts w:ascii="Arial" w:hAnsi="Arial" w:cs="Arial"/>
        </w:rPr>
        <w:t xml:space="preserve"> proteins in HEK293T cells</w:t>
      </w:r>
      <w:r>
        <w:rPr>
          <w:rFonts w:ascii="Arial" w:hAnsi="Arial" w:cs="Arial"/>
        </w:rPr>
        <w:t xml:space="preserve">. </w:t>
      </w:r>
      <w:r w:rsidRPr="00014092">
        <w:rPr>
          <w:rFonts w:ascii="Arial" w:hAnsi="Arial" w:cs="Arial"/>
        </w:rPr>
        <w:t>Cell extracts were IP with an anti-</w:t>
      </w:r>
      <w:r>
        <w:rPr>
          <w:rFonts w:ascii="Arial" w:hAnsi="Arial" w:cs="Arial"/>
        </w:rPr>
        <w:t>Flag</w:t>
      </w:r>
      <w:r w:rsidRPr="00014092">
        <w:rPr>
          <w:rFonts w:ascii="Arial" w:hAnsi="Arial" w:cs="Arial"/>
        </w:rPr>
        <w:t xml:space="preserve"> Ab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>G.</w:t>
      </w:r>
      <w:r>
        <w:rPr>
          <w:rFonts w:ascii="Arial" w:hAnsi="Arial" w:cs="Arial"/>
        </w:rPr>
        <w:t xml:space="preserve"> </w:t>
      </w:r>
      <w:r w:rsidRPr="00D862EC">
        <w:rPr>
          <w:rFonts w:ascii="Arial" w:hAnsi="Arial" w:cs="Arial"/>
        </w:rPr>
        <w:t xml:space="preserve">Detailed hydrogen bonding sites between amino acids in </w:t>
      </w:r>
      <w:r>
        <w:rPr>
          <w:rFonts w:ascii="Arial" w:hAnsi="Arial" w:cs="Arial"/>
        </w:rPr>
        <w:t>PJA2</w:t>
      </w:r>
      <w:r w:rsidRPr="00D862EC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HDAC</w:t>
      </w:r>
      <w:r w:rsidRPr="00D862EC">
        <w:rPr>
          <w:rFonts w:ascii="Arial" w:hAnsi="Arial" w:cs="Arial"/>
        </w:rPr>
        <w:t>2.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 xml:space="preserve">H. </w:t>
      </w:r>
      <w:r w:rsidRPr="00014092">
        <w:rPr>
          <w:rFonts w:ascii="Arial" w:hAnsi="Arial" w:cs="Arial"/>
        </w:rPr>
        <w:t xml:space="preserve">Docked positions of </w:t>
      </w:r>
      <w:r>
        <w:rPr>
          <w:rFonts w:ascii="Arial" w:hAnsi="Arial" w:cs="Arial"/>
        </w:rPr>
        <w:t>PJA2</w:t>
      </w:r>
      <w:r w:rsidRPr="00014092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HDAC2</w:t>
      </w:r>
      <w:r w:rsidRPr="00014092">
        <w:rPr>
          <w:rFonts w:ascii="Arial" w:hAnsi="Arial" w:cs="Arial"/>
        </w:rPr>
        <w:t xml:space="preserve"> and design of the mutations of binding sites between </w:t>
      </w:r>
      <w:r>
        <w:rPr>
          <w:rFonts w:ascii="Arial" w:hAnsi="Arial" w:cs="Arial"/>
        </w:rPr>
        <w:t>PJA2</w:t>
      </w:r>
      <w:r w:rsidRPr="00014092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 xml:space="preserve">HDAC2. </w:t>
      </w:r>
      <w:r w:rsidRPr="002125FA">
        <w:rPr>
          <w:rFonts w:ascii="Arial" w:hAnsi="Arial" w:cs="Arial"/>
        </w:rPr>
        <w:t>All data are presented as mean±SD. **P&lt;0.01, ***P&lt;0.001, ****P&lt;0.0001.</w:t>
      </w:r>
    </w:p>
    <w:p w14:paraId="18A9DABA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5A9F2517" w14:textId="2180E51D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S7. PJA2 promotes HDAC2 ubiquitination and degradation. </w:t>
      </w:r>
      <w:r w:rsidRPr="00256F96">
        <w:rPr>
          <w:rFonts w:ascii="Arial" w:hAnsi="Arial" w:cs="Arial"/>
        </w:rPr>
        <w:t>A-B.</w:t>
      </w:r>
      <w:r>
        <w:rPr>
          <w:rFonts w:ascii="Arial" w:hAnsi="Arial" w:cs="Arial"/>
          <w:b/>
          <w:bCs/>
        </w:rPr>
        <w:t xml:space="preserve"> </w:t>
      </w:r>
      <w:r w:rsidRPr="009977A8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he relative mRNA expression of HDAC2 after the </w:t>
      </w:r>
      <w:r w:rsidRPr="00514144">
        <w:rPr>
          <w:rFonts w:ascii="Arial" w:hAnsi="Arial" w:cs="Arial"/>
        </w:rPr>
        <w:t xml:space="preserve">manipulation of </w:t>
      </w:r>
      <w:r>
        <w:rPr>
          <w:rFonts w:ascii="Arial" w:hAnsi="Arial" w:cs="Arial"/>
        </w:rPr>
        <w:t>PJA2 in four cells.</w:t>
      </w:r>
      <w:r w:rsidRPr="00AE05F9">
        <w:rPr>
          <w:rFonts w:ascii="Arial" w:hAnsi="Arial" w:cs="Arial"/>
          <w:b/>
          <w:bCs/>
        </w:rPr>
        <w:t xml:space="preserve"> </w:t>
      </w:r>
      <w:r w:rsidRPr="00256F96">
        <w:rPr>
          <w:rFonts w:ascii="Arial" w:hAnsi="Arial" w:cs="Arial"/>
        </w:rPr>
        <w:t>C-D.</w:t>
      </w:r>
      <w:r>
        <w:rPr>
          <w:rFonts w:ascii="Arial" w:hAnsi="Arial" w:cs="Arial"/>
        </w:rPr>
        <w:t xml:space="preserve"> HDAC2</w:t>
      </w:r>
      <w:r w:rsidRPr="00262FCF">
        <w:rPr>
          <w:rFonts w:ascii="Arial" w:hAnsi="Arial" w:cs="Arial"/>
        </w:rPr>
        <w:t xml:space="preserve"> expression levels in </w:t>
      </w:r>
      <w:r>
        <w:rPr>
          <w:rFonts w:ascii="Arial" w:hAnsi="Arial" w:cs="Arial"/>
        </w:rPr>
        <w:t>HCT116 and RKO</w:t>
      </w:r>
      <w:r w:rsidRPr="00262FCF">
        <w:rPr>
          <w:rFonts w:ascii="Arial" w:hAnsi="Arial" w:cs="Arial"/>
        </w:rPr>
        <w:t xml:space="preserve"> cells treated with cycloheximide (CHX) for the indicated times (top) and relative </w:t>
      </w:r>
      <w:r>
        <w:rPr>
          <w:rFonts w:ascii="Arial" w:hAnsi="Arial" w:cs="Arial"/>
        </w:rPr>
        <w:t>HDAC2</w:t>
      </w:r>
      <w:r w:rsidRPr="00262FCF">
        <w:rPr>
          <w:rFonts w:ascii="Arial" w:hAnsi="Arial" w:cs="Arial"/>
        </w:rPr>
        <w:t xml:space="preserve"> protein levels (bottom)</w:t>
      </w:r>
      <w:r>
        <w:rPr>
          <w:rFonts w:ascii="Arial" w:hAnsi="Arial" w:cs="Arial"/>
        </w:rPr>
        <w:t xml:space="preserve">. </w:t>
      </w:r>
      <w:r w:rsidRPr="00256F96">
        <w:rPr>
          <w:rFonts w:ascii="Arial" w:hAnsi="Arial" w:cs="Arial"/>
        </w:rPr>
        <w:t xml:space="preserve">E. </w:t>
      </w:r>
      <w:r>
        <w:rPr>
          <w:rFonts w:ascii="Arial" w:hAnsi="Arial" w:cs="Arial"/>
        </w:rPr>
        <w:t>HCT116</w:t>
      </w:r>
      <w:r w:rsidRPr="00262FCF">
        <w:rPr>
          <w:rFonts w:ascii="Arial" w:hAnsi="Arial" w:cs="Arial"/>
        </w:rPr>
        <w:t xml:space="preserve"> cells were transfected with plasmids encoding Myc-tagged </w:t>
      </w:r>
      <w:r>
        <w:rPr>
          <w:rFonts w:ascii="Arial" w:hAnsi="Arial" w:cs="Arial"/>
        </w:rPr>
        <w:t>HDAC2</w:t>
      </w:r>
      <w:r w:rsidRPr="00262FCF">
        <w:rPr>
          <w:rFonts w:ascii="Arial" w:hAnsi="Arial" w:cs="Arial"/>
        </w:rPr>
        <w:t xml:space="preserve"> and the indicated amounts of Flag-tagged </w:t>
      </w:r>
      <w:r>
        <w:rPr>
          <w:rFonts w:ascii="Arial" w:hAnsi="Arial" w:cs="Arial"/>
        </w:rPr>
        <w:t>PJA2</w:t>
      </w:r>
      <w:r w:rsidRPr="00262FCF">
        <w:rPr>
          <w:rFonts w:ascii="Arial" w:hAnsi="Arial" w:cs="Arial"/>
        </w:rPr>
        <w:t xml:space="preserve"> for 24 h. Cell lysates were analyzed by western blot with indicated antibodies.</w:t>
      </w:r>
      <w:r>
        <w:rPr>
          <w:rFonts w:ascii="Arial" w:hAnsi="Arial" w:cs="Arial"/>
        </w:rPr>
        <w:t xml:space="preserve"> </w:t>
      </w:r>
      <w:r w:rsidRPr="00256F96">
        <w:rPr>
          <w:rFonts w:ascii="Arial" w:hAnsi="Arial" w:cs="Arial"/>
        </w:rPr>
        <w:t>F.</w:t>
      </w:r>
      <w:r>
        <w:rPr>
          <w:rFonts w:ascii="Arial" w:hAnsi="Arial" w:cs="Arial"/>
        </w:rPr>
        <w:t xml:space="preserve"> </w:t>
      </w:r>
      <w:r w:rsidRPr="00262FCF">
        <w:rPr>
          <w:rFonts w:ascii="Arial" w:hAnsi="Arial" w:cs="Arial"/>
        </w:rPr>
        <w:t xml:space="preserve">Ubiquitination of </w:t>
      </w:r>
      <w:r>
        <w:rPr>
          <w:rFonts w:ascii="Arial" w:hAnsi="Arial" w:cs="Arial"/>
        </w:rPr>
        <w:t>HDAC2</w:t>
      </w:r>
      <w:r w:rsidRPr="00262FCF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 xml:space="preserve">SW480(left), RKO(middle) and HCT116(right) </w:t>
      </w:r>
      <w:r w:rsidRPr="00262FCF">
        <w:rPr>
          <w:rFonts w:ascii="Arial" w:hAnsi="Arial" w:cs="Arial"/>
        </w:rPr>
        <w:t>cel</w:t>
      </w:r>
      <w:r>
        <w:rPr>
          <w:rFonts w:ascii="Arial" w:hAnsi="Arial" w:cs="Arial"/>
        </w:rPr>
        <w:t xml:space="preserve">ls </w:t>
      </w:r>
      <w:r w:rsidRPr="00514144">
        <w:rPr>
          <w:rFonts w:ascii="Arial" w:hAnsi="Arial" w:cs="Arial"/>
        </w:rPr>
        <w:t>treated with or without MG132</w:t>
      </w:r>
      <w:r>
        <w:rPr>
          <w:rFonts w:ascii="Arial" w:hAnsi="Arial" w:cs="Arial"/>
        </w:rPr>
        <w:t xml:space="preserve"> after the </w:t>
      </w:r>
      <w:r w:rsidRPr="00514144">
        <w:rPr>
          <w:rFonts w:ascii="Arial" w:hAnsi="Arial" w:cs="Arial"/>
        </w:rPr>
        <w:t xml:space="preserve">manipulation of </w:t>
      </w:r>
      <w:r>
        <w:rPr>
          <w:rFonts w:ascii="Arial" w:hAnsi="Arial" w:cs="Arial"/>
        </w:rPr>
        <w:t xml:space="preserve">PJA2. </w:t>
      </w:r>
      <w:r w:rsidRPr="002125FA">
        <w:rPr>
          <w:rFonts w:ascii="Arial" w:hAnsi="Arial" w:cs="Arial"/>
        </w:rPr>
        <w:t>All data are presented as mean±SD. **P&lt;0.01, ***P&lt;0.001, ****P&lt;0.0001.</w:t>
      </w:r>
    </w:p>
    <w:p w14:paraId="6AC64E2E" w14:textId="77777777" w:rsidR="00BF0F85" w:rsidRDefault="00BF0F85" w:rsidP="00BF0F85">
      <w:pPr>
        <w:spacing w:line="480" w:lineRule="auto"/>
        <w:rPr>
          <w:rFonts w:ascii="Arial" w:hAnsi="Arial" w:cs="Arial"/>
        </w:rPr>
      </w:pPr>
    </w:p>
    <w:p w14:paraId="0A12F2D0" w14:textId="4D92C7FF" w:rsidR="00256F96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S8. The tumor suppression of PJA2 depends on HDAC2.</w:t>
      </w:r>
      <w:r w:rsidRPr="00256F96">
        <w:rPr>
          <w:rFonts w:ascii="Arial" w:hAnsi="Arial" w:cs="Arial"/>
        </w:rPr>
        <w:t xml:space="preserve"> A-B.</w:t>
      </w:r>
      <w:r>
        <w:rPr>
          <w:rFonts w:ascii="Arial" w:hAnsi="Arial" w:cs="Arial"/>
        </w:rPr>
        <w:t xml:space="preserve"> </w:t>
      </w:r>
      <w:r w:rsidRPr="0091169E">
        <w:rPr>
          <w:rFonts w:ascii="Arial" w:hAnsi="Arial" w:cs="Arial"/>
        </w:rPr>
        <w:lastRenderedPageBreak/>
        <w:t xml:space="preserve">CCK8 assays were applied to evaluate the viability of </w:t>
      </w:r>
      <w:r>
        <w:rPr>
          <w:rFonts w:ascii="Arial" w:hAnsi="Arial" w:cs="Arial"/>
        </w:rPr>
        <w:t>PJA2</w:t>
      </w:r>
      <w:r w:rsidRPr="0091169E">
        <w:rPr>
          <w:rFonts w:ascii="Arial" w:hAnsi="Arial" w:cs="Arial"/>
        </w:rPr>
        <w:t xml:space="preserve"> knockdown or overexpression cells</w:t>
      </w:r>
      <w:r>
        <w:rPr>
          <w:rFonts w:ascii="Arial" w:hAnsi="Arial" w:cs="Arial"/>
        </w:rPr>
        <w:t xml:space="preserve"> after the </w:t>
      </w:r>
      <w:r w:rsidRPr="00110A18">
        <w:rPr>
          <w:rFonts w:ascii="Arial" w:hAnsi="Arial" w:cs="Arial"/>
        </w:rPr>
        <w:t>manipulation of</w:t>
      </w:r>
      <w:r>
        <w:rPr>
          <w:rFonts w:ascii="Arial" w:hAnsi="Arial" w:cs="Arial"/>
        </w:rPr>
        <w:t xml:space="preserve"> HDAC2.</w:t>
      </w:r>
      <w:r w:rsidRPr="00256F96">
        <w:rPr>
          <w:rFonts w:ascii="Arial" w:hAnsi="Arial" w:cs="Arial"/>
        </w:rPr>
        <w:t xml:space="preserve"> C-D. </w:t>
      </w:r>
      <w:r w:rsidRPr="0091169E">
        <w:rPr>
          <w:rFonts w:ascii="Arial" w:hAnsi="Arial" w:cs="Arial"/>
        </w:rPr>
        <w:t xml:space="preserve">Colony formation assays were used to detect </w:t>
      </w:r>
      <w:r>
        <w:rPr>
          <w:rFonts w:ascii="Arial" w:hAnsi="Arial" w:cs="Arial"/>
        </w:rPr>
        <w:t xml:space="preserve">the </w:t>
      </w:r>
      <w:r w:rsidRPr="0091169E">
        <w:rPr>
          <w:rFonts w:ascii="Arial" w:hAnsi="Arial" w:cs="Arial"/>
        </w:rPr>
        <w:t>cell proliferation ability</w:t>
      </w:r>
      <w:r>
        <w:rPr>
          <w:rFonts w:ascii="Arial" w:hAnsi="Arial" w:cs="Arial"/>
        </w:rPr>
        <w:t xml:space="preserve"> </w:t>
      </w:r>
      <w:r w:rsidRPr="0091169E">
        <w:rPr>
          <w:rFonts w:ascii="Arial" w:hAnsi="Arial" w:cs="Arial"/>
        </w:rPr>
        <w:t xml:space="preserve">of </w:t>
      </w:r>
      <w:r>
        <w:rPr>
          <w:rFonts w:ascii="Arial" w:hAnsi="Arial" w:cs="Arial"/>
        </w:rPr>
        <w:t>PJA2</w:t>
      </w:r>
      <w:r w:rsidRPr="0091169E">
        <w:rPr>
          <w:rFonts w:ascii="Arial" w:hAnsi="Arial" w:cs="Arial"/>
        </w:rPr>
        <w:t xml:space="preserve"> knockdown or overexpression cells</w:t>
      </w:r>
      <w:r>
        <w:rPr>
          <w:rFonts w:ascii="Arial" w:hAnsi="Arial" w:cs="Arial"/>
        </w:rPr>
        <w:t xml:space="preserve"> with the </w:t>
      </w:r>
      <w:r w:rsidRPr="00110A18">
        <w:rPr>
          <w:rFonts w:ascii="Arial" w:hAnsi="Arial" w:cs="Arial"/>
        </w:rPr>
        <w:t>manipulation of</w:t>
      </w:r>
      <w:r>
        <w:rPr>
          <w:rFonts w:ascii="Arial" w:hAnsi="Arial" w:cs="Arial"/>
        </w:rPr>
        <w:t xml:space="preserve"> HDAC2. </w:t>
      </w:r>
      <w:r w:rsidRPr="00256F96">
        <w:rPr>
          <w:rFonts w:ascii="Arial" w:hAnsi="Arial" w:cs="Arial"/>
        </w:rPr>
        <w:t xml:space="preserve">E-F. </w:t>
      </w:r>
      <w:r>
        <w:rPr>
          <w:rFonts w:ascii="Arial" w:hAnsi="Arial" w:cs="Arial"/>
        </w:rPr>
        <w:t>Flow cytometry was used to probe the apoptotic rates (LR+UR) of RKO and HCT116 cells</w:t>
      </w:r>
      <w:r w:rsidRPr="00BC620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with specific treatment. </w:t>
      </w:r>
      <w:r w:rsidRPr="00256F96">
        <w:rPr>
          <w:rFonts w:ascii="Arial" w:hAnsi="Arial" w:cs="Arial"/>
        </w:rPr>
        <w:t xml:space="preserve">G-H. </w:t>
      </w:r>
      <w:r w:rsidRPr="0091169E">
        <w:rPr>
          <w:rFonts w:ascii="Arial" w:hAnsi="Arial" w:cs="Arial"/>
        </w:rPr>
        <w:t xml:space="preserve">EdU staining assays were conducted to assess the proliferation ability of </w:t>
      </w:r>
      <w:r>
        <w:rPr>
          <w:rFonts w:ascii="Arial" w:hAnsi="Arial" w:cs="Arial"/>
        </w:rPr>
        <w:t>PJA2</w:t>
      </w:r>
      <w:r w:rsidRPr="0091169E">
        <w:rPr>
          <w:rFonts w:ascii="Arial" w:hAnsi="Arial" w:cs="Arial"/>
        </w:rPr>
        <w:t xml:space="preserve"> knockdown or overexpression cells</w:t>
      </w:r>
      <w:r>
        <w:rPr>
          <w:rFonts w:ascii="Arial" w:hAnsi="Arial" w:cs="Arial"/>
        </w:rPr>
        <w:t xml:space="preserve"> with the </w:t>
      </w:r>
      <w:r w:rsidRPr="00110A18">
        <w:rPr>
          <w:rFonts w:ascii="Arial" w:hAnsi="Arial" w:cs="Arial"/>
        </w:rPr>
        <w:t>manipulation of</w:t>
      </w:r>
      <w:r>
        <w:rPr>
          <w:rFonts w:ascii="Arial" w:hAnsi="Arial" w:cs="Arial"/>
        </w:rPr>
        <w:t xml:space="preserve"> HDAC2. </w:t>
      </w:r>
      <w:r w:rsidRPr="002125FA">
        <w:rPr>
          <w:rFonts w:ascii="Arial" w:hAnsi="Arial" w:cs="Arial"/>
        </w:rPr>
        <w:t>All data are presented as mean±SD. **P&lt;0.01, ***P&lt;0.001, ****P&lt;0.0001.</w:t>
      </w:r>
    </w:p>
    <w:p w14:paraId="52D60869" w14:textId="77777777" w:rsidR="00BF0F85" w:rsidRPr="002125FA" w:rsidRDefault="00BF0F85" w:rsidP="00BF0F85">
      <w:pPr>
        <w:spacing w:line="480" w:lineRule="auto"/>
        <w:rPr>
          <w:rFonts w:ascii="Arial" w:hAnsi="Arial" w:cs="Arial"/>
        </w:rPr>
      </w:pPr>
    </w:p>
    <w:p w14:paraId="6C9CD5ED" w14:textId="52C73FDE" w:rsidR="00256F96" w:rsidRPr="00D368B7" w:rsidRDefault="00256F96" w:rsidP="00BF0F85">
      <w:pPr>
        <w:spacing w:line="480" w:lineRule="auto"/>
        <w:rPr>
          <w:rFonts w:ascii="Arial" w:hAnsi="Arial" w:cs="Arial"/>
        </w:rPr>
      </w:pPr>
      <w:r w:rsidRPr="00256F96">
        <w:rPr>
          <w:rFonts w:ascii="Arial" w:hAnsi="Arial" w:cs="Arial"/>
          <w:b/>
          <w:bCs/>
        </w:rPr>
        <w:t>Supplementary</w:t>
      </w:r>
      <w:r w:rsidRPr="00AD2813">
        <w:rPr>
          <w:rFonts w:ascii="Arial" w:hAnsi="Arial" w:cs="Arial"/>
          <w:b/>
          <w:bCs/>
        </w:rPr>
        <w:t xml:space="preserve"> Fig</w:t>
      </w:r>
      <w:r w:rsidR="00752FE7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S9. The protein expression of HDAC2 in CRC. </w:t>
      </w:r>
      <w:r w:rsidRPr="00256F96">
        <w:rPr>
          <w:rFonts w:ascii="Arial" w:hAnsi="Arial" w:cs="Arial"/>
        </w:rPr>
        <w:t>A-B.</w:t>
      </w:r>
      <w:r>
        <w:rPr>
          <w:rFonts w:ascii="Arial" w:hAnsi="Arial" w:cs="Arial"/>
          <w:b/>
          <w:bCs/>
        </w:rPr>
        <w:t xml:space="preserve"> </w:t>
      </w:r>
      <w:r w:rsidRPr="003F07E5">
        <w:rPr>
          <w:rFonts w:ascii="Arial" w:hAnsi="Arial" w:cs="Arial"/>
        </w:rPr>
        <w:t>The</w:t>
      </w:r>
      <w:r>
        <w:rPr>
          <w:rFonts w:ascii="Arial" w:hAnsi="Arial" w:cs="Arial"/>
        </w:rPr>
        <w:t xml:space="preserve"> overall HDAC2 expression of IHC in matched TMA.</w:t>
      </w:r>
    </w:p>
    <w:p w14:paraId="19D4ABF1" w14:textId="77777777" w:rsidR="00256F96" w:rsidRPr="00256F96" w:rsidRDefault="00256F96" w:rsidP="00BF0F85">
      <w:pPr>
        <w:spacing w:line="480" w:lineRule="auto"/>
        <w:rPr>
          <w:rFonts w:ascii="Arial" w:hAnsi="Arial" w:cs="Arial"/>
        </w:rPr>
      </w:pPr>
    </w:p>
    <w:p w14:paraId="738D2E2A" w14:textId="77777777" w:rsidR="00256F96" w:rsidRPr="00256F96" w:rsidRDefault="00256F96" w:rsidP="00BF0F85">
      <w:pPr>
        <w:spacing w:line="480" w:lineRule="auto"/>
        <w:rPr>
          <w:rFonts w:ascii="Arial" w:hAnsi="Arial" w:cs="Arial"/>
          <w:b/>
          <w:bCs/>
        </w:rPr>
      </w:pPr>
    </w:p>
    <w:sectPr w:rsidR="00256F96" w:rsidRPr="00256F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8A27E" w14:textId="77777777" w:rsidR="00D11A2C" w:rsidRDefault="00D11A2C" w:rsidP="00BF0F85">
      <w:r>
        <w:separator/>
      </w:r>
    </w:p>
  </w:endnote>
  <w:endnote w:type="continuationSeparator" w:id="0">
    <w:p w14:paraId="024FB4AF" w14:textId="77777777" w:rsidR="00D11A2C" w:rsidRDefault="00D11A2C" w:rsidP="00BF0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E0010" w14:textId="77777777" w:rsidR="00D11A2C" w:rsidRDefault="00D11A2C" w:rsidP="00BF0F85">
      <w:r>
        <w:separator/>
      </w:r>
    </w:p>
  </w:footnote>
  <w:footnote w:type="continuationSeparator" w:id="0">
    <w:p w14:paraId="426370BC" w14:textId="77777777" w:rsidR="00D11A2C" w:rsidRDefault="00D11A2C" w:rsidP="00BF0F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95C"/>
    <w:rsid w:val="000C2DA7"/>
    <w:rsid w:val="00101C0C"/>
    <w:rsid w:val="00256F96"/>
    <w:rsid w:val="0043095C"/>
    <w:rsid w:val="006D0AC5"/>
    <w:rsid w:val="00752FE7"/>
    <w:rsid w:val="00B85D5C"/>
    <w:rsid w:val="00BF0F85"/>
    <w:rsid w:val="00D11A2C"/>
    <w:rsid w:val="00D2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6583FA"/>
  <w15:chartTrackingRefBased/>
  <w15:docId w15:val="{2A907209-52DA-4316-8AAA-0168F8A00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F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F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F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922</Words>
  <Characters>5260</Characters>
  <Application>Microsoft Office Word</Application>
  <DocSecurity>0</DocSecurity>
  <Lines>43</Lines>
  <Paragraphs>12</Paragraphs>
  <ScaleCrop>false</ScaleCrop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志豪 陈</dc:creator>
  <cp:keywords/>
  <dc:description/>
  <cp:lastModifiedBy>志豪 陈</cp:lastModifiedBy>
  <cp:revision>5</cp:revision>
  <dcterms:created xsi:type="dcterms:W3CDTF">2023-10-22T08:40:00Z</dcterms:created>
  <dcterms:modified xsi:type="dcterms:W3CDTF">2023-11-11T06:14:00Z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4ec7cf47b0114efa27aa7b28bb26c2c0b01f0cbbd2649e09e235adba059733a6</vt:lpwstr>
  </property>
</Properties>
</file>