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B78C741" w14:textId="0E934813" w:rsidR="007D613A" w:rsidRDefault="002F293D">
      <w:r>
        <w:t>Search strategy</w:t>
      </w:r>
    </w:p>
    <w:p w14:paraId="684DBE0A" w14:textId="7AEF2566" w:rsidR="00662C3F" w:rsidRDefault="00662C3F" w:rsidP="00C27B07"/>
    <w:p w14:paraId="7584D9C7" w14:textId="056E8C9F" w:rsidR="00B129EF" w:rsidRDefault="00B129EF" w:rsidP="00C27B07">
      <w:r>
        <w:t>Pubmed:</w:t>
      </w:r>
    </w:p>
    <w:p w14:paraId="0B679EDE" w14:textId="073B4853" w:rsidR="00984762" w:rsidRDefault="00984762" w:rsidP="00984762">
      <w:bookmarkStart w:id="0" w:name="_Hlk13838127"/>
      <w:r>
        <w:t>#1</w:t>
      </w:r>
      <w:r w:rsidR="007B1B8B">
        <w:tab/>
      </w:r>
      <w:r>
        <w:t>randomized controlled trial [pt]</w:t>
      </w:r>
    </w:p>
    <w:p w14:paraId="64C2F784" w14:textId="56158937" w:rsidR="00984762" w:rsidRDefault="00984762" w:rsidP="00984762">
      <w:r>
        <w:t>#2</w:t>
      </w:r>
      <w:r w:rsidR="007B1B8B">
        <w:tab/>
      </w:r>
      <w:r>
        <w:t>controlled clinical trial [pt]</w:t>
      </w:r>
    </w:p>
    <w:p w14:paraId="487C0329" w14:textId="471F3808" w:rsidR="00984762" w:rsidRDefault="00984762" w:rsidP="00984762">
      <w:r>
        <w:t>#3</w:t>
      </w:r>
      <w:r w:rsidR="007B1B8B">
        <w:tab/>
      </w:r>
      <w:r>
        <w:t>randomized [tiab]</w:t>
      </w:r>
    </w:p>
    <w:p w14:paraId="35F1154A" w14:textId="2F379875" w:rsidR="00984762" w:rsidRDefault="00984762" w:rsidP="00984762">
      <w:r>
        <w:t>#4</w:t>
      </w:r>
      <w:r w:rsidR="007B1B8B">
        <w:tab/>
      </w:r>
      <w:r>
        <w:t>placebo [tiab]</w:t>
      </w:r>
    </w:p>
    <w:p w14:paraId="2383325F" w14:textId="7E236CEA" w:rsidR="00984762" w:rsidRDefault="00984762" w:rsidP="00984762">
      <w:r>
        <w:t>#5</w:t>
      </w:r>
      <w:r w:rsidR="007B1B8B">
        <w:tab/>
      </w:r>
      <w:r>
        <w:t>drug therapy [sh]</w:t>
      </w:r>
    </w:p>
    <w:p w14:paraId="58E61FF9" w14:textId="5F2D60DD" w:rsidR="00984762" w:rsidRDefault="00984762" w:rsidP="00984762">
      <w:r>
        <w:t>#6</w:t>
      </w:r>
      <w:r w:rsidR="007B1B8B">
        <w:tab/>
      </w:r>
      <w:r>
        <w:t>randomly [tiab]</w:t>
      </w:r>
    </w:p>
    <w:p w14:paraId="15B6A5DE" w14:textId="2BAA0C0B" w:rsidR="00984762" w:rsidRDefault="00984762" w:rsidP="00984762">
      <w:r>
        <w:t>#7</w:t>
      </w:r>
      <w:r w:rsidR="007B1B8B">
        <w:tab/>
      </w:r>
      <w:r>
        <w:t>trial [tiab]</w:t>
      </w:r>
    </w:p>
    <w:p w14:paraId="07A9B76C" w14:textId="5C1244C7" w:rsidR="00984762" w:rsidRDefault="00984762" w:rsidP="00984762">
      <w:r>
        <w:t>#8</w:t>
      </w:r>
      <w:r w:rsidR="007B1B8B">
        <w:tab/>
      </w:r>
      <w:r>
        <w:t>groups [tiab]</w:t>
      </w:r>
    </w:p>
    <w:p w14:paraId="1AA675A7" w14:textId="530A39FC" w:rsidR="00984762" w:rsidRDefault="00984762" w:rsidP="00984762">
      <w:r>
        <w:t>#9</w:t>
      </w:r>
      <w:r w:rsidR="007B1B8B">
        <w:tab/>
      </w:r>
      <w:r>
        <w:t>#1 OR #2 OR #3 OR #4 OR #5 OR #6 OR #7 OR #8</w:t>
      </w:r>
    </w:p>
    <w:p w14:paraId="35E6A12F" w14:textId="49BF8568" w:rsidR="00984762" w:rsidRDefault="00984762" w:rsidP="00984762">
      <w:r>
        <w:t>#10</w:t>
      </w:r>
      <w:r w:rsidR="007B1B8B">
        <w:tab/>
      </w:r>
      <w:r>
        <w:t>animals [mh] NOT humans [mh]</w:t>
      </w:r>
    </w:p>
    <w:p w14:paraId="251B6C55" w14:textId="35F354E1" w:rsidR="005657D0" w:rsidRDefault="00984762" w:rsidP="00984762">
      <w:r>
        <w:t>#11</w:t>
      </w:r>
      <w:r w:rsidR="007B1B8B">
        <w:tab/>
      </w:r>
      <w:r>
        <w:t>#9 NOT #10</w:t>
      </w:r>
    </w:p>
    <w:p w14:paraId="3681F473" w14:textId="130350AA" w:rsidR="005657D0" w:rsidRDefault="00984762" w:rsidP="00D73A06">
      <w:r>
        <w:t>#12</w:t>
      </w:r>
      <w:r w:rsidR="007B1B8B">
        <w:tab/>
      </w:r>
      <w:r w:rsidR="005657D0">
        <w:t>“acute” or “early” or “immediate” or “rapid”</w:t>
      </w:r>
    </w:p>
    <w:p w14:paraId="543B3707" w14:textId="319F803B" w:rsidR="00FF2CC3" w:rsidRDefault="00FF2CC3" w:rsidP="00D73A06">
      <w:r>
        <w:t>#13</w:t>
      </w:r>
      <w:r w:rsidR="007B1B8B">
        <w:tab/>
      </w:r>
      <w:r w:rsidR="00FB545D">
        <w:t xml:space="preserve">“acute stroke” </w:t>
      </w:r>
      <w:r w:rsidR="009D2186">
        <w:t>or</w:t>
      </w:r>
      <w:r w:rsidR="00FB545D">
        <w:t xml:space="preserve"> </w:t>
      </w:r>
      <w:r w:rsidR="00D73A06">
        <w:t xml:space="preserve">“ischemic stroke” </w:t>
      </w:r>
      <w:r w:rsidR="004B5897">
        <w:t>or “</w:t>
      </w:r>
      <w:r w:rsidR="00453232">
        <w:t>i</w:t>
      </w:r>
      <w:r w:rsidR="004B5897" w:rsidRPr="004B5897">
        <w:t xml:space="preserve">schemic </w:t>
      </w:r>
      <w:r w:rsidR="00AB15F6">
        <w:t>h</w:t>
      </w:r>
      <w:r w:rsidR="004B5897" w:rsidRPr="004B5897">
        <w:t xml:space="preserve">emispheric </w:t>
      </w:r>
      <w:r w:rsidR="00453232">
        <w:t>s</w:t>
      </w:r>
      <w:r w:rsidR="004B5897" w:rsidRPr="004B5897">
        <w:t>troke</w:t>
      </w:r>
      <w:r w:rsidR="004B5897">
        <w:t xml:space="preserve">” </w:t>
      </w:r>
      <w:r w:rsidR="00D73A06">
        <w:t>or “cerebral infarction” or “cerebral ischemia” or “cerebrovascular disease” or “cerebrovascular attack” or “brain infarct” or</w:t>
      </w:r>
      <w:r w:rsidR="00B129EF">
        <w:t xml:space="preserve"> “</w:t>
      </w:r>
      <w:r w:rsidR="00B129EF" w:rsidRPr="00B129EF">
        <w:t>brain infarction</w:t>
      </w:r>
      <w:r w:rsidR="00B129EF">
        <w:t>” or</w:t>
      </w:r>
      <w:r w:rsidR="00D73A06">
        <w:t xml:space="preserve"> “brain ischemia”</w:t>
      </w:r>
    </w:p>
    <w:p w14:paraId="13C2D191" w14:textId="5EB88D1B" w:rsidR="00D73A06" w:rsidRDefault="00FF2CC3" w:rsidP="00D73A06">
      <w:r>
        <w:t>#14</w:t>
      </w:r>
      <w:r w:rsidR="007B1B8B">
        <w:tab/>
      </w:r>
      <w:r w:rsidR="00D73A06">
        <w:t xml:space="preserve">“anti-hypertension” </w:t>
      </w:r>
      <w:r w:rsidR="006C5CB3">
        <w:t xml:space="preserve">or “antihypertension” </w:t>
      </w:r>
      <w:r w:rsidR="00D73A06">
        <w:t xml:space="preserve">or </w:t>
      </w:r>
      <w:r w:rsidR="006C5CB3">
        <w:t xml:space="preserve">“anti-hypertensive” or </w:t>
      </w:r>
      <w:r w:rsidR="00D73A06">
        <w:t>“antihypertensive” or “blood pressure lowering” or “blood pressure reduction” or “blood pressure management” or “reduced blood pressure” or “thiazide” or “</w:t>
      </w:r>
      <w:r w:rsidR="00D73A06" w:rsidRPr="00D04DAD">
        <w:t>Chlorthalidone</w:t>
      </w:r>
      <w:r w:rsidR="00D73A06">
        <w:t>” or “</w:t>
      </w:r>
      <w:r w:rsidR="00D73A06" w:rsidRPr="00D04DAD">
        <w:t>Hydrochlorothiazide</w:t>
      </w:r>
      <w:r w:rsidR="00D73A06">
        <w:t>” or “</w:t>
      </w:r>
      <w:r w:rsidR="00D73A06" w:rsidRPr="00D04DAD">
        <w:t>Indapamide</w:t>
      </w:r>
      <w:r w:rsidR="00D73A06">
        <w:t>” or “</w:t>
      </w:r>
      <w:r w:rsidR="00D73A06" w:rsidRPr="00D04DAD">
        <w:t>Metolazone</w:t>
      </w:r>
      <w:r w:rsidR="00D73A06">
        <w:t>” or “angiotensin-converting enzyme inhibitors” or “angiotensin converting enzyme inhibitors” or “</w:t>
      </w:r>
      <w:r w:rsidR="00D73A06" w:rsidRPr="00D04DAD">
        <w:t>ACE inhibitors</w:t>
      </w:r>
      <w:r w:rsidR="00D73A06">
        <w:t xml:space="preserve">” or </w:t>
      </w:r>
      <w:r w:rsidR="00172A51">
        <w:t>“</w:t>
      </w:r>
      <w:r w:rsidR="00172A51" w:rsidRPr="00172A51">
        <w:t>dipeptidyl carboxypeptidase inhibitor</w:t>
      </w:r>
      <w:r w:rsidR="00172A51">
        <w:t xml:space="preserve">” or </w:t>
      </w:r>
      <w:r w:rsidR="00D73A06">
        <w:t>“</w:t>
      </w:r>
      <w:r w:rsidR="00D73A06" w:rsidRPr="00D04DAD">
        <w:t>Benazepril</w:t>
      </w:r>
      <w:r w:rsidR="00D73A06">
        <w:t>” or “</w:t>
      </w:r>
      <w:r w:rsidR="00D73A06" w:rsidRPr="00D04DAD">
        <w:t>Captopril</w:t>
      </w:r>
      <w:r w:rsidR="00D73A06">
        <w:t>” or “</w:t>
      </w:r>
      <w:r w:rsidR="00D73A06" w:rsidRPr="00D04DAD">
        <w:t>Enalapril</w:t>
      </w:r>
      <w:r w:rsidR="00D73A06">
        <w:t>”</w:t>
      </w:r>
      <w:r w:rsidR="00D73A06" w:rsidRPr="00F76C75">
        <w:t xml:space="preserve"> </w:t>
      </w:r>
      <w:r w:rsidR="00D73A06">
        <w:t>or “</w:t>
      </w:r>
      <w:r w:rsidR="00D73A06" w:rsidRPr="00F76C75">
        <w:t>Enalaprilat</w:t>
      </w:r>
      <w:r w:rsidR="00D73A06">
        <w:t>” or “</w:t>
      </w:r>
      <w:r w:rsidR="00D73A06" w:rsidRPr="00D04DAD">
        <w:t>Fosinopril</w:t>
      </w:r>
      <w:r w:rsidR="00D73A06">
        <w:t>” or “</w:t>
      </w:r>
      <w:r w:rsidR="00D73A06" w:rsidRPr="00D04DAD">
        <w:t>Lisinopril</w:t>
      </w:r>
      <w:r w:rsidR="00D73A06">
        <w:t>” or “</w:t>
      </w:r>
      <w:r w:rsidR="00D73A06" w:rsidRPr="00D04DAD">
        <w:t>Moexipril</w:t>
      </w:r>
      <w:r w:rsidR="00D73A06">
        <w:t>” or “</w:t>
      </w:r>
      <w:r w:rsidR="00D73A06" w:rsidRPr="00D04DAD">
        <w:t>Perindopril</w:t>
      </w:r>
      <w:r w:rsidR="00D73A06">
        <w:t>” or “</w:t>
      </w:r>
      <w:r w:rsidR="00D73A06" w:rsidRPr="00D04DAD">
        <w:t>Quinapril</w:t>
      </w:r>
      <w:r w:rsidR="00D73A06">
        <w:t>” or “</w:t>
      </w:r>
      <w:r w:rsidR="00D73A06" w:rsidRPr="00D04DAD">
        <w:t>Ramipril</w:t>
      </w:r>
      <w:r w:rsidR="00D73A06">
        <w:t>” or “</w:t>
      </w:r>
      <w:r w:rsidR="00D73A06" w:rsidRPr="00D04DAD">
        <w:t>Trandolapril</w:t>
      </w:r>
      <w:r w:rsidR="00D73A06">
        <w:t>” or “</w:t>
      </w:r>
      <w:r w:rsidR="00D73A06" w:rsidRPr="00D04DAD">
        <w:t>Angiotensin II receptor blockers</w:t>
      </w:r>
      <w:r w:rsidR="00D73A06">
        <w:t>” or “angiotensin antagonists” or “angiotensin inhibitors” or “</w:t>
      </w:r>
      <w:r w:rsidR="00D73A06" w:rsidRPr="00D04DAD">
        <w:t>ARBs</w:t>
      </w:r>
      <w:r w:rsidR="00D73A06">
        <w:t>” or “</w:t>
      </w:r>
      <w:r w:rsidR="00D73A06" w:rsidRPr="00D04DAD">
        <w:t>Azilsartan</w:t>
      </w:r>
      <w:r w:rsidR="00D73A06">
        <w:t>” or “</w:t>
      </w:r>
      <w:r w:rsidR="00D73A06" w:rsidRPr="00D04DAD">
        <w:t>Candesartan</w:t>
      </w:r>
      <w:r w:rsidR="00D73A06">
        <w:t>” or “</w:t>
      </w:r>
      <w:r w:rsidR="00D73A06" w:rsidRPr="00D04DAD">
        <w:t>Eprosartan</w:t>
      </w:r>
      <w:r w:rsidR="00D73A06">
        <w:t>” or “</w:t>
      </w:r>
      <w:r w:rsidR="00D73A06" w:rsidRPr="00D04DAD">
        <w:t>Irbesartan</w:t>
      </w:r>
      <w:r w:rsidR="00D73A06">
        <w:t>” or “</w:t>
      </w:r>
      <w:r w:rsidR="00D73A06" w:rsidRPr="00D04DAD">
        <w:t>Losartan</w:t>
      </w:r>
      <w:r w:rsidR="00D73A06">
        <w:t>” or “</w:t>
      </w:r>
      <w:r w:rsidR="00D73A06" w:rsidRPr="00D04DAD">
        <w:t>Olmesartan</w:t>
      </w:r>
      <w:r w:rsidR="00D73A06">
        <w:t>” or “</w:t>
      </w:r>
      <w:r w:rsidR="00D73A06" w:rsidRPr="00D04DAD">
        <w:t>Telmisartan</w:t>
      </w:r>
      <w:r w:rsidR="00D73A06">
        <w:t>” or “</w:t>
      </w:r>
      <w:r w:rsidR="00D73A06" w:rsidRPr="00D04DAD">
        <w:t>Valsartan</w:t>
      </w:r>
      <w:r w:rsidR="00D73A06">
        <w:t>” or “calcium channel blockers” or</w:t>
      </w:r>
      <w:r w:rsidR="00AF0123">
        <w:t xml:space="preserve"> “</w:t>
      </w:r>
      <w:r w:rsidR="00AF0123" w:rsidRPr="00AF0123">
        <w:t>calcium channel blocking agent</w:t>
      </w:r>
      <w:r w:rsidR="00AF0123">
        <w:t>” or</w:t>
      </w:r>
      <w:r w:rsidR="00D73A06">
        <w:t xml:space="preserve"> “</w:t>
      </w:r>
      <w:r w:rsidR="00D73A06" w:rsidRPr="00D04DAD">
        <w:t>dihydropyridin</w:t>
      </w:r>
      <w:r w:rsidR="00D73A06">
        <w:t xml:space="preserve">es” or </w:t>
      </w:r>
      <w:r w:rsidR="00AF0123">
        <w:t>“</w:t>
      </w:r>
      <w:r w:rsidR="00AF0123" w:rsidRPr="00AF0123">
        <w:t>dihydropyridine derivative</w:t>
      </w:r>
      <w:r w:rsidR="00AF0123">
        <w:t xml:space="preserve">” or </w:t>
      </w:r>
      <w:r w:rsidR="00D73A06">
        <w:t>“</w:t>
      </w:r>
      <w:r w:rsidR="00D73A06" w:rsidRPr="00D04DAD">
        <w:t>Amlodipine</w:t>
      </w:r>
      <w:r w:rsidR="00D73A06">
        <w:t>” or “</w:t>
      </w:r>
      <w:r w:rsidR="00D73A06" w:rsidRPr="00D04DAD">
        <w:t>Felodipine</w:t>
      </w:r>
      <w:r w:rsidR="00D73A06">
        <w:t>” or “</w:t>
      </w:r>
      <w:r w:rsidR="00D73A06" w:rsidRPr="00D04DAD">
        <w:t>Isradipine</w:t>
      </w:r>
      <w:r w:rsidR="00D73A06">
        <w:t>” or “</w:t>
      </w:r>
      <w:r w:rsidR="00D73A06" w:rsidRPr="00D04DAD">
        <w:t>Nicardipine</w:t>
      </w:r>
      <w:r w:rsidR="00D73A06">
        <w:t>” or “</w:t>
      </w:r>
      <w:r w:rsidR="00D73A06" w:rsidRPr="00D04DAD">
        <w:t>Nifedipine</w:t>
      </w:r>
      <w:r w:rsidR="00D73A06">
        <w:t>” or “</w:t>
      </w:r>
      <w:r w:rsidR="00D73A06" w:rsidRPr="00D04DAD">
        <w:t>Nisoldipine</w:t>
      </w:r>
      <w:r w:rsidR="00D73A06">
        <w:t>” or “</w:t>
      </w:r>
      <w:r w:rsidR="00D73A06" w:rsidRPr="006F20C2">
        <w:t>Clevidipine</w:t>
      </w:r>
      <w:r w:rsidR="00D73A06">
        <w:t>” or “nondihydropyridines” or “</w:t>
      </w:r>
      <w:r w:rsidR="00D73A06" w:rsidRPr="00D04DAD">
        <w:t>Diltiazem</w:t>
      </w:r>
      <w:r w:rsidR="00D73A06">
        <w:t>” or “</w:t>
      </w:r>
      <w:r w:rsidR="00D73A06" w:rsidRPr="00D04DAD">
        <w:t>Verapamil</w:t>
      </w:r>
      <w:r w:rsidR="00D73A06">
        <w:t>” or “</w:t>
      </w:r>
      <w:r w:rsidR="00D73A06" w:rsidRPr="00D04DAD">
        <w:t>Loop diuretics</w:t>
      </w:r>
      <w:r w:rsidR="00D73A06">
        <w:t>” or</w:t>
      </w:r>
      <w:r w:rsidR="00AC5241">
        <w:t xml:space="preserve"> “</w:t>
      </w:r>
      <w:r w:rsidR="00AC5241" w:rsidRPr="00AC5241">
        <w:t>loop diuretic agent</w:t>
      </w:r>
      <w:r w:rsidR="00AC5241">
        <w:t>” or</w:t>
      </w:r>
      <w:r w:rsidR="00D73A06">
        <w:t xml:space="preserve"> “</w:t>
      </w:r>
      <w:r w:rsidR="00D73A06" w:rsidRPr="00D04DAD">
        <w:t>Bumetanide</w:t>
      </w:r>
      <w:r w:rsidR="00D73A06">
        <w:t>” or “</w:t>
      </w:r>
      <w:r w:rsidR="00D73A06" w:rsidRPr="00D04DAD">
        <w:t>Furosemide</w:t>
      </w:r>
      <w:r w:rsidR="00D73A06">
        <w:t>” or “</w:t>
      </w:r>
      <w:r w:rsidR="00D73A06" w:rsidRPr="00D04DAD">
        <w:t>Torsemide</w:t>
      </w:r>
      <w:r w:rsidR="00D73A06">
        <w:t>” or “</w:t>
      </w:r>
      <w:r w:rsidR="00D73A06" w:rsidRPr="00D04DAD">
        <w:t>Potassium-sparing diuretics</w:t>
      </w:r>
      <w:r w:rsidR="00D73A06">
        <w:t xml:space="preserve">” </w:t>
      </w:r>
      <w:r w:rsidR="00094C36">
        <w:t xml:space="preserve">or </w:t>
      </w:r>
      <w:r w:rsidR="00D73A06">
        <w:t>“</w:t>
      </w:r>
      <w:r w:rsidR="00D73A06" w:rsidRPr="00D04DAD">
        <w:t>Amiloride</w:t>
      </w:r>
      <w:r w:rsidR="00D73A06">
        <w:t>” or “</w:t>
      </w:r>
      <w:r w:rsidR="00D73A06" w:rsidRPr="00D04DAD">
        <w:t>Triamterene</w:t>
      </w:r>
      <w:r w:rsidR="00D73A06">
        <w:t>” or “aldosterone antagonist</w:t>
      </w:r>
      <w:r w:rsidR="00094C36">
        <w:t>s</w:t>
      </w:r>
      <w:r w:rsidR="00D73A06">
        <w:t>” or “</w:t>
      </w:r>
      <w:r w:rsidR="00D73A06" w:rsidRPr="00D04DAD">
        <w:t>Eplerenone</w:t>
      </w:r>
      <w:r w:rsidR="00D73A06">
        <w:t>” or “</w:t>
      </w:r>
      <w:r w:rsidR="00D73A06" w:rsidRPr="00D04DAD">
        <w:t>Spironolactone</w:t>
      </w:r>
      <w:r w:rsidR="00D73A06">
        <w:t>” or “β-antagonists” or “</w:t>
      </w:r>
      <w:r w:rsidR="00D73A06" w:rsidRPr="00D04DAD">
        <w:t>Beta blocker</w:t>
      </w:r>
      <w:r w:rsidR="00D73A06">
        <w:t>” or “</w:t>
      </w:r>
      <w:r w:rsidR="00D73A06" w:rsidRPr="00D04DAD">
        <w:t>Beta</w:t>
      </w:r>
      <w:r w:rsidR="00D73A06">
        <w:rPr>
          <w:rFonts w:hint="eastAsia"/>
        </w:rPr>
        <w:t>-</w:t>
      </w:r>
      <w:r w:rsidR="00D73A06" w:rsidRPr="00D04DAD">
        <w:t>blocker</w:t>
      </w:r>
      <w:r w:rsidR="00D73A06">
        <w:t xml:space="preserve">” or </w:t>
      </w:r>
      <w:r w:rsidR="00094C36">
        <w:t>“</w:t>
      </w:r>
      <w:r w:rsidR="00094C36" w:rsidRPr="00094C36">
        <w:t>beta adrenergic receptor blocking agent</w:t>
      </w:r>
      <w:r w:rsidR="00094C36">
        <w:t xml:space="preserve">” or </w:t>
      </w:r>
      <w:r w:rsidR="00D73A06">
        <w:t>“</w:t>
      </w:r>
      <w:r w:rsidR="00D73A06" w:rsidRPr="00C20EAE">
        <w:t>Atenolol</w:t>
      </w:r>
      <w:r w:rsidR="00D73A06">
        <w:t>” or “</w:t>
      </w:r>
      <w:r w:rsidR="00D73A06" w:rsidRPr="00C20EAE">
        <w:t>Betaxolol</w:t>
      </w:r>
      <w:r w:rsidR="00D73A06">
        <w:t>” or “</w:t>
      </w:r>
      <w:r w:rsidR="00D73A06" w:rsidRPr="00C20EAE">
        <w:t>Bisoprolol</w:t>
      </w:r>
      <w:r w:rsidR="00D73A06">
        <w:t>” or “</w:t>
      </w:r>
      <w:r w:rsidR="00D73A06" w:rsidRPr="00C20EAE">
        <w:t>Metoprolol</w:t>
      </w:r>
      <w:r w:rsidR="00D73A06">
        <w:t>” or “</w:t>
      </w:r>
      <w:r w:rsidR="00D73A06" w:rsidRPr="00C20EAE">
        <w:t>Nebivolol</w:t>
      </w:r>
      <w:r w:rsidR="00D73A06">
        <w:t>” or “</w:t>
      </w:r>
      <w:r w:rsidR="00D73A06" w:rsidRPr="00C20EAE">
        <w:t>Nadolol</w:t>
      </w:r>
      <w:r w:rsidR="00D73A06">
        <w:t>” or “</w:t>
      </w:r>
      <w:r w:rsidR="00D73A06" w:rsidRPr="00C20EAE">
        <w:t>Propranolol</w:t>
      </w:r>
      <w:r w:rsidR="00D73A06">
        <w:t>” or “</w:t>
      </w:r>
      <w:r w:rsidR="00D73A06" w:rsidRPr="00C20EAE">
        <w:t>Acebutolol</w:t>
      </w:r>
      <w:r w:rsidR="00D73A06">
        <w:t>” or “</w:t>
      </w:r>
      <w:r w:rsidR="00D73A06" w:rsidRPr="006F20C2">
        <w:t>Carteolol</w:t>
      </w:r>
      <w:r w:rsidR="00D73A06">
        <w:t>” or “</w:t>
      </w:r>
      <w:r w:rsidR="00D73A06" w:rsidRPr="006F20C2">
        <w:t>Penbutolol</w:t>
      </w:r>
      <w:r w:rsidR="00D73A06">
        <w:t>” or “</w:t>
      </w:r>
      <w:r w:rsidR="00D73A06" w:rsidRPr="006F20C2">
        <w:t>Pindolol</w:t>
      </w:r>
      <w:r w:rsidR="00D73A06">
        <w:t>” or “</w:t>
      </w:r>
      <w:r w:rsidR="00D73A06" w:rsidRPr="006F20C2">
        <w:t>Carvedilol</w:t>
      </w:r>
      <w:r w:rsidR="00D73A06">
        <w:t>” or “</w:t>
      </w:r>
      <w:r w:rsidR="00D73A06" w:rsidRPr="006F20C2">
        <w:t>Labetalol</w:t>
      </w:r>
      <w:r w:rsidR="00D73A06">
        <w:t>” or “</w:t>
      </w:r>
      <w:r w:rsidR="00D73A06" w:rsidRPr="006F20C2">
        <w:t>Esmolol</w:t>
      </w:r>
      <w:r w:rsidR="00D73A06">
        <w:t>” or “renin inhibitor” or “</w:t>
      </w:r>
      <w:r w:rsidR="00D73A06" w:rsidRPr="006F20C2">
        <w:t>Aliskiren</w:t>
      </w:r>
      <w:r w:rsidR="00D73A06">
        <w:t>” or “α-antagonist” or “</w:t>
      </w:r>
      <w:r w:rsidR="00D73A06" w:rsidRPr="006F20C2">
        <w:t>Alpha blocker</w:t>
      </w:r>
      <w:r w:rsidR="00D73A06">
        <w:t>” or “</w:t>
      </w:r>
      <w:r w:rsidR="00D73A06" w:rsidRPr="006F20C2">
        <w:t>Alpha</w:t>
      </w:r>
      <w:r w:rsidR="00D73A06">
        <w:rPr>
          <w:rFonts w:hint="eastAsia"/>
        </w:rPr>
        <w:t>-</w:t>
      </w:r>
      <w:r w:rsidR="00D73A06" w:rsidRPr="006F20C2">
        <w:t>blocker</w:t>
      </w:r>
      <w:r w:rsidR="00D73A06">
        <w:t xml:space="preserve">” or “Alpha-1 blockers” or </w:t>
      </w:r>
      <w:r w:rsidR="00094C36">
        <w:t>“</w:t>
      </w:r>
      <w:r w:rsidR="00094C36" w:rsidRPr="00094C36">
        <w:t>alpha adrenergic receptor blocking agent</w:t>
      </w:r>
      <w:r w:rsidR="00094C36">
        <w:t xml:space="preserve">” or </w:t>
      </w:r>
      <w:r w:rsidR="00D73A06">
        <w:t>“alpha</w:t>
      </w:r>
      <w:r w:rsidR="00D73A06">
        <w:rPr>
          <w:rFonts w:hint="eastAsia"/>
        </w:rPr>
        <w:t>1</w:t>
      </w:r>
      <w:r w:rsidR="00D73A06">
        <w:t>-</w:t>
      </w:r>
      <w:r w:rsidR="00D73A06">
        <w:lastRenderedPageBreak/>
        <w:t>antagonist” or “</w:t>
      </w:r>
      <w:r w:rsidR="00D73A06" w:rsidRPr="006F20C2">
        <w:t>Doxazosin</w:t>
      </w:r>
      <w:r w:rsidR="00D73A06">
        <w:t>” or “</w:t>
      </w:r>
      <w:r w:rsidR="00D73A06" w:rsidRPr="006F20C2">
        <w:t>Prazosin</w:t>
      </w:r>
      <w:r w:rsidR="00D73A06">
        <w:t>” or “</w:t>
      </w:r>
      <w:r w:rsidR="00D73A06" w:rsidRPr="006F20C2">
        <w:t>Terazosin</w:t>
      </w:r>
      <w:r w:rsidR="00D73A06">
        <w:t>” or “</w:t>
      </w:r>
      <w:r w:rsidR="00D73A06" w:rsidRPr="006F20C2">
        <w:t>Clonidine</w:t>
      </w:r>
      <w:r w:rsidR="00D73A06">
        <w:t>” or “</w:t>
      </w:r>
      <w:r w:rsidR="00D73A06" w:rsidRPr="006F20C2">
        <w:t>Methyldopa</w:t>
      </w:r>
      <w:r w:rsidR="00D73A06">
        <w:t>” or “</w:t>
      </w:r>
      <w:r w:rsidR="00D73A06" w:rsidRPr="006F20C2">
        <w:t>Guanfacine</w:t>
      </w:r>
      <w:r w:rsidR="00D73A06">
        <w:t>” or “</w:t>
      </w:r>
      <w:r w:rsidR="00D73A06" w:rsidRPr="006F20C2">
        <w:t>Phentolamine</w:t>
      </w:r>
      <w:r w:rsidR="00D73A06">
        <w:t>” or “</w:t>
      </w:r>
      <w:r w:rsidR="00D73A06" w:rsidRPr="00797AF2">
        <w:t>Urapidil</w:t>
      </w:r>
      <w:r w:rsidR="00D73A06">
        <w:t>”</w:t>
      </w:r>
    </w:p>
    <w:p w14:paraId="2EE26DFD" w14:textId="47461572" w:rsidR="00984762" w:rsidRDefault="00984762" w:rsidP="00D73A06">
      <w:r>
        <w:t>#1</w:t>
      </w:r>
      <w:r w:rsidR="00FF2CC3">
        <w:t>5</w:t>
      </w:r>
      <w:r w:rsidR="007B1B8B">
        <w:tab/>
      </w:r>
      <w:r>
        <w:t>#11 AND #12</w:t>
      </w:r>
      <w:r w:rsidR="00FF2CC3">
        <w:t xml:space="preserve"> AND #13 AND #14</w:t>
      </w:r>
    </w:p>
    <w:p w14:paraId="609F9FAE" w14:textId="77777777" w:rsidR="00B04161" w:rsidRDefault="00B04161" w:rsidP="00D73A06"/>
    <w:bookmarkEnd w:id="0"/>
    <w:p w14:paraId="6F6DF596" w14:textId="31044AA9" w:rsidR="00094C36" w:rsidRDefault="00B129EF" w:rsidP="00975642">
      <w:r>
        <w:t>Embase:</w:t>
      </w:r>
    </w:p>
    <w:p w14:paraId="0CB0F829" w14:textId="46BB2AFB" w:rsidR="00975642" w:rsidRDefault="00975642" w:rsidP="00975642">
      <w:r>
        <w:t>#1</w:t>
      </w:r>
      <w:r w:rsidR="007B1B8B">
        <w:tab/>
      </w:r>
      <w:r>
        <w:t>'randomized controlled trial'</w:t>
      </w:r>
    </w:p>
    <w:p w14:paraId="1F2887ED" w14:textId="07B804B5" w:rsidR="00975642" w:rsidRDefault="00975642" w:rsidP="00975642">
      <w:r>
        <w:t>#2</w:t>
      </w:r>
      <w:r w:rsidR="007B1B8B">
        <w:tab/>
      </w:r>
      <w:r>
        <w:t>'controlled clinical trial'</w:t>
      </w:r>
    </w:p>
    <w:p w14:paraId="3F003691" w14:textId="4993457E" w:rsidR="00975642" w:rsidRDefault="00975642" w:rsidP="00975642">
      <w:r>
        <w:t>#3</w:t>
      </w:r>
      <w:r w:rsidR="007B1B8B">
        <w:tab/>
      </w:r>
      <w:r>
        <w:t>randomized:ab,ti</w:t>
      </w:r>
    </w:p>
    <w:p w14:paraId="010FCADF" w14:textId="24221EAB" w:rsidR="00975642" w:rsidRDefault="00975642" w:rsidP="00975642">
      <w:r>
        <w:t>#4</w:t>
      </w:r>
      <w:r w:rsidR="007B1B8B">
        <w:tab/>
      </w:r>
      <w:r>
        <w:t>placebo:ab,ti</w:t>
      </w:r>
    </w:p>
    <w:p w14:paraId="06E1CCD4" w14:textId="1ACFC30E" w:rsidR="00975642" w:rsidRDefault="00975642" w:rsidP="00975642">
      <w:r>
        <w:t>#5</w:t>
      </w:r>
      <w:r w:rsidR="007B1B8B">
        <w:tab/>
      </w:r>
      <w:r>
        <w:t>'drug therapy'</w:t>
      </w:r>
    </w:p>
    <w:p w14:paraId="6A0CF1C6" w14:textId="12E98E8F" w:rsidR="00975642" w:rsidRDefault="00975642" w:rsidP="00975642">
      <w:r>
        <w:t>#6</w:t>
      </w:r>
      <w:r w:rsidR="007B1B8B">
        <w:tab/>
      </w:r>
      <w:r>
        <w:t>randomly:ab,ti</w:t>
      </w:r>
    </w:p>
    <w:p w14:paraId="6CBB46DA" w14:textId="430F6635" w:rsidR="00975642" w:rsidRDefault="00975642" w:rsidP="00975642">
      <w:r>
        <w:t>#7</w:t>
      </w:r>
      <w:r w:rsidR="007B1B8B">
        <w:tab/>
      </w:r>
      <w:r>
        <w:t>trial:ab,ti</w:t>
      </w:r>
    </w:p>
    <w:p w14:paraId="1E3A6AE4" w14:textId="254AF4BB" w:rsidR="00975642" w:rsidRDefault="00975642" w:rsidP="00975642">
      <w:r>
        <w:t>#8</w:t>
      </w:r>
      <w:r w:rsidR="007B1B8B">
        <w:tab/>
      </w:r>
      <w:r>
        <w:t>groups:ab,ti</w:t>
      </w:r>
    </w:p>
    <w:p w14:paraId="62B3BC30" w14:textId="3274879D" w:rsidR="00975642" w:rsidRDefault="00975642" w:rsidP="00975642">
      <w:r>
        <w:t>#9</w:t>
      </w:r>
      <w:r w:rsidR="007B1B8B">
        <w:tab/>
      </w:r>
      <w:r>
        <w:t>#1 OR #2 OR #3 OR #4 OR #5 OR #6 OR #7 OR #8</w:t>
      </w:r>
    </w:p>
    <w:p w14:paraId="60CF263F" w14:textId="3A8970A9" w:rsidR="00975642" w:rsidRDefault="00975642" w:rsidP="00975642">
      <w:r>
        <w:t>#10</w:t>
      </w:r>
      <w:r w:rsidR="007B1B8B">
        <w:tab/>
      </w:r>
      <w:r>
        <w:t>animals NOT humans</w:t>
      </w:r>
    </w:p>
    <w:p w14:paraId="0FD32802" w14:textId="20F5F011" w:rsidR="00975642" w:rsidRDefault="00975642" w:rsidP="00975642">
      <w:r>
        <w:t>#11</w:t>
      </w:r>
      <w:r w:rsidR="007B1B8B">
        <w:tab/>
      </w:r>
      <w:r>
        <w:t>#9 NOT #10</w:t>
      </w:r>
    </w:p>
    <w:p w14:paraId="08508B59" w14:textId="365BCAF4" w:rsidR="00975642" w:rsidRDefault="00975642" w:rsidP="00975642">
      <w:r>
        <w:t>#12</w:t>
      </w:r>
      <w:r w:rsidR="007B1B8B">
        <w:tab/>
      </w:r>
      <w:r>
        <w:t>'acute' OR 'early' OR 'immediate' OR 'rapid'</w:t>
      </w:r>
    </w:p>
    <w:p w14:paraId="040F9C29" w14:textId="7816D278" w:rsidR="00975642" w:rsidRDefault="00975642" w:rsidP="00975642">
      <w:r>
        <w:t>#13</w:t>
      </w:r>
      <w:r w:rsidR="007B1B8B">
        <w:tab/>
      </w:r>
      <w:r>
        <w:t>'acute stroke' OR 'ischemic stroke' OR 'cerebral infarction' OR 'cerebral ischemia' OR 'cerebrovascular disease' OR 'cerebrovascular attack' OR 'brain infarct' OR 'brain infarction' OR 'brain ischemia'</w:t>
      </w:r>
    </w:p>
    <w:p w14:paraId="55E733E6" w14:textId="5BF49F46" w:rsidR="00975642" w:rsidRDefault="00975642" w:rsidP="00975642">
      <w:r>
        <w:t>#14</w:t>
      </w:r>
      <w:r w:rsidR="007B1B8B">
        <w:tab/>
      </w:r>
      <w:r>
        <w:t xml:space="preserve">'anti-hypertension' OR 'antihypertension' OR 'anti-hypertensive' OR 'antihypertensive' OR 'blood pressure lowering' OR 'blood pressure reduction' OR 'blood pressure management' OR 'reduced blood pressure' OR 'thiazide' OR 'thiazide diuretic agent' OR 'chlorthalidone' OR 'hydrochlorothiazide' OR 'indapamide' OR 'metolazone' OR 'angiotensin-converting enzyme inhibitors' OR 'angiotensin converting enzyme inhibitors' OR 'ace inhibitors' OR 'dipeptidyl carboxypeptidase inhibitor' OR 'benazepril' OR 'captopril' OR 'enalapril' OR 'enalaprilat' OR 'fosinopril' OR 'lisinopril' OR 'moexipril' OR 'perindopril' OR 'quinapril' OR 'ramipril' OR 'trandolapril' OR 'angiotensin ii receptor blockers' OR 'angiotensin receptor antagonist' OR 'angiotensin antagonists' OR 'angiotensin inhibitors' OR 'arbs' OR 'azilsartan' OR 'candesartan' OR 'eprosartan' OR 'irbesartan' OR 'losartan' OR 'olmesartan' OR 'telmisartan' OR 'valsartan' OR 'calcium channel blockers' OR 'calcium channel blocking agent' OR 'dihydropyridines' OR 'dihydropyridine derivative' OR 'amlodipine' OR 'felodipine' OR 'isradipine' OR 'nicardipine' OR 'nifedipine' OR 'nisoldipine' OR 'clevidipine' OR 'nondihydropyridines' OR 'diltiazem' OR 'verapamil' OR 'loop diuretics' OR 'loop diuretic agent' OR 'bumetanide' OR 'furosemide' OR 'torsemide' OR 'potassium-sparing diuretics' OR 'potassium sparing diuretic agent' OR 'amiloride' OR 'triamterene' OR 'aldosterone antagonist' OR 'eplerenone' OR 'spironolactone' OR 'β-antagonists' OR 'beta blocker' OR 'beta-blocker' OR 'beta adrenergic receptor blocking </w:t>
      </w:r>
      <w:r>
        <w:lastRenderedPageBreak/>
        <w:t>agent' OR 'atenolol' OR 'betaxolol' OR 'bisoprolol' OR 'metoprolol' OR 'nebivolol' OR 'nadolol' OR 'propranolol' OR 'acebutolol' OR 'carteolol' OR 'penbutolol' OR 'pindolol' OR 'carvedilol' OR 'labetalol' OR 'esmolol' OR 'renin inhibitor' OR 'aliskiren' OR 'α-antagonist' OR 'alpha blocker' OR 'alpha-blocker' OR 'alpha adrenergic receptor blocking agent' OR 'alpha-1 blockers' OR 'alpha1-antagonist' OR 'doxazosin' OR 'prazosin' OR 'terazosin' OR 'clonidine' OR 'methyldopa' OR 'guanfacine' OR 'phentolamine' OR 'urapidil'</w:t>
      </w:r>
    </w:p>
    <w:p w14:paraId="358E1DAD" w14:textId="59429FF7" w:rsidR="00975642" w:rsidRDefault="00975642" w:rsidP="00975642">
      <w:r>
        <w:t>#15</w:t>
      </w:r>
      <w:r w:rsidR="007B1B8B">
        <w:tab/>
      </w:r>
      <w:r>
        <w:t>#11 AND #12 AND #13 AND #14</w:t>
      </w:r>
    </w:p>
    <w:p w14:paraId="03D08C23" w14:textId="77777777" w:rsidR="00975642" w:rsidRDefault="00975642" w:rsidP="00975642"/>
    <w:p w14:paraId="1680E75A" w14:textId="6E6EB9AE" w:rsidR="00C87BED" w:rsidRDefault="00C87BED" w:rsidP="00C87BED">
      <w:r>
        <w:t>Cochrane</w:t>
      </w:r>
      <w:r w:rsidR="007B1B8B">
        <w:t xml:space="preserve"> Library</w:t>
      </w:r>
      <w:bookmarkStart w:id="1" w:name="_GoBack"/>
      <w:bookmarkEnd w:id="1"/>
      <w:r>
        <w:t>:</w:t>
      </w:r>
    </w:p>
    <w:p w14:paraId="10CD3108" w14:textId="346CAAA7" w:rsidR="00D71DE2" w:rsidRDefault="00D71DE2" w:rsidP="00D71DE2">
      <w:r>
        <w:t>#1</w:t>
      </w:r>
      <w:r>
        <w:tab/>
        <w:t>(randomized controlled trial):pt (Word variations have been searched)</w:t>
      </w:r>
    </w:p>
    <w:p w14:paraId="2ADEC332" w14:textId="45C868E3" w:rsidR="00D71DE2" w:rsidRDefault="00D71DE2" w:rsidP="00D71DE2">
      <w:r>
        <w:t>#2</w:t>
      </w:r>
      <w:r>
        <w:tab/>
        <w:t>(controlled clinical trial):pt (Word variations have been searched)</w:t>
      </w:r>
    </w:p>
    <w:p w14:paraId="3EF30CFC" w14:textId="5DE56E61" w:rsidR="00D71DE2" w:rsidRDefault="00D71DE2" w:rsidP="00D71DE2">
      <w:r>
        <w:t>#3</w:t>
      </w:r>
      <w:r>
        <w:tab/>
        <w:t>(randomized):ti,ab</w:t>
      </w:r>
    </w:p>
    <w:p w14:paraId="0D4605C1" w14:textId="313874CB" w:rsidR="00D71DE2" w:rsidRDefault="00D71DE2" w:rsidP="00D71DE2">
      <w:r>
        <w:t>#4</w:t>
      </w:r>
      <w:r>
        <w:tab/>
        <w:t>(placebo):ti,ab</w:t>
      </w:r>
    </w:p>
    <w:p w14:paraId="5257674C" w14:textId="6C4BC103" w:rsidR="00D71DE2" w:rsidRDefault="00D71DE2" w:rsidP="00D71DE2">
      <w:r>
        <w:t>#5</w:t>
      </w:r>
      <w:r>
        <w:tab/>
        <w:t>(drug therapy) (Word variations have been searched)</w:t>
      </w:r>
    </w:p>
    <w:p w14:paraId="7E22B28F" w14:textId="640D4638" w:rsidR="00D71DE2" w:rsidRDefault="00D71DE2" w:rsidP="00D71DE2">
      <w:r>
        <w:t>#6</w:t>
      </w:r>
      <w:r>
        <w:tab/>
        <w:t>(randomly):ti,ab</w:t>
      </w:r>
    </w:p>
    <w:p w14:paraId="142923FE" w14:textId="669B721D" w:rsidR="00D71DE2" w:rsidRDefault="00D71DE2" w:rsidP="00D71DE2">
      <w:r>
        <w:t>#7</w:t>
      </w:r>
      <w:r>
        <w:tab/>
        <w:t>(trial):ti,ab</w:t>
      </w:r>
    </w:p>
    <w:p w14:paraId="09568D7C" w14:textId="7475BE2A" w:rsidR="00D71DE2" w:rsidRDefault="00D71DE2" w:rsidP="00D71DE2">
      <w:r>
        <w:t>#8</w:t>
      </w:r>
      <w:r>
        <w:tab/>
        <w:t>(groups):ti,ab</w:t>
      </w:r>
    </w:p>
    <w:p w14:paraId="587E8917" w14:textId="5C3133C2" w:rsidR="00D71DE2" w:rsidRDefault="00D71DE2" w:rsidP="00D71DE2">
      <w:r>
        <w:t>#9</w:t>
      </w:r>
      <w:r>
        <w:tab/>
        <w:t>#1 OR #2 OR #3 OR #4 OR #5 OR #6 OR #7 OR #8</w:t>
      </w:r>
    </w:p>
    <w:p w14:paraId="095E164B" w14:textId="71DD91D9" w:rsidR="00D71DE2" w:rsidRDefault="00D71DE2" w:rsidP="00D71DE2">
      <w:r>
        <w:t>#10</w:t>
      </w:r>
      <w:r>
        <w:tab/>
        <w:t>(animals NOT humans) (Word variations have been searched)</w:t>
      </w:r>
    </w:p>
    <w:p w14:paraId="7989F40A" w14:textId="19DDED19" w:rsidR="00D71DE2" w:rsidRDefault="00D71DE2" w:rsidP="00D71DE2">
      <w:r>
        <w:t>#11</w:t>
      </w:r>
      <w:r>
        <w:tab/>
        <w:t>#9 NOT #10</w:t>
      </w:r>
    </w:p>
    <w:p w14:paraId="3C6417B3" w14:textId="5D762E5F" w:rsidR="00D71DE2" w:rsidRDefault="00D71DE2" w:rsidP="00D71DE2">
      <w:r>
        <w:t>#12</w:t>
      </w:r>
      <w:r>
        <w:tab/>
        <w:t>(“acute” or “early” or “immediate” or “rapid”) (Word variations have been searched)</w:t>
      </w:r>
    </w:p>
    <w:p w14:paraId="66EDEF70" w14:textId="5FC32BDA" w:rsidR="00D71DE2" w:rsidRDefault="00D71DE2" w:rsidP="00D71DE2">
      <w:r>
        <w:t>#13</w:t>
      </w:r>
      <w:r>
        <w:tab/>
        <w:t>(“acute stroke” or “ischemic stroke” or “ischemic hemispheric stroke” or “cerebral infarction” or “cerebral ischemia” or “cerebrovascular disease” or “cerebrovascular attack” or “brain infarct” or “brain infarction” or “brain ischemia”) (Word variations have been searched)</w:t>
      </w:r>
    </w:p>
    <w:p w14:paraId="51078B7B" w14:textId="22638A73" w:rsidR="00D71DE2" w:rsidRDefault="00D71DE2" w:rsidP="00D71DE2">
      <w:r>
        <w:t>#14</w:t>
      </w:r>
      <w:r>
        <w:tab/>
        <w:t xml:space="preserve">(“anti-hypertension” or “antihypertension” or “anti-hypertensive” or “antihypertensive” or “blood pressure lowering” or “blood pressure reduction” or “blood pressure management” or “reduced blood pressure” or “thiazide” or “Chlorthalidone” or “Hydrochlorothiazide” or “Indapamide” or “Metolazone” or “angiotensin-converting enzyme inhibitors” or “angiotensin converting enzyme inhibitors” or “ACE inhibitors” or “dipeptidyl carboxypeptidase inhibitor” or “Benazepril” or “Captopril” or “Enalapril” or “Enalaprilat” or “Fosinopril” or “Lisinopril” or “Moexipril” or “Perindopril” or “Quinapril” or “Ramipril” or “Trandolapril” or “Angiotensin II receptor blockers” or “angiotensin antagonists” or “angiotensin inhibitors” or “ARBs” or “Azilsartan” or “Candesartan” or “Eprosartan” or “Irbesartan” or “Losartan” or “Olmesartan” or “Telmisartan” or “Valsartan” or “calcium channel blockers” or “calcium channel blocking agent” or “dihydropyridines” or “dihydropyridine derivative” or “Amlodipine” or “Felodipine” or “Isradipine” or “Nicardipine” or “Nifedipine” or “Nisoldipine” or “Clevidipine” or “nondihydropyridines” or “Diltiazem” or “Verapamil” or “Loop diuretics” or “loop diuretic agent” or </w:t>
      </w:r>
      <w:r>
        <w:lastRenderedPageBreak/>
        <w:t>“Bumetanide” or “Furosemide” or “Torsemide” or “Potassium-sparing diuretics” or “potassium sparing diuretic agent” or “Amiloride” or “Triamterene” or “aldosterone antagonists” or “Eplerenone” or “Spironolactone” or “β-antagonists” or “Beta blocker” or “Beta-blocker” or “beta adrenergic receptor blocking agent” or “Atenolol” or “Betaxolol” or “Bisoprolol” or “Metoprolol” or “Nebivolol” or “Nadolol” or “Propranolol” or “Acebutolol” or “Carteolol” or “Penbutolol” or “Pindolol” or “Carvedilol” or “Labetalol” or “Esmolol” or “renin inhibitor” or “Aliskiren” or “α-antagonist” or “Alpha blocker” or “Alpha-blocker” or “Alpha-1 blockers” or “alpha adrenergic receptor blocking agent” or “Doxazosin” or “Prazosin” or “Terazosin” or “Clonidine” or “Methyldopa” or “Guanfacine” or “Phentolamine” or “Urapidil”) (Word variations have been searched)</w:t>
      </w:r>
    </w:p>
    <w:p w14:paraId="27A972CF" w14:textId="41E18F91" w:rsidR="007867C9" w:rsidRDefault="00D71DE2">
      <w:r>
        <w:t>#15</w:t>
      </w:r>
      <w:r>
        <w:tab/>
        <w:t>#11 AND #12 AND #13 AND #14</w:t>
      </w:r>
    </w:p>
    <w:p w14:paraId="10BDA7D1" w14:textId="77777777" w:rsidR="00E963C5" w:rsidRDefault="00E963C5"/>
    <w:sectPr w:rsidR="00E963C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16F22C" w14:textId="77777777" w:rsidR="00354263" w:rsidRDefault="00354263" w:rsidP="00172A51">
      <w:pPr>
        <w:spacing w:after="0" w:line="240" w:lineRule="auto"/>
      </w:pPr>
      <w:r>
        <w:separator/>
      </w:r>
    </w:p>
  </w:endnote>
  <w:endnote w:type="continuationSeparator" w:id="0">
    <w:p w14:paraId="6A9A02E3" w14:textId="77777777" w:rsidR="00354263" w:rsidRDefault="00354263" w:rsidP="00172A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37FDE4" w14:textId="77777777" w:rsidR="00354263" w:rsidRDefault="00354263" w:rsidP="00172A51">
      <w:pPr>
        <w:spacing w:after="0" w:line="240" w:lineRule="auto"/>
      </w:pPr>
      <w:r>
        <w:separator/>
      </w:r>
    </w:p>
  </w:footnote>
  <w:footnote w:type="continuationSeparator" w:id="0">
    <w:p w14:paraId="56D1A17F" w14:textId="77777777" w:rsidR="00354263" w:rsidRDefault="00354263" w:rsidP="00172A5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01B48C0"/>
    <w:multiLevelType w:val="hybridMultilevel"/>
    <w:tmpl w:val="986CCF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293D"/>
    <w:rsid w:val="000175BA"/>
    <w:rsid w:val="00094C36"/>
    <w:rsid w:val="000B5CFE"/>
    <w:rsid w:val="000C24FA"/>
    <w:rsid w:val="001654A6"/>
    <w:rsid w:val="00172A51"/>
    <w:rsid w:val="001C1395"/>
    <w:rsid w:val="002F293D"/>
    <w:rsid w:val="00354263"/>
    <w:rsid w:val="003A3EC3"/>
    <w:rsid w:val="004012F4"/>
    <w:rsid w:val="00453232"/>
    <w:rsid w:val="004B5897"/>
    <w:rsid w:val="004D3C68"/>
    <w:rsid w:val="005657D0"/>
    <w:rsid w:val="0061284B"/>
    <w:rsid w:val="00662C3F"/>
    <w:rsid w:val="006C5CB3"/>
    <w:rsid w:val="006E467D"/>
    <w:rsid w:val="006F20C2"/>
    <w:rsid w:val="00712560"/>
    <w:rsid w:val="007867C9"/>
    <w:rsid w:val="00797AF2"/>
    <w:rsid w:val="007B1B8B"/>
    <w:rsid w:val="007D613A"/>
    <w:rsid w:val="00853D6E"/>
    <w:rsid w:val="008D7FD8"/>
    <w:rsid w:val="00905C83"/>
    <w:rsid w:val="00947318"/>
    <w:rsid w:val="00975642"/>
    <w:rsid w:val="00984762"/>
    <w:rsid w:val="009D2186"/>
    <w:rsid w:val="00A71210"/>
    <w:rsid w:val="00AB15F6"/>
    <w:rsid w:val="00AC0A76"/>
    <w:rsid w:val="00AC5241"/>
    <w:rsid w:val="00AF0123"/>
    <w:rsid w:val="00B04161"/>
    <w:rsid w:val="00B129EF"/>
    <w:rsid w:val="00B2074B"/>
    <w:rsid w:val="00B9343D"/>
    <w:rsid w:val="00C13D46"/>
    <w:rsid w:val="00C20EAE"/>
    <w:rsid w:val="00C27B07"/>
    <w:rsid w:val="00C87BED"/>
    <w:rsid w:val="00CB1AC2"/>
    <w:rsid w:val="00D04DAD"/>
    <w:rsid w:val="00D070C4"/>
    <w:rsid w:val="00D71DE2"/>
    <w:rsid w:val="00D73A06"/>
    <w:rsid w:val="00DA5DA4"/>
    <w:rsid w:val="00E1226B"/>
    <w:rsid w:val="00E963C5"/>
    <w:rsid w:val="00EB30F0"/>
    <w:rsid w:val="00F76C75"/>
    <w:rsid w:val="00FB545D"/>
    <w:rsid w:val="00FF2C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266DB2"/>
  <w15:chartTrackingRefBased/>
  <w15:docId w15:val="{D5A2A46B-8AFC-4B90-9220-20F7CD399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Hei" w:hAnsi="Arial"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2A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2A51"/>
  </w:style>
  <w:style w:type="paragraph" w:styleId="Footer">
    <w:name w:val="footer"/>
    <w:basedOn w:val="Normal"/>
    <w:link w:val="FooterChar"/>
    <w:uiPriority w:val="99"/>
    <w:unhideWhenUsed/>
    <w:rsid w:val="00172A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2A51"/>
  </w:style>
  <w:style w:type="paragraph" w:styleId="ListParagraph">
    <w:name w:val="List Paragraph"/>
    <w:basedOn w:val="Normal"/>
    <w:uiPriority w:val="34"/>
    <w:qFormat/>
    <w:rsid w:val="001C13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07037">
      <w:bodyDiv w:val="1"/>
      <w:marLeft w:val="0"/>
      <w:marRight w:val="0"/>
      <w:marTop w:val="0"/>
      <w:marBottom w:val="0"/>
      <w:divBdr>
        <w:top w:val="none" w:sz="0" w:space="0" w:color="auto"/>
        <w:left w:val="none" w:sz="0" w:space="0" w:color="auto"/>
        <w:bottom w:val="none" w:sz="0" w:space="0" w:color="auto"/>
        <w:right w:val="none" w:sz="0" w:space="0" w:color="auto"/>
      </w:divBdr>
      <w:divsChild>
        <w:div w:id="1948343439">
          <w:marLeft w:val="585"/>
          <w:marRight w:val="0"/>
          <w:marTop w:val="0"/>
          <w:marBottom w:val="0"/>
          <w:divBdr>
            <w:top w:val="none" w:sz="0" w:space="0" w:color="auto"/>
            <w:left w:val="none" w:sz="0" w:space="0" w:color="auto"/>
            <w:bottom w:val="none" w:sz="0" w:space="0" w:color="auto"/>
            <w:right w:val="none" w:sz="0" w:space="0" w:color="auto"/>
          </w:divBdr>
        </w:div>
      </w:divsChild>
    </w:div>
    <w:div w:id="124081846">
      <w:bodyDiv w:val="1"/>
      <w:marLeft w:val="0"/>
      <w:marRight w:val="0"/>
      <w:marTop w:val="0"/>
      <w:marBottom w:val="0"/>
      <w:divBdr>
        <w:top w:val="none" w:sz="0" w:space="0" w:color="auto"/>
        <w:left w:val="none" w:sz="0" w:space="0" w:color="auto"/>
        <w:bottom w:val="none" w:sz="0" w:space="0" w:color="auto"/>
        <w:right w:val="none" w:sz="0" w:space="0" w:color="auto"/>
      </w:divBdr>
      <w:divsChild>
        <w:div w:id="1246770733">
          <w:marLeft w:val="585"/>
          <w:marRight w:val="0"/>
          <w:marTop w:val="0"/>
          <w:marBottom w:val="0"/>
          <w:divBdr>
            <w:top w:val="none" w:sz="0" w:space="0" w:color="auto"/>
            <w:left w:val="none" w:sz="0" w:space="0" w:color="auto"/>
            <w:bottom w:val="none" w:sz="0" w:space="0" w:color="auto"/>
            <w:right w:val="none" w:sz="0" w:space="0" w:color="auto"/>
          </w:divBdr>
        </w:div>
      </w:divsChild>
    </w:div>
    <w:div w:id="486747285">
      <w:bodyDiv w:val="1"/>
      <w:marLeft w:val="0"/>
      <w:marRight w:val="0"/>
      <w:marTop w:val="0"/>
      <w:marBottom w:val="0"/>
      <w:divBdr>
        <w:top w:val="none" w:sz="0" w:space="0" w:color="auto"/>
        <w:left w:val="none" w:sz="0" w:space="0" w:color="auto"/>
        <w:bottom w:val="none" w:sz="0" w:space="0" w:color="auto"/>
        <w:right w:val="none" w:sz="0" w:space="0" w:color="auto"/>
      </w:divBdr>
      <w:divsChild>
        <w:div w:id="674648687">
          <w:marLeft w:val="585"/>
          <w:marRight w:val="0"/>
          <w:marTop w:val="0"/>
          <w:marBottom w:val="0"/>
          <w:divBdr>
            <w:top w:val="none" w:sz="0" w:space="0" w:color="auto"/>
            <w:left w:val="none" w:sz="0" w:space="0" w:color="auto"/>
            <w:bottom w:val="none" w:sz="0" w:space="0" w:color="auto"/>
            <w:right w:val="none" w:sz="0" w:space="0" w:color="auto"/>
          </w:divBdr>
        </w:div>
      </w:divsChild>
    </w:div>
    <w:div w:id="507057808">
      <w:bodyDiv w:val="1"/>
      <w:marLeft w:val="0"/>
      <w:marRight w:val="0"/>
      <w:marTop w:val="0"/>
      <w:marBottom w:val="0"/>
      <w:divBdr>
        <w:top w:val="none" w:sz="0" w:space="0" w:color="auto"/>
        <w:left w:val="none" w:sz="0" w:space="0" w:color="auto"/>
        <w:bottom w:val="none" w:sz="0" w:space="0" w:color="auto"/>
        <w:right w:val="none" w:sz="0" w:space="0" w:color="auto"/>
      </w:divBdr>
      <w:divsChild>
        <w:div w:id="1749615337">
          <w:marLeft w:val="585"/>
          <w:marRight w:val="0"/>
          <w:marTop w:val="0"/>
          <w:marBottom w:val="0"/>
          <w:divBdr>
            <w:top w:val="none" w:sz="0" w:space="0" w:color="auto"/>
            <w:left w:val="none" w:sz="0" w:space="0" w:color="auto"/>
            <w:bottom w:val="none" w:sz="0" w:space="0" w:color="auto"/>
            <w:right w:val="none" w:sz="0" w:space="0" w:color="auto"/>
          </w:divBdr>
        </w:div>
      </w:divsChild>
    </w:div>
    <w:div w:id="553002560">
      <w:bodyDiv w:val="1"/>
      <w:marLeft w:val="0"/>
      <w:marRight w:val="0"/>
      <w:marTop w:val="0"/>
      <w:marBottom w:val="0"/>
      <w:divBdr>
        <w:top w:val="none" w:sz="0" w:space="0" w:color="auto"/>
        <w:left w:val="none" w:sz="0" w:space="0" w:color="auto"/>
        <w:bottom w:val="none" w:sz="0" w:space="0" w:color="auto"/>
        <w:right w:val="none" w:sz="0" w:space="0" w:color="auto"/>
      </w:divBdr>
      <w:divsChild>
        <w:div w:id="2058044795">
          <w:marLeft w:val="585"/>
          <w:marRight w:val="0"/>
          <w:marTop w:val="0"/>
          <w:marBottom w:val="0"/>
          <w:divBdr>
            <w:top w:val="none" w:sz="0" w:space="0" w:color="auto"/>
            <w:left w:val="none" w:sz="0" w:space="0" w:color="auto"/>
            <w:bottom w:val="none" w:sz="0" w:space="0" w:color="auto"/>
            <w:right w:val="none" w:sz="0" w:space="0" w:color="auto"/>
          </w:divBdr>
        </w:div>
      </w:divsChild>
    </w:div>
    <w:div w:id="665087390">
      <w:bodyDiv w:val="1"/>
      <w:marLeft w:val="0"/>
      <w:marRight w:val="0"/>
      <w:marTop w:val="0"/>
      <w:marBottom w:val="0"/>
      <w:divBdr>
        <w:top w:val="none" w:sz="0" w:space="0" w:color="auto"/>
        <w:left w:val="none" w:sz="0" w:space="0" w:color="auto"/>
        <w:bottom w:val="none" w:sz="0" w:space="0" w:color="auto"/>
        <w:right w:val="none" w:sz="0" w:space="0" w:color="auto"/>
      </w:divBdr>
      <w:divsChild>
        <w:div w:id="1892574980">
          <w:marLeft w:val="585"/>
          <w:marRight w:val="0"/>
          <w:marTop w:val="0"/>
          <w:marBottom w:val="0"/>
          <w:divBdr>
            <w:top w:val="none" w:sz="0" w:space="0" w:color="auto"/>
            <w:left w:val="none" w:sz="0" w:space="0" w:color="auto"/>
            <w:bottom w:val="none" w:sz="0" w:space="0" w:color="auto"/>
            <w:right w:val="none" w:sz="0" w:space="0" w:color="auto"/>
          </w:divBdr>
        </w:div>
      </w:divsChild>
    </w:div>
    <w:div w:id="716047989">
      <w:bodyDiv w:val="1"/>
      <w:marLeft w:val="0"/>
      <w:marRight w:val="0"/>
      <w:marTop w:val="0"/>
      <w:marBottom w:val="0"/>
      <w:divBdr>
        <w:top w:val="none" w:sz="0" w:space="0" w:color="auto"/>
        <w:left w:val="none" w:sz="0" w:space="0" w:color="auto"/>
        <w:bottom w:val="none" w:sz="0" w:space="0" w:color="auto"/>
        <w:right w:val="none" w:sz="0" w:space="0" w:color="auto"/>
      </w:divBdr>
      <w:divsChild>
        <w:div w:id="1949920521">
          <w:marLeft w:val="585"/>
          <w:marRight w:val="0"/>
          <w:marTop w:val="0"/>
          <w:marBottom w:val="0"/>
          <w:divBdr>
            <w:top w:val="none" w:sz="0" w:space="0" w:color="auto"/>
            <w:left w:val="none" w:sz="0" w:space="0" w:color="auto"/>
            <w:bottom w:val="none" w:sz="0" w:space="0" w:color="auto"/>
            <w:right w:val="none" w:sz="0" w:space="0" w:color="auto"/>
          </w:divBdr>
        </w:div>
      </w:divsChild>
    </w:div>
    <w:div w:id="747846661">
      <w:bodyDiv w:val="1"/>
      <w:marLeft w:val="0"/>
      <w:marRight w:val="0"/>
      <w:marTop w:val="0"/>
      <w:marBottom w:val="0"/>
      <w:divBdr>
        <w:top w:val="none" w:sz="0" w:space="0" w:color="auto"/>
        <w:left w:val="none" w:sz="0" w:space="0" w:color="auto"/>
        <w:bottom w:val="none" w:sz="0" w:space="0" w:color="auto"/>
        <w:right w:val="none" w:sz="0" w:space="0" w:color="auto"/>
      </w:divBdr>
      <w:divsChild>
        <w:div w:id="763845486">
          <w:marLeft w:val="585"/>
          <w:marRight w:val="0"/>
          <w:marTop w:val="0"/>
          <w:marBottom w:val="0"/>
          <w:divBdr>
            <w:top w:val="none" w:sz="0" w:space="0" w:color="auto"/>
            <w:left w:val="none" w:sz="0" w:space="0" w:color="auto"/>
            <w:bottom w:val="none" w:sz="0" w:space="0" w:color="auto"/>
            <w:right w:val="none" w:sz="0" w:space="0" w:color="auto"/>
          </w:divBdr>
        </w:div>
      </w:divsChild>
    </w:div>
    <w:div w:id="803235137">
      <w:bodyDiv w:val="1"/>
      <w:marLeft w:val="0"/>
      <w:marRight w:val="0"/>
      <w:marTop w:val="0"/>
      <w:marBottom w:val="0"/>
      <w:divBdr>
        <w:top w:val="none" w:sz="0" w:space="0" w:color="auto"/>
        <w:left w:val="none" w:sz="0" w:space="0" w:color="auto"/>
        <w:bottom w:val="none" w:sz="0" w:space="0" w:color="auto"/>
        <w:right w:val="none" w:sz="0" w:space="0" w:color="auto"/>
      </w:divBdr>
      <w:divsChild>
        <w:div w:id="1738552945">
          <w:marLeft w:val="585"/>
          <w:marRight w:val="0"/>
          <w:marTop w:val="0"/>
          <w:marBottom w:val="0"/>
          <w:divBdr>
            <w:top w:val="none" w:sz="0" w:space="0" w:color="auto"/>
            <w:left w:val="none" w:sz="0" w:space="0" w:color="auto"/>
            <w:bottom w:val="none" w:sz="0" w:space="0" w:color="auto"/>
            <w:right w:val="none" w:sz="0" w:space="0" w:color="auto"/>
          </w:divBdr>
        </w:div>
      </w:divsChild>
    </w:div>
    <w:div w:id="1154225022">
      <w:bodyDiv w:val="1"/>
      <w:marLeft w:val="0"/>
      <w:marRight w:val="0"/>
      <w:marTop w:val="0"/>
      <w:marBottom w:val="0"/>
      <w:divBdr>
        <w:top w:val="none" w:sz="0" w:space="0" w:color="auto"/>
        <w:left w:val="none" w:sz="0" w:space="0" w:color="auto"/>
        <w:bottom w:val="none" w:sz="0" w:space="0" w:color="auto"/>
        <w:right w:val="none" w:sz="0" w:space="0" w:color="auto"/>
      </w:divBdr>
      <w:divsChild>
        <w:div w:id="23023003">
          <w:marLeft w:val="585"/>
          <w:marRight w:val="0"/>
          <w:marTop w:val="0"/>
          <w:marBottom w:val="0"/>
          <w:divBdr>
            <w:top w:val="none" w:sz="0" w:space="0" w:color="auto"/>
            <w:left w:val="none" w:sz="0" w:space="0" w:color="auto"/>
            <w:bottom w:val="none" w:sz="0" w:space="0" w:color="auto"/>
            <w:right w:val="none" w:sz="0" w:space="0" w:color="auto"/>
          </w:divBdr>
        </w:div>
      </w:divsChild>
    </w:div>
    <w:div w:id="1328434619">
      <w:bodyDiv w:val="1"/>
      <w:marLeft w:val="0"/>
      <w:marRight w:val="0"/>
      <w:marTop w:val="0"/>
      <w:marBottom w:val="0"/>
      <w:divBdr>
        <w:top w:val="none" w:sz="0" w:space="0" w:color="auto"/>
        <w:left w:val="none" w:sz="0" w:space="0" w:color="auto"/>
        <w:bottom w:val="none" w:sz="0" w:space="0" w:color="auto"/>
        <w:right w:val="none" w:sz="0" w:space="0" w:color="auto"/>
      </w:divBdr>
    </w:div>
    <w:div w:id="1373186781">
      <w:bodyDiv w:val="1"/>
      <w:marLeft w:val="0"/>
      <w:marRight w:val="0"/>
      <w:marTop w:val="0"/>
      <w:marBottom w:val="0"/>
      <w:divBdr>
        <w:top w:val="none" w:sz="0" w:space="0" w:color="auto"/>
        <w:left w:val="none" w:sz="0" w:space="0" w:color="auto"/>
        <w:bottom w:val="none" w:sz="0" w:space="0" w:color="auto"/>
        <w:right w:val="none" w:sz="0" w:space="0" w:color="auto"/>
      </w:divBdr>
      <w:divsChild>
        <w:div w:id="126818244">
          <w:marLeft w:val="585"/>
          <w:marRight w:val="0"/>
          <w:marTop w:val="0"/>
          <w:marBottom w:val="0"/>
          <w:divBdr>
            <w:top w:val="none" w:sz="0" w:space="0" w:color="auto"/>
            <w:left w:val="none" w:sz="0" w:space="0" w:color="auto"/>
            <w:bottom w:val="none" w:sz="0" w:space="0" w:color="auto"/>
            <w:right w:val="none" w:sz="0" w:space="0" w:color="auto"/>
          </w:divBdr>
        </w:div>
      </w:divsChild>
    </w:div>
    <w:div w:id="1405449767">
      <w:bodyDiv w:val="1"/>
      <w:marLeft w:val="0"/>
      <w:marRight w:val="0"/>
      <w:marTop w:val="0"/>
      <w:marBottom w:val="0"/>
      <w:divBdr>
        <w:top w:val="none" w:sz="0" w:space="0" w:color="auto"/>
        <w:left w:val="none" w:sz="0" w:space="0" w:color="auto"/>
        <w:bottom w:val="none" w:sz="0" w:space="0" w:color="auto"/>
        <w:right w:val="none" w:sz="0" w:space="0" w:color="auto"/>
      </w:divBdr>
      <w:divsChild>
        <w:div w:id="2126651093">
          <w:marLeft w:val="585"/>
          <w:marRight w:val="0"/>
          <w:marTop w:val="0"/>
          <w:marBottom w:val="0"/>
          <w:divBdr>
            <w:top w:val="none" w:sz="0" w:space="0" w:color="auto"/>
            <w:left w:val="none" w:sz="0" w:space="0" w:color="auto"/>
            <w:bottom w:val="none" w:sz="0" w:space="0" w:color="auto"/>
            <w:right w:val="none" w:sz="0" w:space="0" w:color="auto"/>
          </w:divBdr>
        </w:div>
      </w:divsChild>
    </w:div>
    <w:div w:id="1464159406">
      <w:bodyDiv w:val="1"/>
      <w:marLeft w:val="0"/>
      <w:marRight w:val="0"/>
      <w:marTop w:val="0"/>
      <w:marBottom w:val="0"/>
      <w:divBdr>
        <w:top w:val="none" w:sz="0" w:space="0" w:color="auto"/>
        <w:left w:val="none" w:sz="0" w:space="0" w:color="auto"/>
        <w:bottom w:val="none" w:sz="0" w:space="0" w:color="auto"/>
        <w:right w:val="none" w:sz="0" w:space="0" w:color="auto"/>
      </w:divBdr>
      <w:divsChild>
        <w:div w:id="721051874">
          <w:marLeft w:val="585"/>
          <w:marRight w:val="0"/>
          <w:marTop w:val="0"/>
          <w:marBottom w:val="0"/>
          <w:divBdr>
            <w:top w:val="none" w:sz="0" w:space="0" w:color="auto"/>
            <w:left w:val="none" w:sz="0" w:space="0" w:color="auto"/>
            <w:bottom w:val="none" w:sz="0" w:space="0" w:color="auto"/>
            <w:right w:val="none" w:sz="0" w:space="0" w:color="auto"/>
          </w:divBdr>
        </w:div>
      </w:divsChild>
    </w:div>
    <w:div w:id="1472558983">
      <w:bodyDiv w:val="1"/>
      <w:marLeft w:val="0"/>
      <w:marRight w:val="0"/>
      <w:marTop w:val="0"/>
      <w:marBottom w:val="0"/>
      <w:divBdr>
        <w:top w:val="none" w:sz="0" w:space="0" w:color="auto"/>
        <w:left w:val="none" w:sz="0" w:space="0" w:color="auto"/>
        <w:bottom w:val="none" w:sz="0" w:space="0" w:color="auto"/>
        <w:right w:val="none" w:sz="0" w:space="0" w:color="auto"/>
      </w:divBdr>
    </w:div>
    <w:div w:id="1809128430">
      <w:bodyDiv w:val="1"/>
      <w:marLeft w:val="0"/>
      <w:marRight w:val="0"/>
      <w:marTop w:val="0"/>
      <w:marBottom w:val="0"/>
      <w:divBdr>
        <w:top w:val="none" w:sz="0" w:space="0" w:color="auto"/>
        <w:left w:val="none" w:sz="0" w:space="0" w:color="auto"/>
        <w:bottom w:val="none" w:sz="0" w:space="0" w:color="auto"/>
        <w:right w:val="none" w:sz="0" w:space="0" w:color="auto"/>
      </w:divBdr>
      <w:divsChild>
        <w:div w:id="163790431">
          <w:marLeft w:val="585"/>
          <w:marRight w:val="0"/>
          <w:marTop w:val="0"/>
          <w:marBottom w:val="0"/>
          <w:divBdr>
            <w:top w:val="none" w:sz="0" w:space="0" w:color="auto"/>
            <w:left w:val="none" w:sz="0" w:space="0" w:color="auto"/>
            <w:bottom w:val="none" w:sz="0" w:space="0" w:color="auto"/>
            <w:right w:val="none" w:sz="0" w:space="0" w:color="auto"/>
          </w:divBdr>
        </w:div>
      </w:divsChild>
    </w:div>
    <w:div w:id="2045597374">
      <w:bodyDiv w:val="1"/>
      <w:marLeft w:val="0"/>
      <w:marRight w:val="0"/>
      <w:marTop w:val="0"/>
      <w:marBottom w:val="0"/>
      <w:divBdr>
        <w:top w:val="none" w:sz="0" w:space="0" w:color="auto"/>
        <w:left w:val="none" w:sz="0" w:space="0" w:color="auto"/>
        <w:bottom w:val="none" w:sz="0" w:space="0" w:color="auto"/>
        <w:right w:val="none" w:sz="0" w:space="0" w:color="auto"/>
      </w:divBdr>
      <w:divsChild>
        <w:div w:id="243035647">
          <w:marLeft w:val="585"/>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4</Pages>
  <Words>1214</Words>
  <Characters>6924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Zhaokai Li</dc:creator>
  <cp:keywords/>
  <dc:description/>
  <cp:lastModifiedBy>Zhaokai Li</cp:lastModifiedBy>
  <cp:revision>3</cp:revision>
  <dcterms:created xsi:type="dcterms:W3CDTF">2019-11-16T22:12:00Z</dcterms:created>
  <dcterms:modified xsi:type="dcterms:W3CDTF">2019-11-16T22:14:00Z</dcterms:modified>
</cp:coreProperties>
</file>