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0E5FD4" w14:textId="77777777" w:rsidR="00CF48DE" w:rsidRPr="004A34AA" w:rsidRDefault="00CF48DE" w:rsidP="00CF48DE">
      <w:pPr>
        <w:rPr>
          <w:rFonts w:ascii="Times New Roman" w:hAnsi="Times New Roman" w:cs="Times New Roman"/>
          <w:b/>
          <w:bCs/>
          <w:shd w:val="clear" w:color="auto" w:fill="FFFFFF"/>
        </w:rPr>
      </w:pPr>
      <w:r w:rsidRPr="004A34AA">
        <w:rPr>
          <w:rFonts w:ascii="Times New Roman" w:hAnsi="Times New Roman" w:cs="Times New Roman"/>
          <w:b/>
          <w:bCs/>
          <w:shd w:val="clear" w:color="auto" w:fill="FFFFFF"/>
        </w:rPr>
        <w:t>Extended Data Figures</w:t>
      </w:r>
    </w:p>
    <w:p w14:paraId="0F7F12CC" w14:textId="77777777" w:rsidR="00CF48DE" w:rsidRPr="004A34AA" w:rsidRDefault="00CF48DE" w:rsidP="00CF48DE">
      <w:pPr>
        <w:spacing w:line="360" w:lineRule="auto"/>
        <w:jc w:val="both"/>
        <w:rPr>
          <w:rFonts w:ascii="Times New Roman" w:hAnsi="Times New Roman" w:cs="Times New Roman"/>
          <w:b/>
          <w:bCs/>
        </w:rPr>
      </w:pPr>
      <w:r w:rsidRPr="004A34AA">
        <w:rPr>
          <w:rFonts w:ascii="Times New Roman" w:hAnsi="Times New Roman" w:cs="Times New Roman"/>
          <w:noProof/>
          <w:shd w:val="clear" w:color="auto" w:fill="FFFFFF"/>
        </w:rPr>
        <w:drawing>
          <wp:anchor distT="0" distB="0" distL="114300" distR="114300" simplePos="0" relativeHeight="251659264" behindDoc="0" locked="0" layoutInCell="1" allowOverlap="1" wp14:anchorId="69B6E8CA" wp14:editId="290D899E">
            <wp:simplePos x="0" y="0"/>
            <wp:positionH relativeFrom="column">
              <wp:posOffset>861060</wp:posOffset>
            </wp:positionH>
            <wp:positionV relativeFrom="paragraph">
              <wp:posOffset>327660</wp:posOffset>
            </wp:positionV>
            <wp:extent cx="3019425" cy="3066415"/>
            <wp:effectExtent l="0" t="0" r="9525" b="635"/>
            <wp:wrapTopAndBottom/>
            <wp:docPr id="5" name="Picture 5" descr="A graph of a number of genes&#10;&#10;Description automatically generated with medium confidence">
              <a:extLst xmlns:a="http://schemas.openxmlformats.org/drawingml/2006/main">
                <a:ext uri="{FF2B5EF4-FFF2-40B4-BE49-F238E27FC236}">
                  <a16:creationId xmlns:a16="http://schemas.microsoft.com/office/drawing/2014/main" id="{65D84A5C-5AA7-ED25-2B87-50FF48DF87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aph of a number of genes&#10;&#10;Description automatically generated with medium confidence">
                      <a:extLst>
                        <a:ext uri="{FF2B5EF4-FFF2-40B4-BE49-F238E27FC236}">
                          <a16:creationId xmlns:a16="http://schemas.microsoft.com/office/drawing/2014/main" id="{65D84A5C-5AA7-ED25-2B87-50FF48DF87A7}"/>
                        </a:ext>
                      </a:extLst>
                    </pic:cNvPr>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19425" cy="3066415"/>
                    </a:xfrm>
                    <a:prstGeom prst="rect">
                      <a:avLst/>
                    </a:prstGeom>
                  </pic:spPr>
                </pic:pic>
              </a:graphicData>
            </a:graphic>
            <wp14:sizeRelH relativeFrom="page">
              <wp14:pctWidth>0</wp14:pctWidth>
            </wp14:sizeRelH>
            <wp14:sizeRelV relativeFrom="page">
              <wp14:pctHeight>0</wp14:pctHeight>
            </wp14:sizeRelV>
          </wp:anchor>
        </w:drawing>
      </w:r>
    </w:p>
    <w:p w14:paraId="1900DA3A" w14:textId="77777777" w:rsidR="00CF48DE" w:rsidRPr="004A34AA" w:rsidRDefault="00CF48DE" w:rsidP="00CF48DE">
      <w:pPr>
        <w:jc w:val="both"/>
        <w:rPr>
          <w:rFonts w:ascii="Times New Roman" w:hAnsi="Times New Roman" w:cs="Times New Roman"/>
          <w:sz w:val="20"/>
          <w:szCs w:val="20"/>
        </w:rPr>
      </w:pPr>
      <w:bookmarkStart w:id="0" w:name="_Hlk150141665"/>
      <w:r w:rsidRPr="004A34AA">
        <w:rPr>
          <w:rFonts w:ascii="Times New Roman" w:hAnsi="Times New Roman" w:cs="Times New Roman"/>
          <w:b/>
          <w:bCs/>
          <w:sz w:val="20"/>
          <w:szCs w:val="20"/>
        </w:rPr>
        <w:t>Extended Data Fig. 1</w:t>
      </w:r>
      <w:bookmarkEnd w:id="0"/>
      <w:r w:rsidRPr="004A34AA">
        <w:rPr>
          <w:rFonts w:ascii="Times New Roman" w:hAnsi="Times New Roman" w:cs="Times New Roman"/>
          <w:b/>
          <w:bCs/>
          <w:sz w:val="20"/>
          <w:szCs w:val="20"/>
        </w:rPr>
        <w:t xml:space="preserve"> K-mer profile (K=17) spectrum generated in the Genome Scope for </w:t>
      </w:r>
      <w:r w:rsidRPr="004A34AA">
        <w:rPr>
          <w:rFonts w:ascii="Times New Roman" w:hAnsi="Times New Roman" w:cs="Times New Roman"/>
          <w:b/>
          <w:bCs/>
          <w:i/>
          <w:iCs/>
          <w:sz w:val="20"/>
          <w:szCs w:val="20"/>
        </w:rPr>
        <w:t>M. indica</w:t>
      </w:r>
      <w:r w:rsidRPr="004A34AA">
        <w:rPr>
          <w:rFonts w:ascii="Times New Roman" w:hAnsi="Times New Roman" w:cs="Times New Roman"/>
          <w:b/>
          <w:bCs/>
          <w:sz w:val="20"/>
          <w:szCs w:val="20"/>
        </w:rPr>
        <w:t xml:space="preserve"> cv. </w:t>
      </w:r>
      <w:r w:rsidRPr="004A34AA">
        <w:rPr>
          <w:rFonts w:ascii="Calibri" w:eastAsia="Times New Roman" w:hAnsi="Calibri" w:cs="Calibri"/>
          <w:kern w:val="0"/>
          <w:sz w:val="20"/>
          <w:szCs w:val="20"/>
          <w14:ligatures w14:val="none"/>
        </w:rPr>
        <w:t>'</w:t>
      </w:r>
      <w:r w:rsidRPr="004A34AA">
        <w:rPr>
          <w:rFonts w:ascii="Times New Roman" w:hAnsi="Times New Roman" w:cs="Times New Roman"/>
          <w:b/>
          <w:bCs/>
          <w:sz w:val="20"/>
          <w:szCs w:val="20"/>
        </w:rPr>
        <w:t>Irwin</w:t>
      </w:r>
      <w:r w:rsidRPr="004A34AA">
        <w:rPr>
          <w:rFonts w:ascii="Calibri" w:eastAsia="Times New Roman" w:hAnsi="Calibri" w:cs="Calibri"/>
          <w:kern w:val="0"/>
          <w:sz w:val="20"/>
          <w:szCs w:val="20"/>
          <w14:ligatures w14:val="none"/>
        </w:rPr>
        <w:t>'</w:t>
      </w:r>
      <w:r w:rsidRPr="004A34AA">
        <w:rPr>
          <w:rFonts w:ascii="Times New Roman" w:hAnsi="Times New Roman" w:cs="Times New Roman"/>
          <w:b/>
          <w:bCs/>
          <w:sz w:val="20"/>
          <w:szCs w:val="20"/>
        </w:rPr>
        <w:t>.</w:t>
      </w:r>
      <w:r w:rsidRPr="004A34AA">
        <w:rPr>
          <w:sz w:val="20"/>
          <w:szCs w:val="20"/>
        </w:rPr>
        <w:t xml:space="preserve"> </w:t>
      </w:r>
      <w:r w:rsidRPr="004A34AA">
        <w:rPr>
          <w:rFonts w:ascii="Times New Roman" w:hAnsi="Times New Roman" w:cs="Times New Roman"/>
          <w:sz w:val="20"/>
          <w:szCs w:val="20"/>
        </w:rPr>
        <w:t xml:space="preserve">K-mer profiles reveal the complexity of the genomes. Heterozygous genomes show a distinct bimodal profile and a simple poisson profile represents homozygous genomes. The relative heights of the peaks are proportional to the heterozygosity of the genome. Here, </w:t>
      </w:r>
      <w:r w:rsidRPr="004A34AA">
        <w:rPr>
          <w:rFonts w:ascii="Times New Roman" w:hAnsi="Times New Roman" w:cs="Times New Roman"/>
          <w:sz w:val="20"/>
          <w:szCs w:val="20"/>
          <w:shd w:val="clear" w:color="auto" w:fill="FFFFFF"/>
        </w:rPr>
        <w:t>the characteristic bimodal profile indicated that the genome is heterozygous. The heterozygosity was estimated as 1.24% (Fig. 1). and the genome size was estimated as 365Mbp.</w:t>
      </w:r>
    </w:p>
    <w:p w14:paraId="50C0ACCD" w14:textId="77777777" w:rsidR="00CF48DE" w:rsidRPr="004A34AA" w:rsidRDefault="00CF48DE" w:rsidP="00CF48DE">
      <w:pPr>
        <w:spacing w:after="0" w:line="360" w:lineRule="auto"/>
        <w:jc w:val="both"/>
        <w:rPr>
          <w:rFonts w:ascii="Times New Roman" w:hAnsi="Times New Roman" w:cs="Times New Roman"/>
          <w:b/>
          <w:bCs/>
          <w:sz w:val="20"/>
          <w:szCs w:val="20"/>
        </w:rPr>
      </w:pPr>
    </w:p>
    <w:p w14:paraId="0AB20420" w14:textId="77777777" w:rsidR="00CF48DE" w:rsidRPr="004A34AA" w:rsidRDefault="00CF48DE" w:rsidP="00CF48DE">
      <w:pPr>
        <w:spacing w:after="0" w:line="240" w:lineRule="auto"/>
        <w:jc w:val="both"/>
        <w:rPr>
          <w:rFonts w:ascii="Times New Roman" w:hAnsi="Times New Roman" w:cs="Times New Roman"/>
          <w:b/>
          <w:bCs/>
          <w:sz w:val="20"/>
          <w:szCs w:val="20"/>
        </w:rPr>
      </w:pPr>
      <w:r w:rsidRPr="004A34AA">
        <w:rPr>
          <w:rFonts w:ascii="Times New Roman" w:hAnsi="Times New Roman" w:cs="Times New Roman"/>
          <w:b/>
          <w:bCs/>
          <w:noProof/>
          <w:sz w:val="20"/>
          <w:szCs w:val="20"/>
        </w:rPr>
        <w:drawing>
          <wp:anchor distT="0" distB="0" distL="114300" distR="114300" simplePos="0" relativeHeight="251660288" behindDoc="0" locked="0" layoutInCell="1" allowOverlap="1" wp14:anchorId="07652C06" wp14:editId="4F568971">
            <wp:simplePos x="0" y="0"/>
            <wp:positionH relativeFrom="margin">
              <wp:align>right</wp:align>
            </wp:positionH>
            <wp:positionV relativeFrom="paragraph">
              <wp:posOffset>44</wp:posOffset>
            </wp:positionV>
            <wp:extent cx="5731510" cy="2181225"/>
            <wp:effectExtent l="0" t="0" r="2540" b="9525"/>
            <wp:wrapTopAndBottom/>
            <wp:docPr id="583766609" name="Picture 583766609"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66609" name="Picture 3" descr="A graph of a graph&#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2181225"/>
                    </a:xfrm>
                    <a:prstGeom prst="rect">
                      <a:avLst/>
                    </a:prstGeom>
                  </pic:spPr>
                </pic:pic>
              </a:graphicData>
            </a:graphic>
            <wp14:sizeRelH relativeFrom="page">
              <wp14:pctWidth>0</wp14:pctWidth>
            </wp14:sizeRelH>
            <wp14:sizeRelV relativeFrom="page">
              <wp14:pctHeight>0</wp14:pctHeight>
            </wp14:sizeRelV>
          </wp:anchor>
        </w:drawing>
      </w:r>
      <w:r w:rsidRPr="004A34AA">
        <w:rPr>
          <w:rFonts w:ascii="Times New Roman" w:hAnsi="Times New Roman" w:cs="Times New Roman"/>
          <w:b/>
          <w:bCs/>
          <w:sz w:val="20"/>
          <w:szCs w:val="20"/>
        </w:rPr>
        <w:t xml:space="preserve">Extended Data Fig. 2 Alignment of (a) </w:t>
      </w:r>
      <w:r w:rsidRPr="004A34AA">
        <w:rPr>
          <w:rFonts w:ascii="Times New Roman" w:hAnsi="Times New Roman" w:cs="Times New Roman"/>
          <w:b/>
          <w:bCs/>
          <w:i/>
          <w:iCs/>
          <w:sz w:val="20"/>
          <w:szCs w:val="20"/>
        </w:rPr>
        <w:t>M. indica</w:t>
      </w:r>
      <w:r w:rsidRPr="004A34AA">
        <w:rPr>
          <w:rFonts w:ascii="Times New Roman" w:hAnsi="Times New Roman" w:cs="Times New Roman"/>
          <w:b/>
          <w:bCs/>
          <w:sz w:val="20"/>
          <w:szCs w:val="20"/>
        </w:rPr>
        <w:t xml:space="preserve"> cv. </w:t>
      </w:r>
      <w:r w:rsidRPr="004A34AA">
        <w:rPr>
          <w:rFonts w:ascii="Calibri" w:eastAsia="Times New Roman" w:hAnsi="Calibri" w:cs="Calibri"/>
          <w:kern w:val="0"/>
          <w:sz w:val="20"/>
          <w:szCs w:val="20"/>
          <w14:ligatures w14:val="none"/>
        </w:rPr>
        <w:t>'</w:t>
      </w:r>
      <w:r w:rsidRPr="004A34AA">
        <w:rPr>
          <w:rFonts w:ascii="Times New Roman" w:hAnsi="Times New Roman" w:cs="Times New Roman"/>
          <w:b/>
          <w:bCs/>
          <w:sz w:val="20"/>
          <w:szCs w:val="20"/>
        </w:rPr>
        <w:t>Alphonso</w:t>
      </w:r>
      <w:r w:rsidRPr="004A34AA">
        <w:rPr>
          <w:rFonts w:ascii="Calibri" w:eastAsia="Times New Roman" w:hAnsi="Calibri" w:cs="Calibri"/>
          <w:kern w:val="0"/>
          <w:sz w:val="20"/>
          <w:szCs w:val="20"/>
          <w14:ligatures w14:val="none"/>
        </w:rPr>
        <w:t>'</w:t>
      </w:r>
      <w:r w:rsidRPr="004A34AA">
        <w:rPr>
          <w:rFonts w:ascii="Times New Roman" w:hAnsi="Times New Roman" w:cs="Times New Roman"/>
          <w:b/>
          <w:bCs/>
          <w:sz w:val="20"/>
          <w:szCs w:val="20"/>
        </w:rPr>
        <w:t xml:space="preserve"> genome vs </w:t>
      </w:r>
      <w:r w:rsidRPr="004A34AA">
        <w:rPr>
          <w:rFonts w:ascii="Calibri" w:eastAsia="Times New Roman" w:hAnsi="Calibri" w:cs="Calibri"/>
          <w:kern w:val="0"/>
          <w:sz w:val="20"/>
          <w:szCs w:val="20"/>
          <w14:ligatures w14:val="none"/>
        </w:rPr>
        <w:t>'</w:t>
      </w:r>
      <w:r w:rsidRPr="004A34AA">
        <w:rPr>
          <w:rFonts w:ascii="Times New Roman" w:hAnsi="Times New Roman" w:cs="Times New Roman"/>
          <w:b/>
          <w:bCs/>
          <w:sz w:val="20"/>
          <w:szCs w:val="20"/>
        </w:rPr>
        <w:t>Irwin</w:t>
      </w:r>
      <w:r w:rsidRPr="004A34AA">
        <w:rPr>
          <w:rFonts w:ascii="Calibri" w:eastAsia="Times New Roman" w:hAnsi="Calibri" w:cs="Calibri"/>
          <w:kern w:val="0"/>
          <w:sz w:val="20"/>
          <w:szCs w:val="20"/>
          <w14:ligatures w14:val="none"/>
        </w:rPr>
        <w:t>'</w:t>
      </w:r>
      <w:r w:rsidRPr="004A34AA">
        <w:rPr>
          <w:rFonts w:ascii="Times New Roman" w:hAnsi="Times New Roman" w:cs="Times New Roman"/>
          <w:b/>
          <w:bCs/>
          <w:sz w:val="20"/>
          <w:szCs w:val="20"/>
        </w:rPr>
        <w:t xml:space="preserve"> collapsed assembly, (b) </w:t>
      </w:r>
      <w:r w:rsidRPr="004A34AA">
        <w:rPr>
          <w:rFonts w:ascii="Calibri" w:eastAsia="Times New Roman" w:hAnsi="Calibri" w:cs="Calibri"/>
          <w:kern w:val="0"/>
          <w:sz w:val="20"/>
          <w:szCs w:val="20"/>
          <w14:ligatures w14:val="none"/>
        </w:rPr>
        <w:t>'</w:t>
      </w:r>
      <w:r w:rsidRPr="004A34AA">
        <w:rPr>
          <w:rFonts w:ascii="Times New Roman" w:hAnsi="Times New Roman" w:cs="Times New Roman"/>
          <w:b/>
          <w:bCs/>
          <w:sz w:val="20"/>
          <w:szCs w:val="20"/>
        </w:rPr>
        <w:t>Irwin</w:t>
      </w:r>
      <w:r w:rsidRPr="004A34AA">
        <w:rPr>
          <w:rFonts w:ascii="Calibri" w:eastAsia="Times New Roman" w:hAnsi="Calibri" w:cs="Calibri"/>
          <w:kern w:val="0"/>
          <w:sz w:val="20"/>
          <w:szCs w:val="20"/>
          <w14:ligatures w14:val="none"/>
        </w:rPr>
        <w:t>'</w:t>
      </w:r>
      <w:r w:rsidRPr="004A34AA">
        <w:rPr>
          <w:rFonts w:ascii="Times New Roman" w:hAnsi="Times New Roman" w:cs="Times New Roman"/>
          <w:b/>
          <w:bCs/>
          <w:sz w:val="20"/>
          <w:szCs w:val="20"/>
        </w:rPr>
        <w:t xml:space="preserve"> collapsed genome (20 chromosomes) vs </w:t>
      </w:r>
      <w:r w:rsidRPr="004A34AA">
        <w:rPr>
          <w:rFonts w:ascii="Calibri" w:eastAsia="Times New Roman" w:hAnsi="Calibri" w:cs="Calibri"/>
          <w:kern w:val="0"/>
          <w:sz w:val="20"/>
          <w:szCs w:val="20"/>
          <w14:ligatures w14:val="none"/>
        </w:rPr>
        <w:t>'</w:t>
      </w:r>
      <w:r w:rsidRPr="004A34AA">
        <w:rPr>
          <w:rFonts w:ascii="Times New Roman" w:hAnsi="Times New Roman" w:cs="Times New Roman"/>
          <w:b/>
          <w:bCs/>
          <w:sz w:val="20"/>
          <w:szCs w:val="20"/>
        </w:rPr>
        <w:t>Irwin</w:t>
      </w:r>
      <w:r w:rsidRPr="004A34AA">
        <w:rPr>
          <w:rFonts w:ascii="Calibri" w:eastAsia="Times New Roman" w:hAnsi="Calibri" w:cs="Calibri"/>
          <w:kern w:val="0"/>
          <w:sz w:val="20"/>
          <w:szCs w:val="20"/>
          <w14:ligatures w14:val="none"/>
        </w:rPr>
        <w:t>'</w:t>
      </w:r>
      <w:r w:rsidRPr="004A34AA">
        <w:rPr>
          <w:rFonts w:ascii="Times New Roman" w:hAnsi="Times New Roman" w:cs="Times New Roman"/>
          <w:b/>
          <w:bCs/>
          <w:sz w:val="20"/>
          <w:szCs w:val="20"/>
        </w:rPr>
        <w:t xml:space="preserve"> hap1 assembly, (c) </w:t>
      </w:r>
      <w:r w:rsidRPr="004A34AA">
        <w:rPr>
          <w:rFonts w:ascii="Calibri" w:eastAsia="Times New Roman" w:hAnsi="Calibri" w:cs="Calibri"/>
          <w:kern w:val="0"/>
          <w:sz w:val="20"/>
          <w:szCs w:val="20"/>
          <w14:ligatures w14:val="none"/>
        </w:rPr>
        <w:t>'</w:t>
      </w:r>
      <w:r w:rsidRPr="004A34AA">
        <w:rPr>
          <w:rFonts w:ascii="Times New Roman" w:hAnsi="Times New Roman" w:cs="Times New Roman"/>
          <w:b/>
          <w:bCs/>
          <w:sz w:val="20"/>
          <w:szCs w:val="20"/>
        </w:rPr>
        <w:t>Irwin</w:t>
      </w:r>
      <w:r w:rsidRPr="004A34AA">
        <w:rPr>
          <w:rFonts w:ascii="Calibri" w:eastAsia="Times New Roman" w:hAnsi="Calibri" w:cs="Calibri"/>
          <w:kern w:val="0"/>
          <w:sz w:val="20"/>
          <w:szCs w:val="20"/>
          <w14:ligatures w14:val="none"/>
        </w:rPr>
        <w:t>'</w:t>
      </w:r>
      <w:r w:rsidRPr="004A34AA">
        <w:rPr>
          <w:rFonts w:ascii="Times New Roman" w:hAnsi="Times New Roman" w:cs="Times New Roman"/>
          <w:b/>
          <w:bCs/>
          <w:sz w:val="20"/>
          <w:szCs w:val="20"/>
        </w:rPr>
        <w:t xml:space="preserve"> collapsed genome (20 chromosomes) vs </w:t>
      </w:r>
      <w:r w:rsidRPr="004A34AA">
        <w:rPr>
          <w:rFonts w:ascii="Calibri" w:eastAsia="Times New Roman" w:hAnsi="Calibri" w:cs="Calibri"/>
          <w:kern w:val="0"/>
          <w:sz w:val="20"/>
          <w:szCs w:val="20"/>
          <w14:ligatures w14:val="none"/>
        </w:rPr>
        <w:t>'</w:t>
      </w:r>
      <w:r w:rsidRPr="004A34AA">
        <w:rPr>
          <w:rFonts w:ascii="Times New Roman" w:hAnsi="Times New Roman" w:cs="Times New Roman"/>
          <w:b/>
          <w:bCs/>
          <w:sz w:val="20"/>
          <w:szCs w:val="20"/>
        </w:rPr>
        <w:t>Irwin</w:t>
      </w:r>
      <w:r w:rsidRPr="004A34AA">
        <w:rPr>
          <w:rFonts w:ascii="Calibri" w:eastAsia="Times New Roman" w:hAnsi="Calibri" w:cs="Calibri"/>
          <w:kern w:val="0"/>
          <w:sz w:val="20"/>
          <w:szCs w:val="20"/>
          <w14:ligatures w14:val="none"/>
        </w:rPr>
        <w:t>'</w:t>
      </w:r>
      <w:r w:rsidRPr="004A34AA">
        <w:rPr>
          <w:rFonts w:ascii="Times New Roman" w:hAnsi="Times New Roman" w:cs="Times New Roman"/>
          <w:b/>
          <w:bCs/>
          <w:sz w:val="20"/>
          <w:szCs w:val="20"/>
        </w:rPr>
        <w:t xml:space="preserve"> hap2 assembly.</w:t>
      </w:r>
    </w:p>
    <w:p w14:paraId="6A54F652" w14:textId="77777777" w:rsidR="00CF48DE" w:rsidRPr="004A34AA" w:rsidRDefault="00CF48DE" w:rsidP="00CF48DE">
      <w:pPr>
        <w:spacing w:line="360" w:lineRule="auto"/>
        <w:jc w:val="both"/>
        <w:rPr>
          <w:rFonts w:ascii="Times New Roman" w:hAnsi="Times New Roman" w:cs="Times New Roman"/>
          <w:b/>
          <w:bCs/>
        </w:rPr>
      </w:pPr>
    </w:p>
    <w:p w14:paraId="587A988E" w14:textId="77777777" w:rsidR="00CF48DE" w:rsidRPr="004A34AA" w:rsidRDefault="00CF48DE" w:rsidP="00CF48DE">
      <w:pPr>
        <w:jc w:val="both"/>
        <w:rPr>
          <w:rFonts w:ascii="Times New Roman" w:hAnsi="Times New Roman"/>
          <w:b/>
          <w:bCs/>
        </w:rPr>
      </w:pPr>
      <w:bookmarkStart w:id="1" w:name="_Hlk150144156"/>
      <w:r w:rsidRPr="004A34AA">
        <w:rPr>
          <w:rFonts w:ascii="Times New Roman" w:hAnsi="Times New Roman" w:cs="Times New Roman"/>
          <w:b/>
          <w:bCs/>
          <w:noProof/>
          <w:sz w:val="20"/>
          <w:szCs w:val="20"/>
        </w:rPr>
        <w:lastRenderedPageBreak/>
        <w:drawing>
          <wp:anchor distT="0" distB="0" distL="114300" distR="114300" simplePos="0" relativeHeight="251661312" behindDoc="0" locked="0" layoutInCell="1" allowOverlap="1" wp14:anchorId="45E394C8" wp14:editId="46CFA99A">
            <wp:simplePos x="0" y="0"/>
            <wp:positionH relativeFrom="margin">
              <wp:align>right</wp:align>
            </wp:positionH>
            <wp:positionV relativeFrom="paragraph">
              <wp:posOffset>154305</wp:posOffset>
            </wp:positionV>
            <wp:extent cx="5731510" cy="2781300"/>
            <wp:effectExtent l="0" t="0" r="2540" b="0"/>
            <wp:wrapTopAndBottom/>
            <wp:docPr id="2045921916" name="Picture 2045921916" descr="A close up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921916" name="Picture 1" descr="A close up of a screen&#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2781300"/>
                    </a:xfrm>
                    <a:prstGeom prst="rect">
                      <a:avLst/>
                    </a:prstGeom>
                  </pic:spPr>
                </pic:pic>
              </a:graphicData>
            </a:graphic>
          </wp:anchor>
        </w:drawing>
      </w:r>
    </w:p>
    <w:p w14:paraId="723B6795" w14:textId="77777777" w:rsidR="00CF48DE" w:rsidRPr="004A34AA" w:rsidRDefault="00CF48DE" w:rsidP="00CF48DE">
      <w:pPr>
        <w:jc w:val="both"/>
        <w:rPr>
          <w:rFonts w:ascii="Times New Roman" w:hAnsi="Times New Roman" w:cs="Times New Roman"/>
          <w:sz w:val="20"/>
          <w:szCs w:val="20"/>
        </w:rPr>
      </w:pPr>
      <w:r w:rsidRPr="004A34AA">
        <w:rPr>
          <w:rFonts w:ascii="Times New Roman" w:hAnsi="Times New Roman"/>
          <w:b/>
          <w:bCs/>
        </w:rPr>
        <w:t>Extended Data Fig 3</w:t>
      </w:r>
      <w:bookmarkEnd w:id="1"/>
      <w:r w:rsidRPr="004A34AA">
        <w:rPr>
          <w:rFonts w:ascii="Times New Roman" w:hAnsi="Times New Roman"/>
          <w:b/>
          <w:bCs/>
        </w:rPr>
        <w:t xml:space="preserve"> </w:t>
      </w:r>
      <w:r w:rsidRPr="004A34AA">
        <w:rPr>
          <w:rFonts w:ascii="Times New Roman" w:hAnsi="Times New Roman" w:cs="Times New Roman"/>
          <w:b/>
          <w:bCs/>
          <w:sz w:val="20"/>
          <w:szCs w:val="20"/>
        </w:rPr>
        <w:t>Alignments between contigs in chromosomes 8, 11, and 19 conducted in CLC-Genomic Workbench</w:t>
      </w:r>
      <w:r w:rsidRPr="004A34AA">
        <w:rPr>
          <w:rFonts w:ascii="Times New Roman" w:hAnsi="Times New Roman" w:cs="Times New Roman"/>
          <w:sz w:val="20"/>
          <w:szCs w:val="20"/>
        </w:rPr>
        <w:t>. A: alignment between the contigs ptg000014l and ptg000079l in chromosome 8; B: alignment between the contigs ptg000015l and ptg000035l in chromosome 11; C: alignment between the contigs ptg000813l and ptg000020l in chromosome 19. Here, regions aligned between two contigs have the same repetitive sequence. Among the two contigs in each alignment, the contig on the top is considered as the reference and the contig at the bottom is considered as the query. Colours indicate the sequence similarities/differences between two contigs. Green: both reference and query sequence have the identical nucleotide sequence; Red: Nucleotides are different between two contigs and bottom/query sequence has nucleotide Adenine (A); Blue: Nucleotides are different between two contigs and bottom/query sequence has nucleotide Cytosine (C); Yellow: Nucleotides are different between two contigs and bottom/query sequence has nucleotide Guanine (G); Yellowish green: Nucleotides are different between two contigs and bottom/query sequence has nucleotide Thymine (T).</w:t>
      </w:r>
    </w:p>
    <w:p w14:paraId="6C01C3D3" w14:textId="77777777" w:rsidR="00CF48DE" w:rsidRPr="004A34AA" w:rsidRDefault="00CF48DE" w:rsidP="00CF48DE">
      <w:pPr>
        <w:rPr>
          <w:rFonts w:ascii="Times New Roman" w:hAnsi="Times New Roman" w:cs="Times New Roman"/>
        </w:rPr>
      </w:pPr>
    </w:p>
    <w:p w14:paraId="1AC269DE" w14:textId="77777777" w:rsidR="00CF48DE" w:rsidRPr="004A34AA" w:rsidRDefault="00CF48DE" w:rsidP="00CF48DE">
      <w:pPr>
        <w:rPr>
          <w:rFonts w:ascii="Times New Roman" w:hAnsi="Times New Roman" w:cs="Times New Roman"/>
        </w:rPr>
      </w:pPr>
      <w:r w:rsidRPr="004A34AA">
        <w:rPr>
          <w:rFonts w:ascii="Times New Roman" w:eastAsiaTheme="minorEastAsia" w:hAnsi="Times New Roman" w:cs="Times New Roman"/>
          <w:noProof/>
        </w:rPr>
        <w:drawing>
          <wp:anchor distT="0" distB="0" distL="114300" distR="114300" simplePos="0" relativeHeight="251662336" behindDoc="0" locked="0" layoutInCell="1" allowOverlap="1" wp14:anchorId="27AA56D5" wp14:editId="4CD1F3B5">
            <wp:simplePos x="0" y="0"/>
            <wp:positionH relativeFrom="margin">
              <wp:align>left</wp:align>
            </wp:positionH>
            <wp:positionV relativeFrom="paragraph">
              <wp:posOffset>236373</wp:posOffset>
            </wp:positionV>
            <wp:extent cx="5780405" cy="1970405"/>
            <wp:effectExtent l="0" t="0" r="0" b="0"/>
            <wp:wrapTopAndBottom/>
            <wp:docPr id="359440501" name="Picture 35944050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440501" name="Picture 3" descr="A screen shot of a graph&#10;&#10;Description automatically generated"/>
                    <pic:cNvPicPr/>
                  </pic:nvPicPr>
                  <pic:blipFill rotWithShape="1">
                    <a:blip r:embed="rId7" cstate="print">
                      <a:extLst>
                        <a:ext uri="{28A0092B-C50C-407E-A947-70E740481C1C}">
                          <a14:useLocalDpi xmlns:a14="http://schemas.microsoft.com/office/drawing/2010/main" val="0"/>
                        </a:ext>
                      </a:extLst>
                    </a:blip>
                    <a:srcRect l="1395" t="5009" r="753" b="1855"/>
                    <a:stretch/>
                  </pic:blipFill>
                  <pic:spPr bwMode="auto">
                    <a:xfrm>
                      <a:off x="0" y="0"/>
                      <a:ext cx="5784098" cy="19718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643900" w14:textId="77777777" w:rsidR="00CF48DE" w:rsidRPr="004A34AA" w:rsidRDefault="00CF48DE" w:rsidP="00CF48DE">
      <w:pPr>
        <w:rPr>
          <w:rFonts w:ascii="Times New Roman" w:hAnsi="Times New Roman" w:cs="Times New Roman"/>
        </w:rPr>
      </w:pPr>
      <w:r w:rsidRPr="004A34AA">
        <w:rPr>
          <w:rFonts w:ascii="Times New Roman" w:hAnsi="Times New Roman" w:cs="Times New Roman"/>
          <w:b/>
          <w:bCs/>
          <w:sz w:val="20"/>
          <w:szCs w:val="20"/>
        </w:rPr>
        <w:t>Extended Data Fig. 4</w:t>
      </w:r>
      <w:r w:rsidRPr="004A34AA">
        <w:rPr>
          <w:rFonts w:ascii="Times New Roman" w:hAnsi="Times New Roman" w:cs="Times New Roman"/>
          <w:b/>
          <w:bCs/>
          <w:sz w:val="20"/>
          <w:szCs w:val="20"/>
          <w:shd w:val="clear" w:color="auto" w:fill="FFFFFF"/>
        </w:rPr>
        <w:t xml:space="preserve"> Alignment of smaller contigs ranged between 16-1000Kb to chloroplast genome (a), mitochondrial genome (b), and ribosomal RNA repeats (c).</w:t>
      </w:r>
    </w:p>
    <w:p w14:paraId="32EB7630" w14:textId="77777777" w:rsidR="00CF48DE" w:rsidRPr="004A34AA" w:rsidRDefault="00CF48DE" w:rsidP="00CF48DE">
      <w:pPr>
        <w:ind w:firstLine="720"/>
        <w:rPr>
          <w:rFonts w:ascii="Times New Roman" w:hAnsi="Times New Roman" w:cs="Times New Roman"/>
        </w:rPr>
      </w:pPr>
    </w:p>
    <w:p w14:paraId="0E21EA54" w14:textId="77777777" w:rsidR="00CF48DE" w:rsidRPr="004A34AA" w:rsidRDefault="00CF48DE" w:rsidP="00CF48DE">
      <w:pPr>
        <w:rPr>
          <w:rFonts w:ascii="Times New Roman" w:hAnsi="Times New Roman" w:cs="Times New Roman"/>
        </w:rPr>
      </w:pPr>
      <w:r w:rsidRPr="004A34AA">
        <w:rPr>
          <w:rFonts w:ascii="Times New Roman" w:hAnsi="Times New Roman" w:cs="Times New Roman"/>
          <w:noProof/>
        </w:rPr>
        <w:lastRenderedPageBreak/>
        <w:drawing>
          <wp:inline distT="0" distB="0" distL="0" distR="0" wp14:anchorId="2D7F47CA" wp14:editId="06F1CC7B">
            <wp:extent cx="5731510" cy="2762885"/>
            <wp:effectExtent l="19050" t="19050" r="21590" b="18415"/>
            <wp:docPr id="39135644" name="Picture 39135644" descr="A group of graph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5644" name="Picture 3" descr="A group of graphs and text&#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5731510" cy="2762885"/>
                    </a:xfrm>
                    <a:prstGeom prst="rect">
                      <a:avLst/>
                    </a:prstGeom>
                    <a:ln>
                      <a:solidFill>
                        <a:schemeClr val="tx1"/>
                      </a:solidFill>
                    </a:ln>
                  </pic:spPr>
                </pic:pic>
              </a:graphicData>
            </a:graphic>
          </wp:inline>
        </w:drawing>
      </w:r>
    </w:p>
    <w:p w14:paraId="462758A7" w14:textId="77777777" w:rsidR="00CF48DE" w:rsidRPr="004A34AA" w:rsidRDefault="00CF48DE" w:rsidP="00CF48DE">
      <w:pPr>
        <w:jc w:val="both"/>
        <w:rPr>
          <w:rFonts w:ascii="Times New Roman" w:hAnsi="Times New Roman" w:cs="Times New Roman"/>
          <w:b/>
          <w:bCs/>
          <w:sz w:val="20"/>
          <w:szCs w:val="20"/>
        </w:rPr>
      </w:pPr>
      <w:bookmarkStart w:id="2" w:name="_Hlk150151293"/>
      <w:r w:rsidRPr="004A34AA">
        <w:rPr>
          <w:rFonts w:ascii="Times New Roman" w:hAnsi="Times New Roman" w:cs="Times New Roman"/>
          <w:b/>
          <w:bCs/>
          <w:sz w:val="20"/>
          <w:szCs w:val="20"/>
        </w:rPr>
        <w:t xml:space="preserve">Extended Data Fig. 5 </w:t>
      </w:r>
      <w:bookmarkEnd w:id="2"/>
      <w:r w:rsidRPr="004A34AA">
        <w:rPr>
          <w:rFonts w:ascii="Times New Roman" w:hAnsi="Times New Roman" w:cs="Times New Roman"/>
          <w:b/>
          <w:bCs/>
          <w:sz w:val="20"/>
          <w:szCs w:val="20"/>
        </w:rPr>
        <w:t xml:space="preserve">Summary of functional annotation for (a) collapsed, (b) Hap1, (c) Hap2 genomes and top hit species distribution for BLAST hits in (d) collapsed, (e) Hap1, (f) Hap2 genomes. </w:t>
      </w:r>
      <w:r w:rsidRPr="004A34AA">
        <w:rPr>
          <w:rFonts w:ascii="Times New Roman" w:hAnsi="Times New Roman"/>
          <w:noProof/>
          <w:sz w:val="20"/>
          <w:szCs w:val="20"/>
        </w:rPr>
        <w:t xml:space="preserve">A blastx search with an e-value cut-off of 1e-3 generated  40,679 CDS sequences (33,013 genes) having BLAST hits whereas hap1 and hap2 had 40,115 (32,576 genes) and 39,333 (31,690 genes) CDS sequences, respectively.  For all three genomes, the largest number of BLAST hits were from </w:t>
      </w:r>
      <w:r w:rsidRPr="004A34AA">
        <w:rPr>
          <w:rFonts w:ascii="Times New Roman" w:hAnsi="Times New Roman"/>
          <w:i/>
          <w:iCs/>
          <w:noProof/>
          <w:sz w:val="20"/>
          <w:szCs w:val="20"/>
        </w:rPr>
        <w:t>M. indica</w:t>
      </w:r>
      <w:r w:rsidRPr="004A34AA">
        <w:rPr>
          <w:rFonts w:ascii="Times New Roman" w:hAnsi="Times New Roman"/>
          <w:noProof/>
          <w:sz w:val="20"/>
          <w:szCs w:val="20"/>
        </w:rPr>
        <w:t xml:space="preserve"> and </w:t>
      </w:r>
      <w:bookmarkStart w:id="3" w:name="_Hlk150151148"/>
      <w:r w:rsidRPr="004A34AA">
        <w:rPr>
          <w:rFonts w:ascii="Times New Roman" w:hAnsi="Times New Roman"/>
          <w:noProof/>
          <w:sz w:val="20"/>
          <w:szCs w:val="20"/>
        </w:rPr>
        <w:t>32, 689 (76.12%), 32,140 (76.03%), and 31,667(77.33%) genes were annotated in the collapsed, hap1 and hap2 genomes respectively with at least one gene ontology (GO) term.</w:t>
      </w:r>
    </w:p>
    <w:bookmarkEnd w:id="3"/>
    <w:p w14:paraId="6E80EB16" w14:textId="77777777" w:rsidR="00CF48DE" w:rsidRPr="004A34AA" w:rsidRDefault="00CF48DE" w:rsidP="00CF48DE">
      <w:pPr>
        <w:rPr>
          <w:rFonts w:ascii="Times New Roman" w:hAnsi="Times New Roman" w:cs="Times New Roman"/>
        </w:rPr>
      </w:pPr>
    </w:p>
    <w:p w14:paraId="62C7A4D3" w14:textId="77777777" w:rsidR="00CF48DE" w:rsidRPr="004A34AA" w:rsidRDefault="00CF48DE" w:rsidP="00CF48DE">
      <w:pPr>
        <w:rPr>
          <w:rFonts w:ascii="Times New Roman" w:hAnsi="Times New Roman" w:cs="Times New Roman"/>
        </w:rPr>
      </w:pPr>
    </w:p>
    <w:p w14:paraId="200B19FB" w14:textId="77777777" w:rsidR="00CF48DE" w:rsidRPr="004A34AA" w:rsidRDefault="00CF48DE" w:rsidP="00CF48DE">
      <w:pPr>
        <w:rPr>
          <w:rFonts w:ascii="Times New Roman" w:hAnsi="Times New Roman" w:cs="Times New Roman"/>
        </w:rPr>
      </w:pPr>
    </w:p>
    <w:p w14:paraId="64F0782A" w14:textId="77777777" w:rsidR="00CF48DE" w:rsidRPr="004A34AA" w:rsidRDefault="00CF48DE" w:rsidP="00CF48DE">
      <w:pPr>
        <w:rPr>
          <w:rFonts w:ascii="Times New Roman" w:hAnsi="Times New Roman" w:cs="Times New Roman"/>
        </w:rPr>
      </w:pPr>
    </w:p>
    <w:p w14:paraId="783ED61F" w14:textId="77777777" w:rsidR="00CF48DE" w:rsidRPr="004A34AA" w:rsidRDefault="00CF48DE" w:rsidP="00CF48DE">
      <w:pPr>
        <w:rPr>
          <w:rFonts w:ascii="Times New Roman" w:hAnsi="Times New Roman" w:cs="Times New Roman"/>
        </w:rPr>
      </w:pPr>
    </w:p>
    <w:p w14:paraId="1DA94E90" w14:textId="77777777" w:rsidR="00CF48DE" w:rsidRPr="004A34AA" w:rsidRDefault="00CF48DE" w:rsidP="00CF48DE">
      <w:pPr>
        <w:rPr>
          <w:rFonts w:ascii="Times New Roman" w:hAnsi="Times New Roman" w:cs="Times New Roman"/>
        </w:rPr>
      </w:pPr>
      <w:r w:rsidRPr="004A34AA">
        <w:rPr>
          <w:rFonts w:ascii="Times New Roman" w:hAnsi="Times New Roman"/>
          <w:noProof/>
          <w:sz w:val="20"/>
          <w:szCs w:val="20"/>
        </w:rPr>
        <w:lastRenderedPageBreak/>
        <w:drawing>
          <wp:inline distT="0" distB="0" distL="0" distR="0" wp14:anchorId="053E31BA" wp14:editId="3E065209">
            <wp:extent cx="5731510" cy="3791585"/>
            <wp:effectExtent l="0" t="0" r="2540" b="0"/>
            <wp:docPr id="1837125262" name="Picture 1837125262" descr="A diagram of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125262" name="Picture 3" descr="A diagram of a pie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791585"/>
                    </a:xfrm>
                    <a:prstGeom prst="rect">
                      <a:avLst/>
                    </a:prstGeom>
                  </pic:spPr>
                </pic:pic>
              </a:graphicData>
            </a:graphic>
          </wp:inline>
        </w:drawing>
      </w:r>
    </w:p>
    <w:p w14:paraId="0337A1FD" w14:textId="77777777" w:rsidR="00CF48DE" w:rsidRPr="004A34AA" w:rsidRDefault="00CF48DE" w:rsidP="00CF48DE">
      <w:pPr>
        <w:jc w:val="both"/>
      </w:pPr>
      <w:r w:rsidRPr="004A34AA">
        <w:rPr>
          <w:rFonts w:ascii="Times New Roman" w:hAnsi="Times New Roman"/>
          <w:b/>
          <w:bCs/>
          <w:noProof/>
          <w:sz w:val="20"/>
          <w:szCs w:val="20"/>
        </w:rPr>
        <w:t>Extended Data Fig. 6 The coding potential assessment of CDS sequences that did not give a blast hit during functional annotation in the collapsed genome, hap1, and hap2</w:t>
      </w:r>
      <w:r w:rsidRPr="004A34AA">
        <w:rPr>
          <w:rFonts w:ascii="Times New Roman" w:hAnsi="Times New Roman"/>
          <w:noProof/>
          <w:sz w:val="20"/>
          <w:szCs w:val="20"/>
        </w:rPr>
        <w:t xml:space="preserve"> using (a) </w:t>
      </w:r>
      <w:r w:rsidRPr="004A34AA">
        <w:rPr>
          <w:rFonts w:ascii="Times New Roman" w:hAnsi="Times New Roman"/>
          <w:i/>
          <w:iCs/>
          <w:noProof/>
          <w:sz w:val="20"/>
          <w:szCs w:val="20"/>
        </w:rPr>
        <w:t xml:space="preserve">Arabidopsis thaliana, </w:t>
      </w:r>
      <w:r w:rsidRPr="004A34AA">
        <w:rPr>
          <w:rFonts w:ascii="Times New Roman" w:hAnsi="Times New Roman"/>
          <w:noProof/>
          <w:sz w:val="20"/>
          <w:szCs w:val="20"/>
        </w:rPr>
        <w:t xml:space="preserve">(b) </w:t>
      </w:r>
      <w:r w:rsidRPr="004A34AA">
        <w:rPr>
          <w:rFonts w:ascii="Times New Roman" w:hAnsi="Times New Roman"/>
          <w:i/>
          <w:iCs/>
          <w:noProof/>
          <w:sz w:val="20"/>
          <w:szCs w:val="20"/>
        </w:rPr>
        <w:t xml:space="preserve">Manifera indica </w:t>
      </w:r>
      <w:r w:rsidRPr="004A34AA">
        <w:rPr>
          <w:rFonts w:ascii="Times New Roman" w:hAnsi="Times New Roman"/>
          <w:noProof/>
          <w:sz w:val="20"/>
          <w:szCs w:val="20"/>
        </w:rPr>
        <w:t xml:space="preserve">and as model species. The analysis identified that 1,946 (80.4%), 2,005 (87.6%), and 1512 (88.0%) CDS sequences in respective collapsed, hap1 and hap2 genomes, which did not show any BLAST hits had coding potential when </w:t>
      </w:r>
      <w:r w:rsidRPr="004A34AA">
        <w:rPr>
          <w:rFonts w:ascii="Times New Roman" w:hAnsi="Times New Roman"/>
          <w:i/>
          <w:iCs/>
          <w:noProof/>
          <w:sz w:val="20"/>
          <w:szCs w:val="20"/>
        </w:rPr>
        <w:t>M. indica</w:t>
      </w:r>
      <w:r w:rsidRPr="004A34AA">
        <w:rPr>
          <w:rFonts w:ascii="Times New Roman" w:hAnsi="Times New Roman"/>
          <w:noProof/>
          <w:sz w:val="20"/>
          <w:szCs w:val="20"/>
        </w:rPr>
        <w:t xml:space="preserve"> was used as the model. With </w:t>
      </w:r>
      <w:r w:rsidRPr="004A34AA">
        <w:rPr>
          <w:rFonts w:ascii="Times New Roman" w:hAnsi="Times New Roman"/>
          <w:i/>
          <w:iCs/>
          <w:noProof/>
          <w:sz w:val="20"/>
          <w:szCs w:val="20"/>
        </w:rPr>
        <w:t>Arabidopsis thaliana,</w:t>
      </w:r>
      <w:r w:rsidRPr="004A34AA">
        <w:rPr>
          <w:rFonts w:ascii="Times New Roman" w:hAnsi="Times New Roman"/>
          <w:noProof/>
          <w:sz w:val="20"/>
          <w:szCs w:val="20"/>
        </w:rPr>
        <w:t xml:space="preserve"> the</w:t>
      </w:r>
      <w:r w:rsidRPr="004A34AA">
        <w:rPr>
          <w:rFonts w:ascii="Times New Roman" w:hAnsi="Times New Roman"/>
          <w:i/>
          <w:iCs/>
          <w:noProof/>
          <w:sz w:val="20"/>
          <w:szCs w:val="20"/>
        </w:rPr>
        <w:t xml:space="preserve"> </w:t>
      </w:r>
      <w:r w:rsidRPr="004A34AA">
        <w:rPr>
          <w:rFonts w:ascii="Times New Roman" w:hAnsi="Times New Roman"/>
          <w:noProof/>
          <w:sz w:val="20"/>
          <w:szCs w:val="20"/>
        </w:rPr>
        <w:t>coding potential of the CDS was higher for all three genomes indicating 99.3%, 98.78%, and 99.07%  of the CDS sequences showing coding potential in collapsed, hap1 and hap2 genomes.</w:t>
      </w:r>
    </w:p>
    <w:p w14:paraId="084E18D1" w14:textId="77777777" w:rsidR="00CF48DE" w:rsidRPr="004A34AA" w:rsidRDefault="00CF48DE" w:rsidP="00CF48DE">
      <w:pPr>
        <w:rPr>
          <w:rFonts w:ascii="Times New Roman" w:hAnsi="Times New Roman" w:cs="Times New Roman"/>
        </w:rPr>
      </w:pPr>
    </w:p>
    <w:p w14:paraId="371ABC5B" w14:textId="77777777" w:rsidR="00CF48DE" w:rsidRPr="004A34AA" w:rsidRDefault="00CF48DE" w:rsidP="00CF48DE">
      <w:pPr>
        <w:rPr>
          <w:rFonts w:ascii="Times New Roman" w:hAnsi="Times New Roman" w:cs="Times New Roman"/>
        </w:rPr>
      </w:pPr>
    </w:p>
    <w:p w14:paraId="17B8C2E6" w14:textId="77777777" w:rsidR="00CF48DE" w:rsidRPr="004A34AA" w:rsidRDefault="00CF48DE" w:rsidP="00CF48DE">
      <w:pPr>
        <w:tabs>
          <w:tab w:val="left" w:pos="3000"/>
        </w:tabs>
        <w:spacing w:line="360" w:lineRule="auto"/>
        <w:jc w:val="both"/>
        <w:rPr>
          <w:rFonts w:ascii="Times New Roman" w:eastAsia="Times New Roman" w:hAnsi="Times New Roman" w:cs="Times New Roman"/>
          <w:b/>
          <w:bCs/>
          <w:noProof/>
          <w:sz w:val="20"/>
          <w:szCs w:val="20"/>
        </w:rPr>
      </w:pPr>
    </w:p>
    <w:p w14:paraId="26199F90" w14:textId="77777777" w:rsidR="00CF48DE" w:rsidRPr="004A34AA" w:rsidRDefault="00CF48DE" w:rsidP="00CF48DE">
      <w:pPr>
        <w:tabs>
          <w:tab w:val="left" w:pos="3000"/>
        </w:tabs>
        <w:spacing w:line="360" w:lineRule="auto"/>
        <w:jc w:val="both"/>
        <w:rPr>
          <w:rFonts w:ascii="Times New Roman" w:eastAsia="Times New Roman" w:hAnsi="Times New Roman" w:cs="Times New Roman"/>
          <w:b/>
          <w:bCs/>
          <w:noProof/>
          <w:sz w:val="20"/>
          <w:szCs w:val="20"/>
        </w:rPr>
      </w:pPr>
    </w:p>
    <w:p w14:paraId="400B1F05" w14:textId="77777777" w:rsidR="00CF48DE" w:rsidRPr="004A34AA" w:rsidRDefault="00CF48DE" w:rsidP="00CF48DE">
      <w:pPr>
        <w:tabs>
          <w:tab w:val="left" w:pos="3000"/>
        </w:tabs>
        <w:spacing w:line="360" w:lineRule="auto"/>
        <w:jc w:val="both"/>
        <w:rPr>
          <w:rFonts w:ascii="Times New Roman" w:eastAsia="Times New Roman" w:hAnsi="Times New Roman" w:cs="Times New Roman"/>
          <w:b/>
          <w:bCs/>
          <w:noProof/>
          <w:sz w:val="20"/>
          <w:szCs w:val="20"/>
        </w:rPr>
      </w:pPr>
    </w:p>
    <w:p w14:paraId="05B1D624" w14:textId="77777777" w:rsidR="00CF48DE" w:rsidRPr="004A34AA" w:rsidRDefault="00CF48DE" w:rsidP="00CF48DE">
      <w:pPr>
        <w:tabs>
          <w:tab w:val="left" w:pos="3000"/>
        </w:tabs>
        <w:spacing w:line="360" w:lineRule="auto"/>
        <w:jc w:val="both"/>
        <w:rPr>
          <w:rFonts w:ascii="Times New Roman" w:eastAsia="Times New Roman" w:hAnsi="Times New Roman" w:cs="Times New Roman"/>
          <w:b/>
          <w:bCs/>
          <w:noProof/>
          <w:sz w:val="20"/>
          <w:szCs w:val="20"/>
        </w:rPr>
      </w:pPr>
    </w:p>
    <w:p w14:paraId="1270D5F5" w14:textId="77777777" w:rsidR="00CF48DE" w:rsidRPr="004A34AA" w:rsidRDefault="00CF48DE" w:rsidP="00CF48DE">
      <w:pPr>
        <w:tabs>
          <w:tab w:val="left" w:pos="3000"/>
        </w:tabs>
        <w:spacing w:line="360" w:lineRule="auto"/>
        <w:jc w:val="both"/>
        <w:rPr>
          <w:rFonts w:ascii="Times New Roman" w:eastAsia="Times New Roman" w:hAnsi="Times New Roman" w:cs="Times New Roman"/>
          <w:b/>
          <w:bCs/>
          <w:noProof/>
          <w:sz w:val="20"/>
          <w:szCs w:val="20"/>
        </w:rPr>
      </w:pPr>
    </w:p>
    <w:p w14:paraId="0DCCD84C" w14:textId="77777777" w:rsidR="00CF48DE" w:rsidRPr="004A34AA" w:rsidRDefault="00CF48DE" w:rsidP="00CF48DE">
      <w:pPr>
        <w:tabs>
          <w:tab w:val="left" w:pos="3000"/>
        </w:tabs>
        <w:spacing w:line="360" w:lineRule="auto"/>
        <w:jc w:val="both"/>
        <w:rPr>
          <w:rFonts w:ascii="Times New Roman" w:eastAsia="Times New Roman" w:hAnsi="Times New Roman" w:cs="Times New Roman"/>
          <w:b/>
          <w:bCs/>
          <w:noProof/>
          <w:sz w:val="20"/>
          <w:szCs w:val="20"/>
        </w:rPr>
      </w:pPr>
    </w:p>
    <w:p w14:paraId="0692893F" w14:textId="77777777" w:rsidR="00CF48DE" w:rsidRPr="004A34AA" w:rsidRDefault="00CF48DE" w:rsidP="00CF48DE">
      <w:pPr>
        <w:tabs>
          <w:tab w:val="left" w:pos="3000"/>
        </w:tabs>
        <w:spacing w:line="360" w:lineRule="auto"/>
        <w:jc w:val="both"/>
        <w:rPr>
          <w:rFonts w:ascii="Times New Roman" w:eastAsia="Times New Roman" w:hAnsi="Times New Roman" w:cs="Times New Roman"/>
          <w:b/>
          <w:bCs/>
          <w:noProof/>
          <w:sz w:val="20"/>
          <w:szCs w:val="20"/>
        </w:rPr>
      </w:pPr>
    </w:p>
    <w:p w14:paraId="3EA7DAC0" w14:textId="77777777" w:rsidR="00CF48DE" w:rsidRPr="004A34AA" w:rsidRDefault="00CF48DE" w:rsidP="00CF48DE">
      <w:pPr>
        <w:tabs>
          <w:tab w:val="left" w:pos="3000"/>
        </w:tabs>
        <w:spacing w:line="360" w:lineRule="auto"/>
        <w:jc w:val="both"/>
        <w:rPr>
          <w:rFonts w:ascii="Times New Roman" w:eastAsia="Times New Roman" w:hAnsi="Times New Roman" w:cs="Times New Roman"/>
          <w:b/>
          <w:bCs/>
          <w:noProof/>
          <w:sz w:val="20"/>
          <w:szCs w:val="20"/>
        </w:rPr>
      </w:pPr>
    </w:p>
    <w:p w14:paraId="487FDFAD" w14:textId="77777777" w:rsidR="00CF48DE" w:rsidRPr="004A34AA" w:rsidRDefault="00CF48DE" w:rsidP="00CF48DE">
      <w:pPr>
        <w:tabs>
          <w:tab w:val="left" w:pos="3000"/>
        </w:tabs>
        <w:spacing w:line="360" w:lineRule="auto"/>
        <w:jc w:val="both"/>
        <w:rPr>
          <w:rFonts w:ascii="Times New Roman" w:eastAsia="Times New Roman" w:hAnsi="Times New Roman" w:cs="Times New Roman"/>
          <w:b/>
          <w:bCs/>
          <w:noProof/>
          <w:sz w:val="20"/>
          <w:szCs w:val="20"/>
        </w:rPr>
      </w:pPr>
    </w:p>
    <w:p w14:paraId="6CB4C736" w14:textId="77777777" w:rsidR="00CF48DE" w:rsidRPr="004A34AA" w:rsidRDefault="00CF48DE" w:rsidP="00CF48DE">
      <w:pPr>
        <w:tabs>
          <w:tab w:val="left" w:pos="3000"/>
        </w:tabs>
        <w:spacing w:line="360" w:lineRule="auto"/>
        <w:jc w:val="both"/>
        <w:rPr>
          <w:rFonts w:ascii="Times New Roman" w:eastAsia="Times New Roman" w:hAnsi="Times New Roman" w:cs="Times New Roman"/>
          <w:b/>
          <w:bCs/>
          <w:noProof/>
          <w:sz w:val="20"/>
          <w:szCs w:val="20"/>
        </w:rPr>
      </w:pPr>
    </w:p>
    <w:p w14:paraId="6E4B5AE0" w14:textId="77777777" w:rsidR="00CF48DE" w:rsidRPr="004A34AA" w:rsidRDefault="00CF48DE" w:rsidP="00CF48DE">
      <w:pPr>
        <w:tabs>
          <w:tab w:val="left" w:pos="3000"/>
        </w:tabs>
        <w:spacing w:line="240" w:lineRule="auto"/>
        <w:jc w:val="both"/>
        <w:rPr>
          <w:rFonts w:ascii="Times New Roman" w:eastAsia="Times New Roman" w:hAnsi="Times New Roman" w:cs="Times New Roman"/>
          <w:sz w:val="20"/>
          <w:szCs w:val="20"/>
        </w:rPr>
      </w:pPr>
      <w:r w:rsidRPr="004A34AA">
        <w:rPr>
          <w:rFonts w:ascii="Times New Roman" w:eastAsia="Times New Roman" w:hAnsi="Times New Roman" w:cs="Times New Roman"/>
          <w:b/>
          <w:bCs/>
          <w:noProof/>
          <w:sz w:val="20"/>
          <w:szCs w:val="20"/>
        </w:rPr>
        <w:lastRenderedPageBreak/>
        <w:drawing>
          <wp:anchor distT="0" distB="0" distL="114300" distR="114300" simplePos="0" relativeHeight="251663360" behindDoc="0" locked="0" layoutInCell="1" allowOverlap="1" wp14:anchorId="1385F638" wp14:editId="154378BF">
            <wp:simplePos x="0" y="0"/>
            <wp:positionH relativeFrom="column">
              <wp:posOffset>1210310</wp:posOffset>
            </wp:positionH>
            <wp:positionV relativeFrom="paragraph">
              <wp:posOffset>19050</wp:posOffset>
            </wp:positionV>
            <wp:extent cx="2449830" cy="3251200"/>
            <wp:effectExtent l="19050" t="19050" r="26670" b="25400"/>
            <wp:wrapTopAndBottom/>
            <wp:docPr id="1426440585" name="Picture 142644058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440585" name="Picture 2" descr="A screenshot of a cell phon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49830" cy="325120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Pr="004A34AA">
        <w:rPr>
          <w:rFonts w:ascii="Times New Roman" w:eastAsia="Times New Roman" w:hAnsi="Times New Roman" w:cs="Times New Roman"/>
          <w:b/>
          <w:bCs/>
          <w:noProof/>
          <w:sz w:val="20"/>
          <w:szCs w:val="20"/>
        </w:rPr>
        <w:t xml:space="preserve">Extended Data Fig. 7 </w:t>
      </w:r>
      <w:r w:rsidRPr="004A34AA">
        <w:rPr>
          <w:rFonts w:ascii="Times New Roman" w:eastAsia="Times New Roman" w:hAnsi="Times New Roman" w:cs="Times New Roman"/>
          <w:b/>
          <w:bCs/>
          <w:sz w:val="20"/>
          <w:szCs w:val="20"/>
        </w:rPr>
        <w:t xml:space="preserve">Venn diagram displaying the shared and unique gene clusters among </w:t>
      </w:r>
      <w:r w:rsidRPr="004A34AA">
        <w:rPr>
          <w:rFonts w:ascii="Calibri" w:eastAsia="Times New Roman" w:hAnsi="Calibri" w:cs="Calibri"/>
          <w:kern w:val="0"/>
          <w:sz w:val="20"/>
          <w:szCs w:val="20"/>
          <w14:ligatures w14:val="none"/>
        </w:rPr>
        <w:t>'</w:t>
      </w:r>
      <w:r w:rsidRPr="004A34AA">
        <w:rPr>
          <w:rFonts w:ascii="Times New Roman" w:eastAsia="Times New Roman" w:hAnsi="Times New Roman" w:cs="Times New Roman"/>
          <w:b/>
          <w:bCs/>
          <w:sz w:val="20"/>
          <w:szCs w:val="20"/>
        </w:rPr>
        <w:t>Irwin</w:t>
      </w:r>
      <w:r w:rsidRPr="004A34AA">
        <w:rPr>
          <w:rFonts w:ascii="Calibri" w:eastAsia="Times New Roman" w:hAnsi="Calibri" w:cs="Calibri"/>
          <w:kern w:val="0"/>
          <w:sz w:val="20"/>
          <w:szCs w:val="20"/>
          <w14:ligatures w14:val="none"/>
        </w:rPr>
        <w:t>'</w:t>
      </w:r>
      <w:r w:rsidRPr="004A34AA">
        <w:rPr>
          <w:rFonts w:ascii="Times New Roman" w:eastAsia="Times New Roman" w:hAnsi="Times New Roman" w:cs="Times New Roman"/>
          <w:b/>
          <w:bCs/>
          <w:sz w:val="20"/>
          <w:szCs w:val="20"/>
        </w:rPr>
        <w:t xml:space="preserve"> collapsed genome, Hap1, and Hap2. </w:t>
      </w:r>
      <w:r w:rsidRPr="004A34AA">
        <w:rPr>
          <w:rFonts w:ascii="Times New Roman" w:eastAsia="Times New Roman" w:hAnsi="Times New Roman" w:cs="Times New Roman"/>
          <w:sz w:val="20"/>
          <w:szCs w:val="20"/>
        </w:rPr>
        <w:t>Comparison among the three genomes (</w:t>
      </w:r>
      <w:r w:rsidRPr="004A34AA">
        <w:rPr>
          <w:rFonts w:ascii="Calibri" w:eastAsia="Times New Roman" w:hAnsi="Calibri" w:cs="Calibri"/>
          <w:kern w:val="0"/>
          <w:sz w:val="20"/>
          <w:szCs w:val="20"/>
          <w14:ligatures w14:val="none"/>
        </w:rPr>
        <w:t>'</w:t>
      </w:r>
      <w:r w:rsidRPr="004A34AA">
        <w:rPr>
          <w:rFonts w:ascii="Times New Roman" w:eastAsia="Times New Roman" w:hAnsi="Times New Roman" w:cs="Times New Roman"/>
          <w:sz w:val="20"/>
          <w:szCs w:val="20"/>
        </w:rPr>
        <w:t>Irwin</w:t>
      </w:r>
      <w:r w:rsidRPr="004A34AA">
        <w:rPr>
          <w:rFonts w:ascii="Calibri" w:eastAsia="Times New Roman" w:hAnsi="Calibri" w:cs="Calibri"/>
          <w:kern w:val="0"/>
          <w:sz w:val="20"/>
          <w:szCs w:val="20"/>
          <w14:ligatures w14:val="none"/>
        </w:rPr>
        <w:t>'</w:t>
      </w:r>
      <w:r w:rsidRPr="004A34AA">
        <w:rPr>
          <w:rFonts w:ascii="Times New Roman" w:eastAsia="Times New Roman" w:hAnsi="Times New Roman" w:cs="Times New Roman"/>
          <w:sz w:val="20"/>
          <w:szCs w:val="20"/>
        </w:rPr>
        <w:t xml:space="preserve"> collapsed, hap1 and hap2) produced a total of 28,277 clusters from which 4,596 clusters were shared at least among two assemblies. A total of 88, 83, and 78 clusters were unique to the </w:t>
      </w:r>
      <w:r w:rsidRPr="004A34AA">
        <w:rPr>
          <w:rFonts w:ascii="Calibri" w:eastAsia="Times New Roman" w:hAnsi="Calibri" w:cs="Calibri"/>
          <w:kern w:val="0"/>
          <w:sz w:val="20"/>
          <w:szCs w:val="20"/>
          <w14:ligatures w14:val="none"/>
        </w:rPr>
        <w:t>'</w:t>
      </w:r>
      <w:r w:rsidRPr="004A34AA">
        <w:rPr>
          <w:rFonts w:ascii="Times New Roman" w:eastAsia="Times New Roman" w:hAnsi="Times New Roman" w:cs="Times New Roman"/>
          <w:sz w:val="20"/>
          <w:szCs w:val="20"/>
        </w:rPr>
        <w:t>Irwin</w:t>
      </w:r>
      <w:r w:rsidRPr="004A34AA">
        <w:rPr>
          <w:rFonts w:ascii="Calibri" w:eastAsia="Times New Roman" w:hAnsi="Calibri" w:cs="Calibri"/>
          <w:kern w:val="0"/>
          <w:sz w:val="20"/>
          <w:szCs w:val="20"/>
          <w14:ligatures w14:val="none"/>
        </w:rPr>
        <w:t>'</w:t>
      </w:r>
      <w:r w:rsidRPr="004A34AA">
        <w:rPr>
          <w:rFonts w:ascii="Times New Roman" w:eastAsia="Times New Roman" w:hAnsi="Times New Roman" w:cs="Times New Roman"/>
          <w:sz w:val="20"/>
          <w:szCs w:val="20"/>
        </w:rPr>
        <w:t xml:space="preserve"> collapsed genome, hap1 and hap2, respectively, including 687, 510, and 460 genes in the respective clusters. Furthermore, 1048, 936, and 817 singletons (genes which do not belong to any cluster but are unique in the genome) were identified in collapsed, hap1 and hap2 genomes, respectively, including a total of 1735, 1446, and 1223 unique genes in the respective genomes. GO analysis revealed that cellular processes is the biological process to which most of the unique genes of the three genomes were associated with while majority of the genes were related to binding function and catalytic activity in terms of molecular process. KEGG pathway analysis revealed that most of the unique genes/sequences in the collapsed genome were associated with purine metabolism followed by plant-pathogen interaction and thymine metabolism. In hap1, the highest number of unique genes were related to purine metabolism, where thymine and alpha-Linolenic acid metabolism were the two pathways involving the second and third highest number of genes. Furthermore, in hap2, the highest number of genes was involved in purine metabolism followed by thymine metabolism and the Ras signalling pathway.</w:t>
      </w:r>
    </w:p>
    <w:p w14:paraId="5BEA31BE" w14:textId="77777777" w:rsidR="00CF48DE" w:rsidRPr="004A34AA" w:rsidRDefault="00CF48DE" w:rsidP="00CF48DE">
      <w:pPr>
        <w:spacing w:line="240" w:lineRule="auto"/>
        <w:rPr>
          <w:rFonts w:ascii="Times New Roman" w:hAnsi="Times New Roman" w:cs="Times New Roman"/>
        </w:rPr>
      </w:pPr>
    </w:p>
    <w:p w14:paraId="4283354B" w14:textId="77777777" w:rsidR="00CF48DE" w:rsidRPr="004A34AA" w:rsidRDefault="00CF48DE" w:rsidP="00CF48DE">
      <w:pPr>
        <w:rPr>
          <w:rFonts w:ascii="Times New Roman" w:hAnsi="Times New Roman" w:cs="Times New Roman"/>
        </w:rPr>
      </w:pPr>
    </w:p>
    <w:p w14:paraId="3EA04DF8" w14:textId="77777777" w:rsidR="00CF48DE" w:rsidRPr="004A34AA" w:rsidRDefault="00CF48DE" w:rsidP="00CF48DE">
      <w:pPr>
        <w:rPr>
          <w:rFonts w:ascii="Times New Roman" w:hAnsi="Times New Roman" w:cs="Times New Roman"/>
        </w:rPr>
      </w:pPr>
    </w:p>
    <w:p w14:paraId="26DC0720" w14:textId="77777777" w:rsidR="00CF48DE" w:rsidRPr="004A34AA" w:rsidRDefault="00CF48DE" w:rsidP="00CF48DE">
      <w:pPr>
        <w:rPr>
          <w:rFonts w:ascii="Times New Roman" w:hAnsi="Times New Roman" w:cs="Times New Roman"/>
        </w:rPr>
      </w:pPr>
    </w:p>
    <w:p w14:paraId="620A1CE8" w14:textId="77777777" w:rsidR="00CF48DE" w:rsidRPr="004A34AA" w:rsidRDefault="00CF48DE" w:rsidP="00CF48DE">
      <w:pPr>
        <w:rPr>
          <w:rFonts w:ascii="Times New Roman" w:hAnsi="Times New Roman" w:cs="Times New Roman"/>
        </w:rPr>
      </w:pPr>
    </w:p>
    <w:p w14:paraId="3903D8A8" w14:textId="77777777" w:rsidR="00CF48DE" w:rsidRPr="004A34AA" w:rsidRDefault="00CF48DE" w:rsidP="00CF48DE">
      <w:pPr>
        <w:rPr>
          <w:rFonts w:ascii="Times New Roman" w:hAnsi="Times New Roman" w:cs="Times New Roman"/>
        </w:rPr>
      </w:pPr>
    </w:p>
    <w:p w14:paraId="639B7FD8" w14:textId="77777777" w:rsidR="00CF48DE" w:rsidRPr="004A34AA" w:rsidRDefault="00CF48DE" w:rsidP="00CF48DE">
      <w:pPr>
        <w:rPr>
          <w:rFonts w:ascii="Times New Roman" w:hAnsi="Times New Roman" w:cs="Times New Roman"/>
        </w:rPr>
      </w:pPr>
    </w:p>
    <w:p w14:paraId="5F846100" w14:textId="77777777" w:rsidR="00CF48DE" w:rsidRPr="0041759F" w:rsidRDefault="00CF48DE" w:rsidP="00CF48DE">
      <w:pPr>
        <w:jc w:val="both"/>
        <w:rPr>
          <w:rFonts w:ascii="Times New Roman" w:hAnsi="Times New Roman" w:cs="Times New Roman"/>
        </w:rPr>
      </w:pPr>
      <w:r w:rsidRPr="004A34AA">
        <w:rPr>
          <w:rFonts w:ascii="Times New Roman" w:hAnsi="Times New Roman" w:cs="Times New Roman"/>
          <w:b/>
          <w:bCs/>
          <w:noProof/>
          <w:sz w:val="20"/>
          <w:szCs w:val="20"/>
        </w:rPr>
        <w:lastRenderedPageBreak/>
        <w:drawing>
          <wp:anchor distT="0" distB="0" distL="114300" distR="114300" simplePos="0" relativeHeight="251664384" behindDoc="0" locked="0" layoutInCell="1" allowOverlap="1" wp14:anchorId="587BE5EB" wp14:editId="24303A7F">
            <wp:simplePos x="0" y="0"/>
            <wp:positionH relativeFrom="page">
              <wp:posOffset>914400</wp:posOffset>
            </wp:positionH>
            <wp:positionV relativeFrom="paragraph">
              <wp:posOffset>145130</wp:posOffset>
            </wp:positionV>
            <wp:extent cx="5675630" cy="5635625"/>
            <wp:effectExtent l="19050" t="19050" r="20320" b="22225"/>
            <wp:wrapTopAndBottom/>
            <wp:docPr id="1292285868" name="Picture 1292285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285868" name="Picture 1292285868"/>
                    <pic:cNvPicPr/>
                  </pic:nvPicPr>
                  <pic:blipFill rotWithShape="1">
                    <a:blip r:embed="rId11" cstate="print">
                      <a:extLst>
                        <a:ext uri="{28A0092B-C50C-407E-A947-70E740481C1C}">
                          <a14:useLocalDpi xmlns:a14="http://schemas.microsoft.com/office/drawing/2010/main" val="0"/>
                        </a:ext>
                      </a:extLst>
                    </a:blip>
                    <a:srcRect l="953" t="5039" b="4478"/>
                    <a:stretch/>
                  </pic:blipFill>
                  <pic:spPr bwMode="auto">
                    <a:xfrm>
                      <a:off x="0" y="0"/>
                      <a:ext cx="5675630" cy="563562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A34AA">
        <w:rPr>
          <w:rFonts w:ascii="Times New Roman" w:hAnsi="Times New Roman" w:cs="Times New Roman"/>
          <w:b/>
          <w:bCs/>
          <w:noProof/>
          <w:sz w:val="20"/>
          <w:szCs w:val="20"/>
        </w:rPr>
        <w:t>Extended Data Fig. 8</w:t>
      </w:r>
      <w:r w:rsidRPr="004A34AA">
        <w:rPr>
          <w:rFonts w:ascii="Times New Roman" w:hAnsi="Times New Roman" w:cs="Times New Roman"/>
          <w:b/>
          <w:bCs/>
          <w:sz w:val="20"/>
          <w:szCs w:val="20"/>
        </w:rPr>
        <w:t xml:space="preserve"> Functions of unique genes obtained from gene family analysis with related to biological process and molecular function.</w:t>
      </w:r>
      <w:r w:rsidRPr="004A34AA">
        <w:rPr>
          <w:b/>
          <w:bCs/>
        </w:rPr>
        <w:t xml:space="preserve"> </w:t>
      </w:r>
      <w:r w:rsidRPr="004A34AA">
        <w:rPr>
          <w:rFonts w:ascii="Times New Roman" w:eastAsia="Times New Roman" w:hAnsi="Times New Roman" w:cs="Times New Roman"/>
          <w:sz w:val="20"/>
          <w:szCs w:val="20"/>
        </w:rPr>
        <w:t xml:space="preserve">In the collapsed genome, cellular processes and binding functions were the biological process and molecular function to which the highest number of genes were related. </w:t>
      </w:r>
      <w:r w:rsidRPr="004A34AA">
        <w:rPr>
          <w:rFonts w:ascii="Times New Roman" w:hAnsi="Times New Roman" w:cs="Times New Roman"/>
          <w:sz w:val="20"/>
          <w:szCs w:val="20"/>
        </w:rPr>
        <w:t>In both hap1 and hap2, most of the unique genes were related to cellular processes and catalytic activity in terms of biological process and molecular function, respectively. Many of the other unique genes in the collapsed genome were related to metabolic processes, response to stimuli, biosynthesis process and catalytic activity. In hap1, organic substance and cellular metabolic process, response to stimuli and organic cyclic compound, ion and cation binding were the other abundant GO terms while for hap 2, they were organic substance, organonitrogen compound, and cellular metabolic process, hydrolase activity, protein and ion binding.</w:t>
      </w:r>
    </w:p>
    <w:p w14:paraId="748A2D8A" w14:textId="77777777" w:rsidR="00CF48DE" w:rsidRPr="0041759F" w:rsidRDefault="00CF48DE" w:rsidP="00CF48DE">
      <w:pPr>
        <w:jc w:val="both"/>
        <w:rPr>
          <w:rFonts w:ascii="Times New Roman" w:hAnsi="Times New Roman" w:cs="Times New Roman"/>
        </w:rPr>
      </w:pPr>
    </w:p>
    <w:p w14:paraId="74020097" w14:textId="77777777" w:rsidR="00CF48DE" w:rsidRPr="0041759F" w:rsidRDefault="00CF48DE" w:rsidP="00CF48DE">
      <w:pPr>
        <w:rPr>
          <w:rFonts w:ascii="Times New Roman" w:hAnsi="Times New Roman" w:cs="Times New Roman"/>
        </w:rPr>
      </w:pPr>
    </w:p>
    <w:p w14:paraId="0BDD8BA2" w14:textId="77777777" w:rsidR="00CF48DE" w:rsidRPr="0041759F" w:rsidRDefault="00CF48DE" w:rsidP="00CF48DE">
      <w:pPr>
        <w:rPr>
          <w:rFonts w:ascii="Times New Roman" w:hAnsi="Times New Roman" w:cs="Times New Roman"/>
        </w:rPr>
      </w:pPr>
    </w:p>
    <w:p w14:paraId="4D42732F" w14:textId="77777777" w:rsidR="00CF48DE" w:rsidRPr="0041759F" w:rsidRDefault="00CF48DE" w:rsidP="00CF48DE">
      <w:pPr>
        <w:rPr>
          <w:rFonts w:ascii="Times New Roman" w:hAnsi="Times New Roman" w:cs="Times New Roman"/>
        </w:rPr>
      </w:pPr>
    </w:p>
    <w:p w14:paraId="2FE1FB47" w14:textId="77777777" w:rsidR="00755780" w:rsidRDefault="00755780"/>
    <w:sectPr w:rsidR="00755780" w:rsidSect="00CF48DE">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8DE"/>
    <w:rsid w:val="00755780"/>
    <w:rsid w:val="00CF4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39DC8"/>
  <w15:chartTrackingRefBased/>
  <w15:docId w15:val="{5649F61C-6443-4ECA-A50F-AC175771D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8DE"/>
    <w:rPr>
      <w:kern w:val="2"/>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F48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tif"/><Relationship Id="rId5" Type="http://schemas.openxmlformats.org/officeDocument/2006/relationships/image" Target="media/image2.tiff"/><Relationship Id="rId10" Type="http://schemas.openxmlformats.org/officeDocument/2006/relationships/image" Target="media/image7.tiff"/><Relationship Id="rId4" Type="http://schemas.openxmlformats.org/officeDocument/2006/relationships/image" Target="media/image1.png"/><Relationship Id="rId9"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900</Words>
  <Characters>5134</Characters>
  <Application>Microsoft Office Word</Application>
  <DocSecurity>0</DocSecurity>
  <Lines>42</Lines>
  <Paragraphs>12</Paragraphs>
  <ScaleCrop>false</ScaleCrop>
  <Company>Springer Nature</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2023-12-04T02:21:00Z</dcterms:created>
  <dcterms:modified xsi:type="dcterms:W3CDTF">2023-12-04T02:21:00Z</dcterms:modified>
</cp:coreProperties>
</file>