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1B6" w:rsidRPr="009E2B18" w:rsidRDefault="001171B6" w:rsidP="001171B6">
      <w:pPr>
        <w:spacing w:line="480" w:lineRule="auto"/>
        <w:jc w:val="both"/>
        <w:rPr>
          <w:rFonts w:ascii="Times New Roman" w:eastAsia="Calibri" w:hAnsi="Times New Roman" w:cs="B Nazanin"/>
          <w:b/>
          <w:bCs/>
          <w:sz w:val="28"/>
          <w:szCs w:val="28"/>
        </w:rPr>
      </w:pPr>
      <w:r>
        <w:rPr>
          <w:rFonts w:ascii="Times New Roman" w:eastAsia="Calibri" w:hAnsi="Times New Roman" w:cs="B Nazanin"/>
          <w:b/>
          <w:bCs/>
          <w:sz w:val="28"/>
          <w:szCs w:val="28"/>
        </w:rPr>
        <w:t>Release</w:t>
      </w:r>
      <w:r w:rsidRPr="004156CB">
        <w:rPr>
          <w:rFonts w:ascii="Times New Roman" w:eastAsia="Calibri" w:hAnsi="Times New Roman" w:cs="B Nazanin"/>
          <w:b/>
          <w:bCs/>
          <w:sz w:val="28"/>
          <w:szCs w:val="28"/>
        </w:rPr>
        <w:t xml:space="preserve"> of </w:t>
      </w:r>
      <w:r>
        <w:rPr>
          <w:rFonts w:ascii="Times New Roman" w:eastAsia="Calibri" w:hAnsi="Times New Roman" w:cs="B Nazanin"/>
          <w:b/>
          <w:bCs/>
          <w:sz w:val="28"/>
          <w:szCs w:val="28"/>
        </w:rPr>
        <w:t>p</w:t>
      </w:r>
      <w:r w:rsidRPr="009E2B18">
        <w:rPr>
          <w:rFonts w:ascii="Times New Roman" w:eastAsia="Calibri" w:hAnsi="Times New Roman" w:cs="B Nazanin"/>
          <w:b/>
          <w:bCs/>
          <w:sz w:val="28"/>
          <w:szCs w:val="28"/>
        </w:rPr>
        <w:t>olychlorinated biphenyls</w:t>
      </w:r>
      <w:r>
        <w:rPr>
          <w:rFonts w:ascii="Times New Roman" w:eastAsia="Calibri" w:hAnsi="Times New Roman" w:cs="B Nazanin"/>
          <w:b/>
          <w:bCs/>
          <w:sz w:val="28"/>
          <w:szCs w:val="28"/>
        </w:rPr>
        <w:t xml:space="preserve"> (PCB</w:t>
      </w:r>
      <w:r w:rsidRPr="009E2B18">
        <w:rPr>
          <w:rFonts w:ascii="Times New Roman" w:eastAsia="Calibri" w:hAnsi="Times New Roman" w:cs="B Nazanin"/>
          <w:b/>
          <w:bCs/>
          <w:sz w:val="28"/>
          <w:szCs w:val="28"/>
        </w:rPr>
        <w:t>s)</w:t>
      </w:r>
      <w:r>
        <w:rPr>
          <w:rFonts w:ascii="Times New Roman" w:eastAsia="Calibri" w:hAnsi="Times New Roman" w:cs="B Nazanin"/>
          <w:b/>
          <w:bCs/>
          <w:sz w:val="28"/>
          <w:szCs w:val="28"/>
        </w:rPr>
        <w:t xml:space="preserve"> and</w:t>
      </w:r>
      <w:r w:rsidRPr="009E2B18">
        <w:rPr>
          <w:rFonts w:ascii="Times New Roman" w:eastAsia="Calibri" w:hAnsi="Times New Roman" w:cs="B Nazanin"/>
          <w:b/>
          <w:bCs/>
          <w:sz w:val="28"/>
          <w:szCs w:val="28"/>
        </w:rPr>
        <w:t xml:space="preserve"> </w:t>
      </w:r>
      <w:r w:rsidRPr="008568B1">
        <w:rPr>
          <w:rFonts w:ascii="Times New Roman" w:eastAsia="Calibri" w:hAnsi="Times New Roman" w:cs="B Nazanin"/>
          <w:b/>
          <w:bCs/>
          <w:sz w:val="28"/>
          <w:szCs w:val="28"/>
        </w:rPr>
        <w:t>o</w:t>
      </w:r>
      <w:r>
        <w:rPr>
          <w:rFonts w:ascii="Times New Roman" w:eastAsia="Calibri" w:hAnsi="Times New Roman" w:cs="B Nazanin"/>
          <w:b/>
          <w:bCs/>
          <w:sz w:val="28"/>
          <w:szCs w:val="28"/>
        </w:rPr>
        <w:t xml:space="preserve">rganochlorine pesticides (OCPs) </w:t>
      </w:r>
      <w:r w:rsidRPr="004156CB">
        <w:rPr>
          <w:rFonts w:ascii="Times New Roman" w:eastAsia="Calibri" w:hAnsi="Times New Roman" w:cs="B Nazanin"/>
          <w:b/>
          <w:bCs/>
          <w:sz w:val="28"/>
          <w:szCs w:val="28"/>
        </w:rPr>
        <w:t xml:space="preserve">from </w:t>
      </w:r>
      <w:r w:rsidRPr="009E2B18">
        <w:rPr>
          <w:rFonts w:ascii="Times New Roman" w:eastAsia="Calibri" w:hAnsi="Times New Roman" w:cs="B Nazanin"/>
          <w:b/>
          <w:bCs/>
          <w:sz w:val="28"/>
          <w:szCs w:val="28"/>
        </w:rPr>
        <w:t xml:space="preserve">cigarette </w:t>
      </w:r>
      <w:r>
        <w:rPr>
          <w:rFonts w:ascii="Times New Roman" w:eastAsia="Calibri" w:hAnsi="Times New Roman" w:cs="B Nazanin"/>
          <w:b/>
          <w:bCs/>
          <w:sz w:val="28"/>
          <w:szCs w:val="28"/>
        </w:rPr>
        <w:t xml:space="preserve">butts </w:t>
      </w:r>
      <w:r w:rsidRPr="004156CB">
        <w:rPr>
          <w:rFonts w:ascii="Times New Roman" w:eastAsia="Calibri" w:hAnsi="Times New Roman" w:cs="B Nazanin"/>
          <w:b/>
          <w:bCs/>
          <w:sz w:val="28"/>
          <w:szCs w:val="28"/>
        </w:rPr>
        <w:t xml:space="preserve">into the </w:t>
      </w:r>
      <w:r>
        <w:rPr>
          <w:rFonts w:ascii="Times New Roman" w:eastAsia="Calibri" w:hAnsi="Times New Roman" w:cs="B Nazanin"/>
          <w:b/>
          <w:bCs/>
          <w:sz w:val="28"/>
          <w:szCs w:val="28"/>
        </w:rPr>
        <w:t>aquatic</w:t>
      </w:r>
      <w:r w:rsidRPr="004156CB">
        <w:rPr>
          <w:rFonts w:ascii="Times New Roman" w:eastAsia="Calibri" w:hAnsi="Times New Roman" w:cs="B Nazanin"/>
          <w:b/>
          <w:bCs/>
          <w:sz w:val="28"/>
          <w:szCs w:val="28"/>
        </w:rPr>
        <w:t xml:space="preserve"> environment: </w:t>
      </w:r>
      <w:r>
        <w:rPr>
          <w:rFonts w:ascii="Times New Roman" w:eastAsia="Calibri" w:hAnsi="Times New Roman" w:cs="B Nazanin"/>
          <w:b/>
          <w:bCs/>
          <w:sz w:val="28"/>
          <w:szCs w:val="28"/>
        </w:rPr>
        <w:t>Levels</w:t>
      </w:r>
      <w:r w:rsidRPr="004156CB">
        <w:rPr>
          <w:rFonts w:ascii="Times New Roman" w:eastAsia="Calibri" w:hAnsi="Times New Roman" w:cs="B Nazanin"/>
          <w:b/>
          <w:bCs/>
          <w:sz w:val="28"/>
          <w:szCs w:val="28"/>
        </w:rPr>
        <w:t xml:space="preserve"> and </w:t>
      </w:r>
      <w:proofErr w:type="spellStart"/>
      <w:r w:rsidRPr="004156CB">
        <w:rPr>
          <w:rFonts w:ascii="Times New Roman" w:eastAsia="Calibri" w:hAnsi="Times New Roman" w:cs="B Nazanin"/>
          <w:b/>
          <w:bCs/>
          <w:sz w:val="28"/>
          <w:szCs w:val="28"/>
        </w:rPr>
        <w:t>ecotoxicity</w:t>
      </w:r>
      <w:proofErr w:type="spellEnd"/>
    </w:p>
    <w:p w:rsidR="001171B6" w:rsidRPr="00C25ACE" w:rsidRDefault="001171B6" w:rsidP="00E74440">
      <w:pPr>
        <w:spacing w:line="480" w:lineRule="auto"/>
        <w:rPr>
          <w:rFonts w:asciiTheme="majorBidi" w:eastAsia="Calibri" w:hAnsiTheme="majorBidi" w:cstheme="majorBidi"/>
          <w:lang w:eastAsia="en-GB"/>
        </w:rPr>
      </w:pPr>
      <w:r w:rsidRPr="00C25ACE">
        <w:rPr>
          <w:rFonts w:asciiTheme="majorBidi" w:eastAsia="Calibri" w:hAnsiTheme="majorBidi" w:cstheme="majorBidi"/>
          <w:lang w:eastAsia="en-GB"/>
        </w:rPr>
        <w:t>Farshid Soleimani</w:t>
      </w:r>
      <w:r w:rsidRPr="00C25ACE">
        <w:rPr>
          <w:rFonts w:asciiTheme="majorBidi" w:eastAsia="Calibri" w:hAnsiTheme="majorBidi" w:cstheme="majorBidi"/>
          <w:vertAlign w:val="superscript"/>
          <w:lang w:eastAsia="en-GB"/>
        </w:rPr>
        <w:t>1</w:t>
      </w:r>
      <w:proofErr w:type="gramStart"/>
      <w:r>
        <w:rPr>
          <w:rFonts w:asciiTheme="majorBidi" w:eastAsia="Calibri" w:hAnsiTheme="majorBidi" w:cstheme="majorBidi"/>
          <w:vertAlign w:val="superscript"/>
          <w:lang w:eastAsia="en-GB"/>
        </w:rPr>
        <w:t>,</w:t>
      </w:r>
      <w:r w:rsidRPr="00123E28">
        <w:rPr>
          <w:rFonts w:asciiTheme="majorBidi" w:hAnsiTheme="majorBidi" w:cstheme="majorBidi"/>
          <w:vertAlign w:val="superscript"/>
        </w:rPr>
        <w:t>†</w:t>
      </w:r>
      <w:proofErr w:type="gramEnd"/>
      <w:r w:rsidRPr="00C25ACE">
        <w:rPr>
          <w:rFonts w:asciiTheme="majorBidi" w:eastAsia="Calibri" w:hAnsiTheme="majorBidi" w:cstheme="majorBidi"/>
          <w:lang w:eastAsia="en-GB"/>
        </w:rPr>
        <w:t>, Mohammad Reza Masjedi</w:t>
      </w:r>
      <w:r w:rsidRPr="00C25ACE">
        <w:rPr>
          <w:rFonts w:asciiTheme="majorBidi" w:eastAsia="Calibri" w:hAnsiTheme="majorBidi" w:cstheme="majorBidi"/>
          <w:vertAlign w:val="superscript"/>
          <w:lang w:eastAsia="en-GB"/>
        </w:rPr>
        <w:t>2</w:t>
      </w:r>
      <w:r>
        <w:rPr>
          <w:rFonts w:asciiTheme="majorBidi" w:eastAsia="Calibri" w:hAnsiTheme="majorBidi" w:cstheme="majorBidi"/>
          <w:vertAlign w:val="superscript"/>
          <w:lang w:eastAsia="en-GB"/>
        </w:rPr>
        <w:t>,</w:t>
      </w:r>
      <w:r w:rsidRPr="00123E28">
        <w:rPr>
          <w:rFonts w:asciiTheme="majorBidi" w:hAnsiTheme="majorBidi" w:cstheme="majorBidi"/>
          <w:vertAlign w:val="superscript"/>
        </w:rPr>
        <w:t xml:space="preserve"> †</w:t>
      </w:r>
      <w:r w:rsidRPr="00C25ACE">
        <w:rPr>
          <w:rFonts w:asciiTheme="majorBidi" w:eastAsia="Calibri" w:hAnsiTheme="majorBidi" w:cstheme="majorBidi"/>
          <w:lang w:eastAsia="en-GB"/>
        </w:rPr>
        <w:t>, Vali Alipour</w:t>
      </w:r>
      <w:r w:rsidRPr="00C25ACE">
        <w:rPr>
          <w:rFonts w:asciiTheme="majorBidi" w:eastAsia="Calibri" w:hAnsiTheme="majorBidi" w:cstheme="majorBidi"/>
          <w:vertAlign w:val="superscript"/>
          <w:lang w:eastAsia="en-GB"/>
        </w:rPr>
        <w:t>3</w:t>
      </w:r>
      <w:r w:rsidRPr="00C25ACE">
        <w:rPr>
          <w:rFonts w:asciiTheme="majorBidi" w:eastAsia="Calibri" w:hAnsiTheme="majorBidi" w:cstheme="majorBidi"/>
          <w:lang w:eastAsia="en-GB"/>
        </w:rPr>
        <w:t>, Sara Dadipoor</w:t>
      </w:r>
      <w:r w:rsidRPr="00C25ACE">
        <w:rPr>
          <w:rFonts w:asciiTheme="majorBidi" w:eastAsia="Calibri" w:hAnsiTheme="majorBidi" w:cstheme="majorBidi"/>
          <w:vertAlign w:val="superscript"/>
          <w:lang w:eastAsia="en-GB"/>
        </w:rPr>
        <w:t>1</w:t>
      </w:r>
      <w:r w:rsidRPr="00C25ACE">
        <w:rPr>
          <w:rFonts w:asciiTheme="majorBidi" w:eastAsia="Calibri" w:hAnsiTheme="majorBidi" w:cstheme="majorBidi"/>
          <w:lang w:eastAsia="en-GB"/>
        </w:rPr>
        <w:t>,</w:t>
      </w:r>
      <w:r w:rsidRPr="00507F1C">
        <w:rPr>
          <w:rFonts w:ascii="Times New Roman" w:eastAsia="Calibri" w:hAnsi="Times New Roman" w:cs="Times New Roman"/>
          <w:lang w:eastAsia="en-GB"/>
        </w:rPr>
        <w:t xml:space="preserve"> </w:t>
      </w:r>
      <w:proofErr w:type="spellStart"/>
      <w:r>
        <w:rPr>
          <w:rFonts w:ascii="Times New Roman" w:eastAsia="Calibri" w:hAnsi="Times New Roman" w:cs="Times New Roman"/>
          <w:lang w:eastAsia="en-GB"/>
        </w:rPr>
        <w:t>Roshana</w:t>
      </w:r>
      <w:proofErr w:type="spellEnd"/>
      <w:r>
        <w:rPr>
          <w:rFonts w:ascii="Times New Roman" w:eastAsia="Calibri" w:hAnsi="Times New Roman" w:cs="Times New Roman"/>
          <w:lang w:eastAsia="en-GB"/>
        </w:rPr>
        <w:t xml:space="preserve"> R</w:t>
      </w:r>
      <w:bookmarkStart w:id="0" w:name="_GoBack"/>
      <w:bookmarkEnd w:id="0"/>
      <w:r>
        <w:rPr>
          <w:rFonts w:ascii="Times New Roman" w:eastAsia="Calibri" w:hAnsi="Times New Roman" w:cs="Times New Roman"/>
          <w:lang w:eastAsia="en-GB"/>
        </w:rPr>
        <w:t>ashidi</w:t>
      </w:r>
      <w:r>
        <w:rPr>
          <w:rFonts w:ascii="Times New Roman" w:eastAsia="Calibri" w:hAnsi="Times New Roman" w:cs="Times New Roman"/>
          <w:vertAlign w:val="superscript"/>
          <w:lang w:eastAsia="en-GB"/>
        </w:rPr>
        <w:t>4</w:t>
      </w:r>
      <w:r w:rsidRPr="00C25ACE">
        <w:rPr>
          <w:rFonts w:asciiTheme="majorBidi" w:eastAsia="Calibri" w:hAnsiTheme="majorBidi" w:cstheme="majorBidi"/>
          <w:lang w:eastAsia="en-GB"/>
        </w:rPr>
        <w:t xml:space="preserve"> </w:t>
      </w:r>
      <w:proofErr w:type="spellStart"/>
      <w:r w:rsidRPr="00C25ACE">
        <w:rPr>
          <w:rFonts w:asciiTheme="majorBidi" w:hAnsiTheme="majorBidi" w:cstheme="majorBidi"/>
        </w:rPr>
        <w:t>Rasoul</w:t>
      </w:r>
      <w:proofErr w:type="spellEnd"/>
      <w:r w:rsidRPr="00C25ACE">
        <w:rPr>
          <w:rFonts w:asciiTheme="majorBidi" w:hAnsiTheme="majorBidi" w:cstheme="majorBidi"/>
        </w:rPr>
        <w:t xml:space="preserve"> Asgariyan</w:t>
      </w:r>
      <w:r>
        <w:rPr>
          <w:rFonts w:asciiTheme="majorBidi" w:hAnsiTheme="majorBidi" w:cstheme="majorBidi"/>
          <w:vertAlign w:val="superscript"/>
        </w:rPr>
        <w:t>5</w:t>
      </w:r>
      <w:r w:rsidRPr="00C25ACE">
        <w:rPr>
          <w:rFonts w:asciiTheme="majorBidi" w:hAnsiTheme="majorBidi" w:cstheme="majorBidi"/>
        </w:rPr>
        <w:t xml:space="preserve">, </w:t>
      </w:r>
      <w:proofErr w:type="spellStart"/>
      <w:r w:rsidRPr="00C25ACE">
        <w:rPr>
          <w:rFonts w:asciiTheme="majorBidi" w:hAnsiTheme="majorBidi" w:cstheme="majorBidi"/>
        </w:rPr>
        <w:t>Anis</w:t>
      </w:r>
      <w:proofErr w:type="spellEnd"/>
      <w:r w:rsidRPr="00C25ACE">
        <w:rPr>
          <w:rFonts w:asciiTheme="majorBidi" w:hAnsiTheme="majorBidi" w:cstheme="majorBidi"/>
        </w:rPr>
        <w:t xml:space="preserve"> Jahantigh</w:t>
      </w:r>
      <w:r>
        <w:rPr>
          <w:rFonts w:asciiTheme="majorBidi" w:hAnsiTheme="majorBidi" w:cstheme="majorBidi"/>
          <w:vertAlign w:val="superscript"/>
        </w:rPr>
        <w:t>6</w:t>
      </w:r>
      <w:r w:rsidRPr="00C25ACE">
        <w:rPr>
          <w:rFonts w:asciiTheme="majorBidi" w:hAnsiTheme="majorBidi" w:cstheme="majorBidi"/>
        </w:rPr>
        <w:t>, Ammar Maryamabadi</w:t>
      </w:r>
      <w:r>
        <w:rPr>
          <w:rFonts w:asciiTheme="majorBidi" w:hAnsiTheme="majorBidi" w:cstheme="majorBidi"/>
          <w:vertAlign w:val="superscript"/>
        </w:rPr>
        <w:t>7</w:t>
      </w:r>
      <w:r w:rsidRPr="00C25ACE">
        <w:rPr>
          <w:rFonts w:asciiTheme="majorBidi" w:hAnsiTheme="majorBidi" w:cstheme="majorBidi"/>
        </w:rPr>
        <w:t>, Hossein Arfaeinia</w:t>
      </w:r>
      <w:r>
        <w:rPr>
          <w:rFonts w:asciiTheme="majorBidi" w:hAnsiTheme="majorBidi" w:cstheme="majorBidi"/>
          <w:vertAlign w:val="superscript"/>
        </w:rPr>
        <w:t>8</w:t>
      </w:r>
      <w:r w:rsidRPr="00C25ACE">
        <w:rPr>
          <w:rFonts w:asciiTheme="majorBidi" w:hAnsiTheme="majorBidi" w:cstheme="majorBidi"/>
          <w:vertAlign w:val="superscript"/>
        </w:rPr>
        <w:t>,</w:t>
      </w:r>
      <w:r>
        <w:rPr>
          <w:rFonts w:asciiTheme="majorBidi" w:hAnsiTheme="majorBidi" w:cstheme="majorBidi"/>
          <w:vertAlign w:val="superscript"/>
        </w:rPr>
        <w:t>9</w:t>
      </w:r>
      <w:r w:rsidRPr="00C25ACE">
        <w:rPr>
          <w:rFonts w:asciiTheme="majorBidi" w:hAnsiTheme="majorBidi" w:cstheme="majorBidi"/>
          <w:vertAlign w:val="superscript"/>
        </w:rPr>
        <w:t>,*</w:t>
      </w:r>
    </w:p>
    <w:p w:rsidR="001171B6" w:rsidRDefault="001171B6" w:rsidP="00E74440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1F03FA">
        <w:rPr>
          <w:rFonts w:asciiTheme="majorBidi" w:hAnsiTheme="majorBidi" w:cstheme="majorBidi"/>
          <w:sz w:val="20"/>
          <w:szCs w:val="20"/>
        </w:rPr>
        <w:t xml:space="preserve">Tobacco and Health Research Center, </w:t>
      </w:r>
      <w:proofErr w:type="spellStart"/>
      <w:r w:rsidRPr="001F03FA">
        <w:rPr>
          <w:rFonts w:asciiTheme="majorBidi" w:hAnsiTheme="majorBidi" w:cstheme="majorBidi"/>
          <w:sz w:val="20"/>
          <w:szCs w:val="20"/>
        </w:rPr>
        <w:t>Hormozgan</w:t>
      </w:r>
      <w:proofErr w:type="spellEnd"/>
      <w:r w:rsidRPr="001F03FA">
        <w:rPr>
          <w:rFonts w:asciiTheme="majorBidi" w:hAnsiTheme="majorBidi" w:cstheme="majorBidi"/>
          <w:sz w:val="20"/>
          <w:szCs w:val="20"/>
        </w:rPr>
        <w:t xml:space="preserve"> University of Medical Sciences, Bandar Abbas, Iran</w:t>
      </w:r>
    </w:p>
    <w:p w:rsidR="001171B6" w:rsidRPr="006E3E8E" w:rsidRDefault="001171B6" w:rsidP="00E74440">
      <w:pPr>
        <w:spacing w:after="0" w:line="480" w:lineRule="auto"/>
        <w:rPr>
          <w:rFonts w:ascii="Times New Roman" w:eastAsia="Calibri" w:hAnsi="Times New Roman" w:cs="Times New Roman"/>
          <w:sz w:val="20"/>
          <w:szCs w:val="20"/>
        </w:rPr>
      </w:pPr>
      <w:r w:rsidRPr="00B05D34">
        <w:rPr>
          <w:rFonts w:ascii="Times New Roman" w:eastAsia="Calibri" w:hAnsi="Times New Roman" w:cs="Times New Roman"/>
          <w:sz w:val="20"/>
          <w:szCs w:val="20"/>
          <w:vertAlign w:val="superscript"/>
        </w:rPr>
        <w:t>2</w:t>
      </w:r>
      <w:r w:rsidRPr="006E3E8E">
        <w:rPr>
          <w:rFonts w:ascii="Times New Roman" w:eastAsia="Calibri" w:hAnsi="Times New Roman" w:cs="Times New Roman"/>
          <w:sz w:val="20"/>
          <w:szCs w:val="20"/>
        </w:rPr>
        <w:t>Tobacco Control Research Center (TCRC), Iranian Anti-Tobacco Association, Tehran, Iran</w:t>
      </w:r>
    </w:p>
    <w:p w:rsidR="001171B6" w:rsidRDefault="001171B6" w:rsidP="00E74440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  <w:vertAlign w:val="superscript"/>
        </w:rPr>
        <w:t>3</w:t>
      </w:r>
      <w:r w:rsidRPr="006E3E8E">
        <w:rPr>
          <w:rFonts w:asciiTheme="majorBidi" w:hAnsiTheme="majorBidi" w:cstheme="majorBidi"/>
          <w:sz w:val="20"/>
          <w:szCs w:val="20"/>
        </w:rPr>
        <w:t xml:space="preserve">Department of Environmental Health Engineering, Faculty of Health, </w:t>
      </w:r>
      <w:proofErr w:type="spellStart"/>
      <w:r w:rsidRPr="006E3E8E">
        <w:rPr>
          <w:rFonts w:asciiTheme="majorBidi" w:hAnsiTheme="majorBidi" w:cstheme="majorBidi"/>
          <w:sz w:val="20"/>
          <w:szCs w:val="20"/>
        </w:rPr>
        <w:t>Hormozgan</w:t>
      </w:r>
      <w:proofErr w:type="spellEnd"/>
      <w:r w:rsidRPr="006E3E8E">
        <w:rPr>
          <w:rFonts w:asciiTheme="majorBidi" w:hAnsiTheme="majorBidi" w:cstheme="majorBidi"/>
          <w:sz w:val="20"/>
          <w:szCs w:val="20"/>
        </w:rPr>
        <w:t xml:space="preserve"> University of Medical Sciences, Bandar Abbas, Iran</w:t>
      </w:r>
    </w:p>
    <w:p w:rsidR="001171B6" w:rsidRDefault="001171B6" w:rsidP="00E74440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123A61">
        <w:rPr>
          <w:rFonts w:ascii="Times New Roman" w:hAnsi="Times New Roman" w:cs="Times New Roman"/>
          <w:sz w:val="20"/>
          <w:szCs w:val="20"/>
        </w:rPr>
        <w:t>Department of Civil Engineering, School of Engineering, Persian Gulf University, Bushehr, Iran</w:t>
      </w:r>
    </w:p>
    <w:p w:rsidR="001171B6" w:rsidRDefault="001171B6" w:rsidP="00E74440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  <w:vertAlign w:val="superscript"/>
        </w:rPr>
        <w:t>5</w:t>
      </w:r>
      <w:r w:rsidRPr="00DE2AE6">
        <w:rPr>
          <w:rFonts w:asciiTheme="majorBidi" w:hAnsiTheme="majorBidi" w:cstheme="majorBidi"/>
          <w:sz w:val="20"/>
          <w:szCs w:val="20"/>
        </w:rPr>
        <w:t>Department of Environmental, Esfahan Steel Company, Esfahan 8477153111, Iran</w:t>
      </w:r>
    </w:p>
    <w:p w:rsidR="001171B6" w:rsidRPr="001F03FA" w:rsidRDefault="001171B6" w:rsidP="00E74440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  <w:vertAlign w:val="superscript"/>
        </w:rPr>
        <w:t>6</w:t>
      </w:r>
      <w:r w:rsidRPr="00A16718">
        <w:rPr>
          <w:rFonts w:asciiTheme="majorBidi" w:hAnsiTheme="majorBidi" w:cstheme="majorBidi"/>
          <w:sz w:val="20"/>
          <w:szCs w:val="20"/>
        </w:rPr>
        <w:t>Health Promotion Research Center, Zahedan University of Medical Sciences, Zahedan, Iran</w:t>
      </w:r>
    </w:p>
    <w:p w:rsidR="001171B6" w:rsidRDefault="001171B6" w:rsidP="00E74440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  <w:vertAlign w:val="superscript"/>
        </w:rPr>
        <w:t>7</w:t>
      </w:r>
      <w:r w:rsidRPr="00BF2B5E">
        <w:rPr>
          <w:rFonts w:asciiTheme="majorBidi" w:hAnsiTheme="majorBidi" w:cstheme="majorBidi"/>
          <w:sz w:val="20"/>
          <w:szCs w:val="20"/>
        </w:rPr>
        <w:t xml:space="preserve">R &amp;D Department, </w:t>
      </w:r>
      <w:proofErr w:type="spellStart"/>
      <w:r w:rsidRPr="00BF2B5E">
        <w:rPr>
          <w:rFonts w:asciiTheme="majorBidi" w:hAnsiTheme="majorBidi" w:cstheme="majorBidi"/>
          <w:sz w:val="20"/>
          <w:szCs w:val="20"/>
        </w:rPr>
        <w:t>Shakheh</w:t>
      </w:r>
      <w:proofErr w:type="spellEnd"/>
      <w:r w:rsidRPr="00BF2B5E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BF2B5E">
        <w:rPr>
          <w:rFonts w:asciiTheme="majorBidi" w:hAnsiTheme="majorBidi" w:cstheme="majorBidi"/>
          <w:sz w:val="20"/>
          <w:szCs w:val="20"/>
        </w:rPr>
        <w:t>Zeytoon</w:t>
      </w:r>
      <w:proofErr w:type="spellEnd"/>
      <w:r w:rsidRPr="00BF2B5E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BF2B5E">
        <w:rPr>
          <w:rFonts w:asciiTheme="majorBidi" w:hAnsiTheme="majorBidi" w:cstheme="majorBidi"/>
          <w:sz w:val="20"/>
          <w:szCs w:val="20"/>
        </w:rPr>
        <w:t>Lian</w:t>
      </w:r>
      <w:proofErr w:type="spellEnd"/>
      <w:r w:rsidRPr="00BF2B5E">
        <w:rPr>
          <w:rFonts w:asciiTheme="majorBidi" w:hAnsiTheme="majorBidi" w:cstheme="majorBidi"/>
          <w:sz w:val="20"/>
          <w:szCs w:val="20"/>
        </w:rPr>
        <w:t xml:space="preserve"> Co., Bushehr, Iran</w:t>
      </w:r>
    </w:p>
    <w:p w:rsidR="001171B6" w:rsidRPr="001F03FA" w:rsidRDefault="001171B6" w:rsidP="00E74440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  <w:vertAlign w:val="superscript"/>
        </w:rPr>
        <w:t>8</w:t>
      </w:r>
      <w:r w:rsidRPr="001F03FA">
        <w:rPr>
          <w:rFonts w:asciiTheme="majorBidi" w:hAnsiTheme="majorBidi" w:cstheme="majorBidi"/>
          <w:sz w:val="20"/>
          <w:szCs w:val="20"/>
        </w:rPr>
        <w:t>Systems Environmental Health and Energy Research Center, The Persian Gulf</w:t>
      </w:r>
      <w:r w:rsidRPr="001F03FA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Pr="001F03FA">
        <w:rPr>
          <w:rFonts w:asciiTheme="majorBidi" w:hAnsiTheme="majorBidi" w:cstheme="majorBidi"/>
          <w:sz w:val="20"/>
          <w:szCs w:val="20"/>
        </w:rPr>
        <w:t>Biomedical Sciences Research Institute, Bushehr University of Medical Sciences, Bushehr, Iran</w:t>
      </w:r>
    </w:p>
    <w:p w:rsidR="001171B6" w:rsidRDefault="001171B6" w:rsidP="00E74440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  <w:vertAlign w:val="superscript"/>
        </w:rPr>
        <w:t>9</w:t>
      </w:r>
      <w:r w:rsidRPr="001F03FA">
        <w:rPr>
          <w:rFonts w:asciiTheme="majorBidi" w:hAnsiTheme="majorBidi" w:cstheme="majorBidi"/>
          <w:sz w:val="20"/>
          <w:szCs w:val="20"/>
        </w:rPr>
        <w:t>Department of Environmental Health Engineering, Faculty of Health, Bushehr University of Medical Sciences, Bushehr, Iran</w:t>
      </w:r>
    </w:p>
    <w:p w:rsidR="001171B6" w:rsidRPr="00123E28" w:rsidRDefault="001171B6" w:rsidP="00E74440">
      <w:pPr>
        <w:spacing w:after="0" w:line="276" w:lineRule="auto"/>
        <w:rPr>
          <w:rFonts w:asciiTheme="majorBidi" w:hAnsiTheme="majorBidi" w:cstheme="majorBidi"/>
          <w:i/>
          <w:iCs/>
          <w:sz w:val="20"/>
          <w:szCs w:val="20"/>
        </w:rPr>
      </w:pPr>
      <w:r w:rsidRPr="00123E28">
        <w:rPr>
          <w:rFonts w:asciiTheme="majorBidi" w:hAnsiTheme="majorBidi" w:cstheme="majorBidi"/>
          <w:i/>
          <w:iCs/>
          <w:sz w:val="20"/>
          <w:szCs w:val="20"/>
        </w:rPr>
        <w:t xml:space="preserve">† </w:t>
      </w:r>
      <w:r>
        <w:rPr>
          <w:rFonts w:asciiTheme="majorBidi" w:hAnsiTheme="majorBidi" w:cstheme="majorBidi"/>
          <w:i/>
          <w:iCs/>
          <w:sz w:val="20"/>
          <w:szCs w:val="20"/>
        </w:rPr>
        <w:t>FS</w:t>
      </w:r>
      <w:r w:rsidRPr="00123E28">
        <w:rPr>
          <w:rFonts w:asciiTheme="majorBidi" w:hAnsiTheme="majorBidi" w:cstheme="majorBidi"/>
          <w:i/>
          <w:iCs/>
          <w:sz w:val="20"/>
          <w:szCs w:val="20"/>
        </w:rPr>
        <w:t xml:space="preserve"> and MRM should be considered as joint first authors</w:t>
      </w:r>
    </w:p>
    <w:p w:rsidR="001171B6" w:rsidRPr="00BF2B5E" w:rsidRDefault="001171B6" w:rsidP="00E74440">
      <w:pPr>
        <w:spacing w:after="0" w:line="276" w:lineRule="auto"/>
        <w:rPr>
          <w:rFonts w:asciiTheme="majorBidi" w:hAnsiTheme="majorBidi" w:cstheme="majorBidi"/>
          <w:sz w:val="20"/>
          <w:szCs w:val="20"/>
        </w:rPr>
      </w:pPr>
    </w:p>
    <w:p w:rsidR="001171B6" w:rsidRPr="00123E28" w:rsidRDefault="001171B6" w:rsidP="00E74440">
      <w:pPr>
        <w:pBdr>
          <w:bottom w:val="single" w:sz="6" w:space="1" w:color="auto"/>
        </w:pBdr>
        <w:autoSpaceDE w:val="0"/>
        <w:autoSpaceDN w:val="0"/>
        <w:adjustRightInd w:val="0"/>
        <w:spacing w:after="0" w:line="276" w:lineRule="auto"/>
        <w:rPr>
          <w:rFonts w:ascii="Times New Roman" w:eastAsia="Calibri" w:hAnsi="Times New Roman" w:cs="Times New Roman"/>
          <w:b/>
          <w:bCs/>
        </w:rPr>
      </w:pPr>
      <w:r w:rsidRPr="00123E28">
        <w:rPr>
          <w:rFonts w:ascii="Times New Roman" w:eastAsia="Calibri" w:hAnsi="Times New Roman" w:cs="Times New Roman"/>
          <w:b/>
          <w:bCs/>
          <w:sz w:val="18"/>
          <w:szCs w:val="18"/>
        </w:rPr>
        <w:t>*Corresponding author</w:t>
      </w:r>
    </w:p>
    <w:p w:rsidR="001171B6" w:rsidRPr="001F03FA" w:rsidRDefault="001171B6" w:rsidP="00E74440">
      <w:pPr>
        <w:pBdr>
          <w:bottom w:val="single" w:sz="6" w:space="1" w:color="auto"/>
        </w:pBdr>
        <w:autoSpaceDE w:val="0"/>
        <w:autoSpaceDN w:val="0"/>
        <w:adjustRightInd w:val="0"/>
        <w:spacing w:after="0" w:line="276" w:lineRule="auto"/>
        <w:rPr>
          <w:rFonts w:ascii="Times New Roman" w:eastAsia="Calibri" w:hAnsi="Times New Roman" w:cs="Times New Roman"/>
        </w:rPr>
      </w:pPr>
    </w:p>
    <w:p w:rsidR="001171B6" w:rsidRPr="001F03FA" w:rsidRDefault="001171B6" w:rsidP="00E74440">
      <w:pPr>
        <w:pBdr>
          <w:bottom w:val="single" w:sz="6" w:space="1" w:color="auto"/>
        </w:pBd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1F03FA"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Hossein </w:t>
      </w:r>
      <w:proofErr w:type="spellStart"/>
      <w:r w:rsidRPr="001F03FA">
        <w:rPr>
          <w:rFonts w:ascii="Times New Roman" w:eastAsia="Times New Roman" w:hAnsi="Times New Roman" w:cs="Times New Roman"/>
          <w:b/>
          <w:bCs/>
          <w:sz w:val="18"/>
          <w:szCs w:val="18"/>
        </w:rPr>
        <w:t>Arfaeinia</w:t>
      </w:r>
      <w:proofErr w:type="spellEnd"/>
    </w:p>
    <w:p w:rsidR="001171B6" w:rsidRPr="001F03FA" w:rsidRDefault="001171B6" w:rsidP="00E74440">
      <w:pPr>
        <w:pBdr>
          <w:bottom w:val="single" w:sz="6" w:space="1" w:color="auto"/>
        </w:pBd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:rsidR="001171B6" w:rsidRPr="001F03FA" w:rsidRDefault="001171B6" w:rsidP="00E74440">
      <w:pPr>
        <w:pBdr>
          <w:bottom w:val="single" w:sz="6" w:space="1" w:color="auto"/>
        </w:pBd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1F03FA">
        <w:rPr>
          <w:rFonts w:ascii="Times New Roman" w:eastAsia="Times New Roman" w:hAnsi="Times New Roman" w:cs="Times New Roman"/>
          <w:sz w:val="18"/>
          <w:szCs w:val="18"/>
        </w:rPr>
        <w:t>Department of Environmental Health Engineering, Faculty of Health and Nutrition, Bushehr University of Medical Sciences, Bushehr, Iran</w:t>
      </w:r>
    </w:p>
    <w:p w:rsidR="001171B6" w:rsidRPr="001F03FA" w:rsidRDefault="001171B6" w:rsidP="00E74440">
      <w:pPr>
        <w:pBdr>
          <w:bottom w:val="single" w:sz="6" w:space="1" w:color="auto"/>
        </w:pBd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1171B6" w:rsidRPr="001F03FA" w:rsidRDefault="001171B6" w:rsidP="00E74440">
      <w:pPr>
        <w:pBdr>
          <w:bottom w:val="single" w:sz="6" w:space="1" w:color="auto"/>
        </w:pBd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1F03FA">
        <w:rPr>
          <w:rFonts w:ascii="Times New Roman" w:eastAsia="Times New Roman" w:hAnsi="Times New Roman" w:cs="Times New Roman"/>
          <w:sz w:val="18"/>
          <w:szCs w:val="18"/>
        </w:rPr>
        <w:t>Tel.: +987733450134</w:t>
      </w:r>
    </w:p>
    <w:p w:rsidR="001171B6" w:rsidRPr="001F03FA" w:rsidRDefault="001171B6" w:rsidP="00E74440">
      <w:pPr>
        <w:pBdr>
          <w:bottom w:val="single" w:sz="6" w:space="1" w:color="auto"/>
        </w:pBdr>
        <w:autoSpaceDE w:val="0"/>
        <w:autoSpaceDN w:val="0"/>
        <w:adjustRightInd w:val="0"/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786838" w:rsidRPr="00786838" w:rsidRDefault="001171B6" w:rsidP="00786838">
      <w:pPr>
        <w:pBdr>
          <w:bottom w:val="single" w:sz="6" w:space="1" w:color="auto"/>
        </w:pBd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  <w:r w:rsidRPr="001F03FA">
        <w:rPr>
          <w:rFonts w:ascii="Times New Roman" w:eastAsia="Calibri" w:hAnsi="Times New Roman" w:cs="Times New Roman"/>
          <w:sz w:val="18"/>
          <w:szCs w:val="18"/>
        </w:rPr>
        <w:t xml:space="preserve">E-mail address: </w:t>
      </w:r>
      <w:r w:rsidR="00786838" w:rsidRPr="00786838">
        <w:rPr>
          <w:rFonts w:ascii="Times New Roman" w:eastAsia="Calibri" w:hAnsi="Times New Roman" w:cs="Times New Roman"/>
          <w:color w:val="5B9BD5" w:themeColor="accent1"/>
          <w:sz w:val="18"/>
          <w:szCs w:val="18"/>
        </w:rPr>
        <w:t>h.arf212@gmail.com</w:t>
      </w:r>
    </w:p>
    <w:p w:rsidR="00B149CD" w:rsidRPr="001F03FA" w:rsidRDefault="00B149CD" w:rsidP="00B149CD">
      <w:pPr>
        <w:pBdr>
          <w:bottom w:val="single" w:sz="6" w:space="1" w:color="auto"/>
        </w:pBdr>
        <w:spacing w:after="0" w:line="480" w:lineRule="auto"/>
        <w:jc w:val="both"/>
        <w:rPr>
          <w:rFonts w:ascii="Times New Roman" w:eastAsia="Calibri" w:hAnsi="Times New Roman" w:cs="Times New Roman"/>
          <w:color w:val="0563C1"/>
          <w:sz w:val="18"/>
          <w:szCs w:val="18"/>
          <w:u w:val="single"/>
        </w:rPr>
      </w:pPr>
    </w:p>
    <w:p w:rsidR="001171B6" w:rsidRDefault="001171B6" w:rsidP="00816E4D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171B6" w:rsidRDefault="001171B6" w:rsidP="00816E4D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7B2F8E" w:rsidRPr="00743806" w:rsidRDefault="001171B6" w:rsidP="00816E4D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Content</w:t>
      </w:r>
    </w:p>
    <w:p w:rsidR="007B2F8E" w:rsidRDefault="007B2F8E" w:rsidP="007B2F8E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7B2F8E" w:rsidRDefault="007B2F8E" w:rsidP="007B2F8E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F23E58">
        <w:rPr>
          <w:rFonts w:ascii="Times New Roman" w:hAnsi="Times New Roman"/>
          <w:b/>
          <w:bCs/>
          <w:color w:val="000000"/>
          <w:sz w:val="24"/>
          <w:szCs w:val="24"/>
        </w:rPr>
        <w:t>Table S1</w:t>
      </w:r>
      <w:r w:rsidRPr="007B2F8E">
        <w:rPr>
          <w:rFonts w:ascii="Times New Roman" w:hAnsi="Times New Roman"/>
          <w:color w:val="000000"/>
          <w:sz w:val="24"/>
          <w:szCs w:val="24"/>
        </w:rPr>
        <w:t>. Selected ions for monitoring PCBs and OCPs</w:t>
      </w:r>
    </w:p>
    <w:p w:rsidR="007B2F8E" w:rsidRDefault="007B2F8E" w:rsidP="007B2F8E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F23E58">
        <w:rPr>
          <w:rFonts w:ascii="Times New Roman" w:hAnsi="Times New Roman"/>
          <w:b/>
          <w:bCs/>
          <w:color w:val="000000"/>
          <w:sz w:val="24"/>
          <w:szCs w:val="24"/>
        </w:rPr>
        <w:t>Table S2</w:t>
      </w:r>
      <w:r w:rsidRPr="0026322A">
        <w:rPr>
          <w:rFonts w:ascii="Times New Roman" w:hAnsi="Times New Roman"/>
          <w:color w:val="000000"/>
          <w:sz w:val="24"/>
          <w:szCs w:val="24"/>
        </w:rPr>
        <w:t xml:space="preserve">. Recommended standards and relative response factors for </w:t>
      </w:r>
      <w:r>
        <w:rPr>
          <w:rFonts w:ascii="Times New Roman" w:hAnsi="Times New Roman"/>
          <w:color w:val="000000"/>
          <w:sz w:val="24"/>
          <w:szCs w:val="24"/>
        </w:rPr>
        <w:t>OCPs and PCBs</w:t>
      </w:r>
      <w:r w:rsidRPr="0026322A">
        <w:rPr>
          <w:rFonts w:ascii="Times New Roman" w:hAnsi="Times New Roman"/>
          <w:color w:val="000000"/>
          <w:sz w:val="24"/>
          <w:szCs w:val="24"/>
        </w:rPr>
        <w:t xml:space="preserve"> quantitation analysis</w:t>
      </w:r>
    </w:p>
    <w:p w:rsidR="007B2F8E" w:rsidRDefault="009D29C8" w:rsidP="007B2F8E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F23E58">
        <w:rPr>
          <w:rFonts w:ascii="Times New Roman" w:hAnsi="Times New Roman"/>
          <w:b/>
          <w:bCs/>
          <w:color w:val="000000"/>
          <w:sz w:val="24"/>
          <w:szCs w:val="24"/>
        </w:rPr>
        <w:t>Table S3</w:t>
      </w:r>
      <w:r w:rsidRPr="009D29C8">
        <w:rPr>
          <w:rFonts w:ascii="Times New Roman" w:hAnsi="Times New Roman"/>
          <w:color w:val="000000"/>
          <w:sz w:val="24"/>
          <w:szCs w:val="24"/>
        </w:rPr>
        <w:t>: Multiple/Pos</w:t>
      </w:r>
      <w:r>
        <w:rPr>
          <w:rFonts w:ascii="Times New Roman" w:hAnsi="Times New Roman"/>
          <w:color w:val="000000"/>
          <w:sz w:val="24"/>
          <w:szCs w:val="24"/>
        </w:rPr>
        <w:t xml:space="preserve">t Hoc group comparisons of PCBs (µg/L) in SCBs, SFs and USFs </w:t>
      </w:r>
      <w:r w:rsidRPr="009D29C8">
        <w:rPr>
          <w:rFonts w:ascii="Times New Roman" w:hAnsi="Times New Roman"/>
          <w:color w:val="000000"/>
          <w:sz w:val="24"/>
          <w:szCs w:val="24"/>
        </w:rPr>
        <w:t>leachates</w:t>
      </w:r>
    </w:p>
    <w:p w:rsidR="004C7C5A" w:rsidRDefault="004C7C5A" w:rsidP="007B2F8E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7B2F8E" w:rsidRDefault="007B2F8E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7B2F8E" w:rsidRDefault="007B2F8E" w:rsidP="007B2F8E">
      <w:pPr>
        <w:spacing w:after="0" w:line="240" w:lineRule="auto"/>
        <w:jc w:val="center"/>
        <w:rPr>
          <w:rFonts w:ascii="Times New Roman" w:hAnsi="Times New Roman"/>
          <w:color w:val="000000"/>
          <w:sz w:val="20"/>
        </w:rPr>
      </w:pPr>
    </w:p>
    <w:p w:rsidR="007B2F8E" w:rsidRDefault="007B2F8E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  <w:sectPr w:rsidR="00F23E5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23E58" w:rsidRDefault="00F23E58" w:rsidP="00421C1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7B2F8E" w:rsidRPr="00287AE8" w:rsidRDefault="007B2F8E" w:rsidP="00421C10">
      <w:pPr>
        <w:bidi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bidi="fa-IR"/>
        </w:rPr>
      </w:pPr>
      <w:r w:rsidRPr="00F23E58">
        <w:rPr>
          <w:rFonts w:ascii="Times New Roman" w:eastAsia="Calibri" w:hAnsi="Times New Roman" w:cs="Times New Roman"/>
          <w:b/>
          <w:bCs/>
          <w:sz w:val="20"/>
          <w:szCs w:val="20"/>
          <w:lang w:bidi="fa-IR"/>
        </w:rPr>
        <w:t>Table S1</w:t>
      </w:r>
      <w:r w:rsidRPr="001056B4">
        <w:rPr>
          <w:rFonts w:ascii="Times New Roman" w:eastAsia="Calibri" w:hAnsi="Times New Roman" w:cs="Times New Roman"/>
          <w:sz w:val="20"/>
          <w:szCs w:val="20"/>
          <w:lang w:bidi="fa-IR"/>
        </w:rPr>
        <w:t>. Selected ions for monitoring PCBs and OCPs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021"/>
        <w:gridCol w:w="2020"/>
        <w:gridCol w:w="2844"/>
        <w:gridCol w:w="2020"/>
        <w:gridCol w:w="2020"/>
        <w:gridCol w:w="2025"/>
      </w:tblGrid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Item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R.T</w:t>
            </w:r>
          </w:p>
        </w:tc>
        <w:tc>
          <w:tcPr>
            <w:tcW w:w="10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Compound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m1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m2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m3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OCPs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13.87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a-</w:t>
            </w:r>
            <w:proofErr w:type="spellStart"/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Lindane</w:t>
            </w:r>
            <w:proofErr w:type="spellEnd"/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15.01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b-</w:t>
            </w:r>
            <w:proofErr w:type="spellStart"/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Lindane</w:t>
            </w:r>
            <w:proofErr w:type="spellEnd"/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15.35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c-</w:t>
            </w:r>
            <w:proofErr w:type="spellStart"/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Lindane</w:t>
            </w:r>
            <w:proofErr w:type="spellEnd"/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16.78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d-</w:t>
            </w:r>
            <w:proofErr w:type="spellStart"/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Lindane</w:t>
            </w:r>
            <w:proofErr w:type="spellEnd"/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20.74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Aldrin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24.11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Chlordan</w:t>
            </w:r>
            <w:proofErr w:type="spellEnd"/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24.64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Endosulfan</w:t>
            </w:r>
            <w:proofErr w:type="spellEnd"/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25.77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DDE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25.81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Dieldrin</w:t>
            </w:r>
            <w:proofErr w:type="spellEnd"/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27.29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DDD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28.48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DDT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30.21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Metoxychlor</w:t>
            </w:r>
            <w:proofErr w:type="spellEnd"/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5000" w:type="pct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PCBs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9.23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PCB18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11.89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 28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12.55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 52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292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13.00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 44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292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15.84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 77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292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16.35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PCB149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16.67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 118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326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17.09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 114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326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17.50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 153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17.70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 105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326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18.69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 138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</w:tr>
      <w:tr w:rsidR="007B2F8E" w:rsidRPr="009D29C8" w:rsidTr="00F23E58">
        <w:trPr>
          <w:trHeight w:val="300"/>
          <w:jc w:val="center"/>
        </w:trPr>
        <w:tc>
          <w:tcPr>
            <w:tcW w:w="7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22.19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PCB 180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2F8E" w:rsidRPr="009D29C8" w:rsidRDefault="007B2F8E" w:rsidP="008363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29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394</w:t>
            </w:r>
          </w:p>
        </w:tc>
      </w:tr>
    </w:tbl>
    <w:p w:rsidR="007B2F8E" w:rsidRDefault="007B2F8E" w:rsidP="007B2F8E">
      <w:pPr>
        <w:spacing w:after="0" w:line="240" w:lineRule="auto"/>
      </w:pPr>
    </w:p>
    <w:p w:rsidR="00F23E58" w:rsidRDefault="00F23E58" w:rsidP="007B2F8E">
      <w:pPr>
        <w:spacing w:after="0" w:line="240" w:lineRule="auto"/>
      </w:pPr>
    </w:p>
    <w:p w:rsidR="007B2F8E" w:rsidRPr="00421C10" w:rsidRDefault="007B2F8E" w:rsidP="00421C10">
      <w:pPr>
        <w:bidi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bidi="fa-IR"/>
        </w:rPr>
      </w:pPr>
      <w:r w:rsidRPr="00F23E58">
        <w:rPr>
          <w:rFonts w:ascii="Times New Roman" w:eastAsia="Calibri" w:hAnsi="Times New Roman" w:cs="Times New Roman"/>
          <w:b/>
          <w:bCs/>
          <w:sz w:val="20"/>
          <w:szCs w:val="20"/>
          <w:lang w:bidi="fa-IR"/>
        </w:rPr>
        <w:t>Table S2</w:t>
      </w:r>
      <w:r w:rsidRPr="00421C10">
        <w:rPr>
          <w:rFonts w:ascii="Times New Roman" w:eastAsia="Calibri" w:hAnsi="Times New Roman" w:cs="Times New Roman"/>
          <w:sz w:val="20"/>
          <w:szCs w:val="20"/>
          <w:lang w:bidi="fa-IR"/>
        </w:rPr>
        <w:t>. Recommended standards and relative response factors for OCPs and PCBs quantitation analysis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608"/>
        <w:gridCol w:w="854"/>
        <w:gridCol w:w="1141"/>
        <w:gridCol w:w="1140"/>
        <w:gridCol w:w="1140"/>
        <w:gridCol w:w="1358"/>
        <w:gridCol w:w="1008"/>
        <w:gridCol w:w="1177"/>
        <w:gridCol w:w="1013"/>
        <w:gridCol w:w="1140"/>
        <w:gridCol w:w="710"/>
        <w:gridCol w:w="671"/>
      </w:tblGrid>
      <w:tr w:rsidR="007B2F8E" w:rsidRPr="007B2F8E" w:rsidTr="00F23E58">
        <w:trPr>
          <w:trHeight w:val="300"/>
          <w:jc w:val="center"/>
        </w:trPr>
        <w:tc>
          <w:tcPr>
            <w:tcW w:w="620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Chemicals</w:t>
            </w:r>
          </w:p>
        </w:tc>
        <w:tc>
          <w:tcPr>
            <w:tcW w:w="32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Retention Time</w:t>
            </w:r>
          </w:p>
        </w:tc>
        <w:tc>
          <w:tcPr>
            <w:tcW w:w="44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Spiked Concentration (ppb)</w:t>
            </w:r>
          </w:p>
        </w:tc>
        <w:tc>
          <w:tcPr>
            <w:tcW w:w="44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Average of Obtained Concentration (ppb)</w:t>
            </w:r>
          </w:p>
        </w:tc>
        <w:tc>
          <w:tcPr>
            <w:tcW w:w="44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Average of Spike Recovery (%)</w:t>
            </w:r>
          </w:p>
        </w:tc>
        <w:tc>
          <w:tcPr>
            <w:tcW w:w="52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Acceptable range for Spike recovery (%)</w:t>
            </w:r>
          </w:p>
        </w:tc>
        <w:tc>
          <w:tcPr>
            <w:tcW w:w="3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Intraday RSD% of Spike Recovery</w:t>
            </w:r>
          </w:p>
        </w:tc>
        <w:tc>
          <w:tcPr>
            <w:tcW w:w="45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Acceptable range for Intraday RSD (%)</w:t>
            </w:r>
          </w:p>
        </w:tc>
        <w:tc>
          <w:tcPr>
            <w:tcW w:w="39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B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Interday</w:t>
            </w:r>
            <w:proofErr w:type="spellEnd"/>
            <w:r w:rsidRPr="007B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RSD% of Spike Recovery</w:t>
            </w:r>
          </w:p>
        </w:tc>
        <w:tc>
          <w:tcPr>
            <w:tcW w:w="44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Acceptable range for </w:t>
            </w:r>
            <w:proofErr w:type="spellStart"/>
            <w:r w:rsidRPr="007B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Interday</w:t>
            </w:r>
            <w:proofErr w:type="spellEnd"/>
            <w:r w:rsidRPr="007B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RSD (%)</w:t>
            </w:r>
          </w:p>
        </w:tc>
        <w:tc>
          <w:tcPr>
            <w:tcW w:w="27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LOD (ppb)</w:t>
            </w:r>
          </w:p>
        </w:tc>
        <w:tc>
          <w:tcPr>
            <w:tcW w:w="25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LOQ (ppb)</w:t>
            </w:r>
          </w:p>
        </w:tc>
      </w:tr>
      <w:tr w:rsidR="007B2F8E" w:rsidRPr="007B2F8E" w:rsidTr="00F23E58">
        <w:trPr>
          <w:trHeight w:val="450"/>
          <w:jc w:val="center"/>
        </w:trPr>
        <w:tc>
          <w:tcPr>
            <w:tcW w:w="620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B2F8E" w:rsidRPr="007B2F8E" w:rsidTr="00F23E58">
        <w:trPr>
          <w:trHeight w:val="450"/>
          <w:jc w:val="center"/>
        </w:trPr>
        <w:tc>
          <w:tcPr>
            <w:tcW w:w="620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single" w:sz="8" w:space="0" w:color="000000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a-</w:t>
            </w:r>
            <w:proofErr w:type="spellStart"/>
            <w:r w:rsidRPr="007B2F8E">
              <w:rPr>
                <w:rFonts w:ascii="Times New Roman" w:eastAsia="Times New Roman" w:hAnsi="Times New Roman" w:cs="Times New Roman"/>
                <w:color w:val="000000"/>
              </w:rPr>
              <w:t>Lindane</w:t>
            </w:r>
            <w:proofErr w:type="spellEnd"/>
          </w:p>
        </w:tc>
        <w:tc>
          <w:tcPr>
            <w:tcW w:w="329" w:type="pct"/>
            <w:tcBorders>
              <w:top w:val="single" w:sz="8" w:space="0" w:color="000000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13.87</w:t>
            </w:r>
          </w:p>
        </w:tc>
        <w:tc>
          <w:tcPr>
            <w:tcW w:w="44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92.48</w:t>
            </w:r>
          </w:p>
        </w:tc>
        <w:tc>
          <w:tcPr>
            <w:tcW w:w="52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60-115 (González and </w:t>
            </w:r>
            <w:proofErr w:type="spellStart"/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Herrador</w:t>
            </w:r>
            <w:proofErr w:type="spellEnd"/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2007)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7.84</w:t>
            </w:r>
          </w:p>
        </w:tc>
        <w:tc>
          <w:tcPr>
            <w:tcW w:w="45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21 (González and </w:t>
            </w:r>
            <w:proofErr w:type="spellStart"/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Herrador</w:t>
            </w:r>
            <w:proofErr w:type="spellEnd"/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2007)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23.95</w:t>
            </w:r>
          </w:p>
        </w:tc>
        <w:tc>
          <w:tcPr>
            <w:tcW w:w="44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32 (González and </w:t>
            </w:r>
            <w:proofErr w:type="spellStart"/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Herrador</w:t>
            </w:r>
            <w:proofErr w:type="spellEnd"/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2007)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b-</w:t>
            </w:r>
            <w:proofErr w:type="spellStart"/>
            <w:r w:rsidRPr="007B2F8E">
              <w:rPr>
                <w:rFonts w:ascii="Times New Roman" w:eastAsia="Times New Roman" w:hAnsi="Times New Roman" w:cs="Times New Roman"/>
                <w:color w:val="000000"/>
              </w:rPr>
              <w:t>Lindane</w:t>
            </w:r>
            <w:proofErr w:type="spellEnd"/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15.01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72.58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7.36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15.35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c-</w:t>
            </w:r>
            <w:proofErr w:type="spellStart"/>
            <w:r w:rsidRPr="007B2F8E">
              <w:rPr>
                <w:rFonts w:ascii="Times New Roman" w:eastAsia="Times New Roman" w:hAnsi="Times New Roman" w:cs="Times New Roman"/>
                <w:color w:val="000000"/>
              </w:rPr>
              <w:t>Lindane</w:t>
            </w:r>
            <w:proofErr w:type="spellEnd"/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15.35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93.41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14.75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18.14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d-</w:t>
            </w:r>
            <w:proofErr w:type="spellStart"/>
            <w:r w:rsidRPr="007B2F8E">
              <w:rPr>
                <w:rFonts w:ascii="Times New Roman" w:eastAsia="Times New Roman" w:hAnsi="Times New Roman" w:cs="Times New Roman"/>
                <w:color w:val="000000"/>
              </w:rPr>
              <w:t>Lindane</w:t>
            </w:r>
            <w:proofErr w:type="spellEnd"/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16.78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94.55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14.65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23.99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Aldrin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20.74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76.54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10.37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15.78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B2F8E">
              <w:rPr>
                <w:rFonts w:ascii="Times New Roman" w:eastAsia="Times New Roman" w:hAnsi="Times New Roman" w:cs="Times New Roman"/>
                <w:color w:val="000000"/>
              </w:rPr>
              <w:t>Chlordan</w:t>
            </w:r>
            <w:proofErr w:type="spellEnd"/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24.11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94.18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12.07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21.70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B2F8E">
              <w:rPr>
                <w:rFonts w:ascii="Times New Roman" w:eastAsia="Times New Roman" w:hAnsi="Times New Roman" w:cs="Times New Roman"/>
                <w:color w:val="000000"/>
              </w:rPr>
              <w:t>Endosulfan</w:t>
            </w:r>
            <w:proofErr w:type="spellEnd"/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24.64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95.70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14.24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18.80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DDE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25.77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70.84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11.27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19.63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B2F8E">
              <w:rPr>
                <w:rFonts w:ascii="Times New Roman" w:eastAsia="Times New Roman" w:hAnsi="Times New Roman" w:cs="Times New Roman"/>
                <w:color w:val="000000"/>
              </w:rPr>
              <w:t>Dieldrin</w:t>
            </w:r>
            <w:proofErr w:type="spellEnd"/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25.81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99.07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16.50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15.36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DDD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27.29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88.80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7.79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18.27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DDT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28.48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74.73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13.67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20.95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B2F8E">
              <w:rPr>
                <w:rFonts w:ascii="Times New Roman" w:eastAsia="Times New Roman" w:hAnsi="Times New Roman" w:cs="Times New Roman"/>
                <w:color w:val="000000"/>
              </w:rPr>
              <w:t>Metoxychlor</w:t>
            </w:r>
            <w:proofErr w:type="spellEnd"/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30.21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76.10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13.49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20.14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PCB18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9.23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98.35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7.91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21.24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PCB 28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11.89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99.51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13.43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16.65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PCB 52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12.55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95.53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16.38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22.63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PCB 44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98.55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7.07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15.19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PCB 77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15.84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98.63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7.35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20.91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PCB149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16.35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86.01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11.74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20.75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PCB 118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16.67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95.41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13.66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22.32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PCB 114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17.09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81.10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11.06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19.80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PCB 153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17.5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90.06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15.81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22.16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PCB 105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17.7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83.73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7.91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20.57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PCB 138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18.69</w:t>
            </w:r>
          </w:p>
        </w:tc>
        <w:tc>
          <w:tcPr>
            <w:tcW w:w="440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4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86.41</w:t>
            </w:r>
          </w:p>
        </w:tc>
        <w:tc>
          <w:tcPr>
            <w:tcW w:w="524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11.83</w:t>
            </w:r>
          </w:p>
        </w:tc>
        <w:tc>
          <w:tcPr>
            <w:tcW w:w="454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18.79</w:t>
            </w:r>
          </w:p>
        </w:tc>
        <w:tc>
          <w:tcPr>
            <w:tcW w:w="440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7B2F8E" w:rsidRPr="007B2F8E" w:rsidTr="00F23E58">
        <w:trPr>
          <w:trHeight w:val="315"/>
          <w:jc w:val="center"/>
        </w:trPr>
        <w:tc>
          <w:tcPr>
            <w:tcW w:w="620" w:type="pct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PCB 180</w:t>
            </w:r>
          </w:p>
        </w:tc>
        <w:tc>
          <w:tcPr>
            <w:tcW w:w="32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</w:rPr>
              <w:t>22.19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74.83</w:t>
            </w:r>
          </w:p>
        </w:tc>
        <w:tc>
          <w:tcPr>
            <w:tcW w:w="52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11.31</w:t>
            </w:r>
          </w:p>
        </w:tc>
        <w:tc>
          <w:tcPr>
            <w:tcW w:w="45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16.47</w:t>
            </w:r>
          </w:p>
        </w:tc>
        <w:tc>
          <w:tcPr>
            <w:tcW w:w="440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2F8E" w:rsidRPr="007B2F8E" w:rsidRDefault="007B2F8E" w:rsidP="007B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2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</w:tbl>
    <w:p w:rsidR="007B2F8E" w:rsidRDefault="007B2F8E"/>
    <w:p w:rsidR="009D29C8" w:rsidRDefault="009D29C8"/>
    <w:p w:rsidR="009D29C8" w:rsidRDefault="009D29C8"/>
    <w:p w:rsidR="009D29C8" w:rsidRDefault="009D29C8"/>
    <w:p w:rsidR="009D29C8" w:rsidRPr="009D29C8" w:rsidRDefault="009D29C8" w:rsidP="00F23E58">
      <w:pPr>
        <w:bidi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lang w:bidi="fa-IR"/>
        </w:rPr>
      </w:pPr>
      <w:r w:rsidRPr="00F23E58">
        <w:rPr>
          <w:rFonts w:ascii="Times New Roman" w:eastAsia="Calibri" w:hAnsi="Times New Roman" w:cs="Times New Roman"/>
          <w:b/>
          <w:bCs/>
          <w:sz w:val="20"/>
          <w:szCs w:val="20"/>
          <w:lang w:bidi="fa-IR"/>
        </w:rPr>
        <w:t>Table S3</w:t>
      </w:r>
      <w:r w:rsidR="00F23E58">
        <w:rPr>
          <w:rFonts w:ascii="Times New Roman" w:eastAsia="Calibri" w:hAnsi="Times New Roman" w:cs="Times New Roman"/>
          <w:sz w:val="20"/>
          <w:szCs w:val="20"/>
          <w:lang w:bidi="fa-IR"/>
        </w:rPr>
        <w:t>.</w:t>
      </w:r>
      <w:r w:rsidRPr="009D29C8">
        <w:rPr>
          <w:rFonts w:ascii="Times New Roman" w:eastAsia="Calibri" w:hAnsi="Times New Roman" w:cs="Times New Roman"/>
          <w:sz w:val="20"/>
          <w:szCs w:val="20"/>
          <w:lang w:bidi="fa-IR"/>
        </w:rPr>
        <w:t xml:space="preserve"> Multiple/Post Hoc group comparisons of </w:t>
      </w:r>
      <w:proofErr w:type="spellStart"/>
      <w:r w:rsidRPr="009D29C8">
        <w:rPr>
          <w:rFonts w:ascii="Times New Roman" w:eastAsia="Calibri" w:hAnsi="Times New Roman" w:cs="Times New Roman"/>
          <w:sz w:val="20"/>
          <w:szCs w:val="20"/>
          <w:lang w:bidi="fa-IR"/>
        </w:rPr>
        <w:t>PCBs</w:t>
      </w:r>
      <w:r w:rsidRPr="009D29C8">
        <w:rPr>
          <w:rFonts w:ascii="Times New Roman" w:eastAsia="Calibri" w:hAnsi="Times New Roman" w:cs="Times New Roman"/>
          <w:sz w:val="20"/>
          <w:szCs w:val="20"/>
          <w:vertAlign w:val="superscript"/>
          <w:lang w:bidi="fa-IR"/>
        </w:rPr>
        <w:t>a</w:t>
      </w:r>
      <w:proofErr w:type="spellEnd"/>
      <w:r w:rsidRPr="009D29C8">
        <w:rPr>
          <w:rFonts w:ascii="Times New Roman" w:eastAsia="Calibri" w:hAnsi="Times New Roman" w:cs="Times New Roman"/>
          <w:sz w:val="20"/>
          <w:szCs w:val="20"/>
          <w:lang w:bidi="fa-IR"/>
        </w:rPr>
        <w:t xml:space="preserve"> (µg/L) in </w:t>
      </w:r>
      <w:proofErr w:type="spellStart"/>
      <w:r w:rsidRPr="009D29C8">
        <w:rPr>
          <w:rFonts w:ascii="Times New Roman" w:eastAsia="Calibri" w:hAnsi="Times New Roman" w:cs="Times New Roman"/>
          <w:sz w:val="20"/>
          <w:szCs w:val="20"/>
          <w:lang w:bidi="fa-IR"/>
        </w:rPr>
        <w:t>SCBs</w:t>
      </w:r>
      <w:r w:rsidRPr="009D29C8">
        <w:rPr>
          <w:rFonts w:ascii="Times New Roman" w:eastAsia="Calibri" w:hAnsi="Times New Roman" w:cs="Times New Roman"/>
          <w:sz w:val="20"/>
          <w:szCs w:val="20"/>
          <w:vertAlign w:val="superscript"/>
          <w:lang w:bidi="fa-IR"/>
        </w:rPr>
        <w:t>b</w:t>
      </w:r>
      <w:proofErr w:type="spellEnd"/>
      <w:r w:rsidRPr="009D29C8">
        <w:rPr>
          <w:rFonts w:ascii="Times New Roman" w:eastAsia="Calibri" w:hAnsi="Times New Roman" w:cs="Times New Roman"/>
          <w:sz w:val="20"/>
          <w:szCs w:val="20"/>
          <w:lang w:bidi="fa-IR"/>
        </w:rPr>
        <w:t xml:space="preserve">, </w:t>
      </w:r>
      <w:proofErr w:type="spellStart"/>
      <w:r w:rsidRPr="009D29C8">
        <w:rPr>
          <w:rFonts w:ascii="Times New Roman" w:eastAsia="Calibri" w:hAnsi="Times New Roman" w:cs="Times New Roman"/>
          <w:sz w:val="20"/>
          <w:szCs w:val="20"/>
          <w:lang w:bidi="fa-IR"/>
        </w:rPr>
        <w:t>SFs</w:t>
      </w:r>
      <w:r w:rsidRPr="009D29C8">
        <w:rPr>
          <w:rFonts w:ascii="Times New Roman" w:eastAsia="Calibri" w:hAnsi="Times New Roman" w:cs="Times New Roman"/>
          <w:sz w:val="20"/>
          <w:szCs w:val="20"/>
          <w:vertAlign w:val="superscript"/>
          <w:lang w:bidi="fa-IR"/>
        </w:rPr>
        <w:t>c</w:t>
      </w:r>
      <w:proofErr w:type="spellEnd"/>
      <w:r w:rsidRPr="009D29C8">
        <w:rPr>
          <w:rFonts w:ascii="Times New Roman" w:eastAsia="Calibri" w:hAnsi="Times New Roman" w:cs="Times New Roman"/>
          <w:sz w:val="20"/>
          <w:szCs w:val="20"/>
          <w:lang w:bidi="fa-IR"/>
        </w:rPr>
        <w:t xml:space="preserve"> and </w:t>
      </w:r>
      <w:proofErr w:type="spellStart"/>
      <w:r w:rsidRPr="009D29C8">
        <w:rPr>
          <w:rFonts w:ascii="Times New Roman" w:eastAsia="Calibri" w:hAnsi="Times New Roman" w:cs="Times New Roman"/>
          <w:sz w:val="20"/>
          <w:szCs w:val="20"/>
          <w:lang w:bidi="fa-IR"/>
        </w:rPr>
        <w:t>USFs</w:t>
      </w:r>
      <w:r w:rsidRPr="009D29C8">
        <w:rPr>
          <w:rFonts w:ascii="Times New Roman" w:eastAsia="Calibri" w:hAnsi="Times New Roman" w:cs="Times New Roman"/>
          <w:sz w:val="20"/>
          <w:szCs w:val="20"/>
          <w:vertAlign w:val="superscript"/>
          <w:lang w:bidi="fa-IR"/>
        </w:rPr>
        <w:t>d</w:t>
      </w:r>
      <w:proofErr w:type="spellEnd"/>
      <w:r w:rsidRPr="009D29C8">
        <w:rPr>
          <w:rFonts w:ascii="Times New Roman" w:eastAsia="Calibri" w:hAnsi="Times New Roman" w:cs="Times New Roman"/>
          <w:sz w:val="20"/>
          <w:szCs w:val="20"/>
          <w:lang w:bidi="fa-IR"/>
        </w:rPr>
        <w:t xml:space="preserve"> leachates</w:t>
      </w:r>
    </w:p>
    <w:tbl>
      <w:tblPr>
        <w:tblStyle w:val="TableGrid11"/>
        <w:tblW w:w="5000" w:type="pct"/>
        <w:jc w:val="center"/>
        <w:tblLook w:val="0000" w:firstRow="0" w:lastRow="0" w:firstColumn="0" w:lastColumn="0" w:noHBand="0" w:noVBand="0"/>
      </w:tblPr>
      <w:tblGrid>
        <w:gridCol w:w="2354"/>
        <w:gridCol w:w="1178"/>
        <w:gridCol w:w="1570"/>
        <w:gridCol w:w="2157"/>
        <w:gridCol w:w="1373"/>
        <w:gridCol w:w="1171"/>
        <w:gridCol w:w="1409"/>
        <w:gridCol w:w="1738"/>
      </w:tblGrid>
      <w:tr w:rsidR="009D29C8" w:rsidRPr="009D29C8" w:rsidTr="004C7C5A">
        <w:trPr>
          <w:jc w:val="center"/>
        </w:trPr>
        <w:tc>
          <w:tcPr>
            <w:tcW w:w="909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Dependent Variable</w:t>
            </w: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(I) group</w:t>
            </w:r>
          </w:p>
        </w:tc>
        <w:tc>
          <w:tcPr>
            <w:tcW w:w="606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(J) group</w:t>
            </w:r>
          </w:p>
        </w:tc>
        <w:tc>
          <w:tcPr>
            <w:tcW w:w="833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Mean Difference (I-J)</w:t>
            </w:r>
          </w:p>
        </w:tc>
        <w:tc>
          <w:tcPr>
            <w:tcW w:w="530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Std. Error</w:t>
            </w:r>
          </w:p>
        </w:tc>
        <w:tc>
          <w:tcPr>
            <w:tcW w:w="452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Sig.</w:t>
            </w:r>
          </w:p>
        </w:tc>
        <w:tc>
          <w:tcPr>
            <w:tcW w:w="1215" w:type="pct"/>
            <w:gridSpan w:val="2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95% Confidence Interval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606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833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530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2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Lower Bound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Upper Bound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PCB18</w:t>
            </w: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.34000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.04472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.2306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.4494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.43000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.04472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.3206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.5394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-.34000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.04472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-.4494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-.2306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.09000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.04472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.091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-.0194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.1994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-.43000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.04472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-.5394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-.3206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-.09000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.04472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.091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-.1994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.0194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PCB28</w:t>
            </w: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.16000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.03367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.003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.0776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.2424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.55000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.03367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.4676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.6324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-.16000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.03367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.003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-.2424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-.0776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.39000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.03367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.3076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.4724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-.55000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.03367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-.6324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-.4676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-.39000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.03367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-.4724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-.3076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PCB44</w:t>
            </w: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.33333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.00981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.3093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.3573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.09000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.00981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.0660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.1140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-.33333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.00981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-.3573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-.3093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-.24333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.00981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-.2673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-.2193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-.09000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.00981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-.1140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-.0660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.24333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.00981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.2193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.2673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PCB52</w:t>
            </w: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-.06000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.02449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.050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-.1199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-.0001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.10000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.02449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.006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.0401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.1599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.06000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.02449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.050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.0001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.1199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.16000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.02449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.001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.1001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.2199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-.10000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.02449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.006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-.1599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-.0401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-.16000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.02449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.001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-.2199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-.1001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PCB77</w:t>
            </w: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.34000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.03692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.2497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.4303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.78667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.03692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.6963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.8770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-.34000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.03692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-.4303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-.2497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.44667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.03692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.3563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.5370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-.78667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.03692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-.8770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-.6963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-.44667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.03692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-.5370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-.3563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PCB105</w:t>
            </w: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.36000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.01414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.3254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.3946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.58000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.01414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.5454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.6146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-.36000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.01414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-.3946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-.3254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.22000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.01414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.1854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.2546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-.58000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.01414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-.6146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-.5454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-.22000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.01414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-.2546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-.1854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PCB114</w:t>
            </w: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.06000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2.15694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.979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-5.2178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5.3378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-2.57667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2.15694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.277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-7.8545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2.7012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-.06000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2.15694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.979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-5.3378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5.2178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-2.63667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2.15694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.267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-7.9145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2.6412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2.57667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2.15694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.277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-2.7012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7.8545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2.63667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2.15694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.267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-2.6412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7.9145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PCB118</w:t>
            </w: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-.19000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.00471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-.2015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-.1785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.00000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.00471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1.000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-.0115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.0115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.19000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.00471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.1785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.2015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.19000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.00471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.1785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.2015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.00000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.00471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1.000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-.0115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.0115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-.19000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.00471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-.2015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-.1785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PCB138</w:t>
            </w: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.22000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.00943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.1969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.2431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.22000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.00943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.1969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.2431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-.22000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.00943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-.2431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-.1969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.00000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.00943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1.000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-.0231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.0231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-.22000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.00943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-.2431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-.1969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.00000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.00943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1.000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-.0231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.0231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PCB149</w:t>
            </w: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.00333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.00385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.420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-.0061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.0128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.10667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.00385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.0972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.1161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-.00333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.00385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.420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-.0128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.0061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.10333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.00385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.0939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.1128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-.10667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.00385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-.1161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-.0972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-.10333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.00385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-.1128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-.0939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PCB153</w:t>
            </w: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.02333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.02762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.431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-.0443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.0909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.80000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.02762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.7324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.8676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-.02333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.02762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.431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-.0909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.0443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.77667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.02762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.7091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.8443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-.80000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.02762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-.8676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-.7324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-.77667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.02762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-.8443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-.7091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PCB180</w:t>
            </w: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-.21333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.15926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.229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-.6030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.1764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.09667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.15926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.566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-.2930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.4864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.21333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.15926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.229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-.1764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.6030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.31000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.15926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-.0797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.6997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-.09667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.15926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.566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-.4864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.2930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-.31000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.15926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.100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-.6997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.0797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PCB194</w:t>
            </w: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.44667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.02419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.3875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.5059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1.32000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.02419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1.2608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1.3792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-.44667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.02419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-.5059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-.3875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.87333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.02419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.8141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.9325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-1.32000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.02419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-1.3792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-1.2608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-.87333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.02419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-.9325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-.8141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∑PCBs</w:t>
            </w: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2.05000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.07808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1.8589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2.2411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4.17667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.07808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3.9856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4.3677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-2.05000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.07808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-2.2411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-1.8589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2.12667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.07808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1.9356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2.3177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 w:val="restar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USFs</w:t>
            </w: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SCBs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-4.17667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.07808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-4.3677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-3.9856</w:t>
            </w:r>
          </w:p>
        </w:tc>
      </w:tr>
      <w:tr w:rsidR="009D29C8" w:rsidRPr="009D29C8" w:rsidTr="004C7C5A">
        <w:trPr>
          <w:jc w:val="center"/>
        </w:trPr>
        <w:tc>
          <w:tcPr>
            <w:tcW w:w="909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55" w:type="pct"/>
            <w:vMerge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SFs</w:t>
            </w:r>
          </w:p>
        </w:tc>
        <w:tc>
          <w:tcPr>
            <w:tcW w:w="833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-2.12667</w:t>
            </w:r>
            <w:r w:rsidRPr="009D29C8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0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.07808</w:t>
            </w:r>
          </w:p>
        </w:tc>
        <w:tc>
          <w:tcPr>
            <w:tcW w:w="452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.000</w:t>
            </w:r>
          </w:p>
        </w:tc>
        <w:tc>
          <w:tcPr>
            <w:tcW w:w="544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-2.3177</w:t>
            </w:r>
          </w:p>
        </w:tc>
        <w:tc>
          <w:tcPr>
            <w:tcW w:w="671" w:type="pct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jc w:val="center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-1.9356</w:t>
            </w:r>
          </w:p>
        </w:tc>
      </w:tr>
      <w:tr w:rsidR="009D29C8" w:rsidRPr="009D29C8" w:rsidTr="004C7C5A">
        <w:trPr>
          <w:jc w:val="center"/>
        </w:trPr>
        <w:tc>
          <w:tcPr>
            <w:tcW w:w="5000" w:type="pct"/>
            <w:gridSpan w:val="8"/>
          </w:tcPr>
          <w:p w:rsidR="009D29C8" w:rsidRPr="009D29C8" w:rsidRDefault="009D29C8" w:rsidP="009D29C8">
            <w:pPr>
              <w:autoSpaceDE w:val="0"/>
              <w:autoSpaceDN w:val="0"/>
              <w:adjustRightInd w:val="0"/>
              <w:ind w:left="60" w:right="60"/>
              <w:rPr>
                <w:sz w:val="18"/>
                <w:szCs w:val="18"/>
              </w:rPr>
            </w:pPr>
            <w:r w:rsidRPr="009D29C8">
              <w:rPr>
                <w:sz w:val="18"/>
                <w:szCs w:val="18"/>
              </w:rPr>
              <w:t>*. The mean difference is significant at the 0.05 level.</w:t>
            </w:r>
          </w:p>
        </w:tc>
      </w:tr>
    </w:tbl>
    <w:p w:rsidR="009D29C8" w:rsidRPr="009D29C8" w:rsidRDefault="00F23E58" w:rsidP="009D29C8">
      <w:pPr>
        <w:tabs>
          <w:tab w:val="left" w:pos="8248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bidi="fa-IR"/>
        </w:rPr>
      </w:pPr>
      <w:r>
        <w:rPr>
          <w:rFonts w:ascii="Times New Roman" w:eastAsia="Calibri" w:hAnsi="Times New Roman" w:cs="Times New Roman"/>
          <w:sz w:val="20"/>
          <w:szCs w:val="20"/>
          <w:vertAlign w:val="superscript"/>
          <w:lang w:bidi="fa-IR"/>
        </w:rPr>
        <w:t xml:space="preserve">                                                    </w:t>
      </w:r>
      <w:proofErr w:type="spellStart"/>
      <w:proofErr w:type="gramStart"/>
      <w:r w:rsidR="009D29C8" w:rsidRPr="009D29C8">
        <w:rPr>
          <w:rFonts w:ascii="Times New Roman" w:eastAsia="Calibri" w:hAnsi="Times New Roman" w:cs="Times New Roman"/>
          <w:sz w:val="20"/>
          <w:szCs w:val="20"/>
          <w:vertAlign w:val="superscript"/>
          <w:lang w:bidi="fa-IR"/>
        </w:rPr>
        <w:t>a</w:t>
      </w:r>
      <w:r w:rsidR="009D29C8" w:rsidRPr="009D29C8">
        <w:rPr>
          <w:rFonts w:ascii="Times New Roman" w:eastAsia="Calibri" w:hAnsi="Times New Roman" w:cs="Times New Roman"/>
          <w:sz w:val="20"/>
          <w:szCs w:val="20"/>
          <w:lang w:bidi="fa-IR"/>
        </w:rPr>
        <w:t>PCBs</w:t>
      </w:r>
      <w:proofErr w:type="spellEnd"/>
      <w:proofErr w:type="gramEnd"/>
      <w:r w:rsidR="009D29C8" w:rsidRPr="009D29C8">
        <w:rPr>
          <w:rFonts w:ascii="Times New Roman" w:eastAsia="Calibri" w:hAnsi="Times New Roman" w:cs="Times New Roman"/>
          <w:sz w:val="20"/>
          <w:szCs w:val="20"/>
          <w:lang w:bidi="fa-IR"/>
        </w:rPr>
        <w:t>: Polychlorinated biphenyls</w:t>
      </w:r>
    </w:p>
    <w:p w:rsidR="009D29C8" w:rsidRPr="009D29C8" w:rsidRDefault="00F23E58" w:rsidP="009D29C8">
      <w:pPr>
        <w:tabs>
          <w:tab w:val="left" w:pos="8248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  <w:vertAlign w:val="superscript"/>
        </w:rPr>
        <w:t xml:space="preserve">                                                   </w:t>
      </w:r>
      <w:proofErr w:type="spellStart"/>
      <w:proofErr w:type="gramStart"/>
      <w:r w:rsidR="009D29C8" w:rsidRPr="009D29C8">
        <w:rPr>
          <w:rFonts w:ascii="Times New Roman" w:eastAsia="Calibri" w:hAnsi="Times New Roman" w:cs="Times New Roman"/>
          <w:sz w:val="20"/>
          <w:szCs w:val="20"/>
          <w:vertAlign w:val="superscript"/>
        </w:rPr>
        <w:t>b</w:t>
      </w:r>
      <w:r w:rsidR="009D29C8" w:rsidRPr="009D29C8">
        <w:rPr>
          <w:rFonts w:ascii="Times New Roman" w:eastAsia="Calibri" w:hAnsi="Times New Roman" w:cs="Times New Roman"/>
          <w:sz w:val="20"/>
          <w:szCs w:val="20"/>
        </w:rPr>
        <w:t>SCBs</w:t>
      </w:r>
      <w:proofErr w:type="spellEnd"/>
      <w:proofErr w:type="gramEnd"/>
      <w:r w:rsidR="009D29C8" w:rsidRPr="009D29C8">
        <w:rPr>
          <w:rFonts w:ascii="Times New Roman" w:eastAsia="Calibri" w:hAnsi="Times New Roman" w:cs="Times New Roman"/>
          <w:sz w:val="20"/>
          <w:szCs w:val="20"/>
        </w:rPr>
        <w:t>:</w:t>
      </w:r>
      <w:r w:rsidR="009D29C8" w:rsidRPr="009D29C8">
        <w:rPr>
          <w:rFonts w:ascii="Times New Roman" w:eastAsia="Calibri" w:hAnsi="Times New Roman" w:cs="Times New Roman"/>
          <w:sz w:val="20"/>
          <w:szCs w:val="20"/>
          <w:lang w:bidi="fa-IR"/>
        </w:rPr>
        <w:t xml:space="preserve"> Smoked cigarette butts</w:t>
      </w:r>
      <w:r w:rsidR="009D29C8" w:rsidRPr="009D29C8">
        <w:rPr>
          <w:rFonts w:ascii="Times New Roman" w:eastAsia="Calibri" w:hAnsi="Times New Roman" w:cs="Times New Roman"/>
          <w:sz w:val="20"/>
          <w:szCs w:val="20"/>
          <w:rtl/>
          <w:lang w:bidi="fa-IR"/>
        </w:rPr>
        <w:t xml:space="preserve"> </w:t>
      </w:r>
      <w:r w:rsidR="009D29C8" w:rsidRPr="009D29C8">
        <w:rPr>
          <w:rFonts w:ascii="Times New Roman" w:eastAsia="Calibri" w:hAnsi="Times New Roman" w:cs="Times New Roman"/>
          <w:sz w:val="20"/>
          <w:szCs w:val="20"/>
          <w:lang w:bidi="fa-IR"/>
        </w:rPr>
        <w:t>with tobacco</w:t>
      </w:r>
    </w:p>
    <w:p w:rsidR="009D29C8" w:rsidRPr="009D29C8" w:rsidRDefault="00F23E58" w:rsidP="009D29C8">
      <w:pPr>
        <w:tabs>
          <w:tab w:val="left" w:pos="8248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  <w:vertAlign w:val="superscript"/>
        </w:rPr>
        <w:t xml:space="preserve">                                                  </w:t>
      </w:r>
      <w:proofErr w:type="spellStart"/>
      <w:proofErr w:type="gramStart"/>
      <w:r w:rsidR="009D29C8" w:rsidRPr="009D29C8">
        <w:rPr>
          <w:rFonts w:ascii="Times New Roman" w:eastAsia="Calibri" w:hAnsi="Times New Roman" w:cs="Times New Roman"/>
          <w:sz w:val="20"/>
          <w:szCs w:val="20"/>
          <w:vertAlign w:val="superscript"/>
        </w:rPr>
        <w:t>c</w:t>
      </w:r>
      <w:r w:rsidR="009D29C8" w:rsidRPr="009D29C8">
        <w:rPr>
          <w:rFonts w:ascii="Times New Roman" w:eastAsia="Calibri" w:hAnsi="Times New Roman" w:cs="Times New Roman"/>
          <w:sz w:val="20"/>
          <w:szCs w:val="20"/>
        </w:rPr>
        <w:t>SFs</w:t>
      </w:r>
      <w:proofErr w:type="spellEnd"/>
      <w:proofErr w:type="gramEnd"/>
      <w:r w:rsidR="009D29C8" w:rsidRPr="009D29C8">
        <w:rPr>
          <w:rFonts w:ascii="Times New Roman" w:eastAsia="Calibri" w:hAnsi="Times New Roman" w:cs="Times New Roman"/>
          <w:sz w:val="20"/>
          <w:szCs w:val="20"/>
        </w:rPr>
        <w:t>:</w:t>
      </w:r>
      <w:r w:rsidR="009D29C8" w:rsidRPr="009D29C8">
        <w:rPr>
          <w:rFonts w:ascii="Times New Roman" w:eastAsia="Calibri" w:hAnsi="Times New Roman" w:cs="Times New Roman"/>
          <w:sz w:val="20"/>
          <w:szCs w:val="20"/>
          <w:lang w:bidi="fa-IR"/>
        </w:rPr>
        <w:t xml:space="preserve"> Smoked filters without tobacco</w:t>
      </w:r>
    </w:p>
    <w:p w:rsidR="009D29C8" w:rsidRPr="009D29C8" w:rsidRDefault="00F23E58" w:rsidP="009D29C8">
      <w:pPr>
        <w:tabs>
          <w:tab w:val="left" w:pos="8248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bidi="fa-IR"/>
        </w:rPr>
      </w:pPr>
      <w:r>
        <w:rPr>
          <w:rFonts w:ascii="Times New Roman" w:eastAsia="Calibri" w:hAnsi="Times New Roman" w:cs="Times New Roman"/>
          <w:sz w:val="20"/>
          <w:szCs w:val="20"/>
          <w:vertAlign w:val="superscript"/>
        </w:rPr>
        <w:t xml:space="preserve">                                                </w:t>
      </w:r>
      <w:proofErr w:type="spellStart"/>
      <w:proofErr w:type="gramStart"/>
      <w:r w:rsidR="009D29C8" w:rsidRPr="009D29C8">
        <w:rPr>
          <w:rFonts w:ascii="Times New Roman" w:eastAsia="Calibri" w:hAnsi="Times New Roman" w:cs="Times New Roman"/>
          <w:sz w:val="20"/>
          <w:szCs w:val="20"/>
          <w:vertAlign w:val="superscript"/>
        </w:rPr>
        <w:t>d</w:t>
      </w:r>
      <w:r w:rsidR="009D29C8" w:rsidRPr="009D29C8">
        <w:rPr>
          <w:rFonts w:ascii="Times New Roman" w:eastAsia="Calibri" w:hAnsi="Times New Roman" w:cs="Times New Roman"/>
          <w:sz w:val="20"/>
          <w:szCs w:val="20"/>
        </w:rPr>
        <w:t>USFs</w:t>
      </w:r>
      <w:proofErr w:type="spellEnd"/>
      <w:proofErr w:type="gramEnd"/>
      <w:r w:rsidR="009D29C8" w:rsidRPr="009D29C8">
        <w:rPr>
          <w:rFonts w:ascii="Times New Roman" w:eastAsia="Calibri" w:hAnsi="Times New Roman" w:cs="Times New Roman"/>
          <w:sz w:val="20"/>
          <w:szCs w:val="20"/>
          <w:lang w:bidi="fa-IR"/>
        </w:rPr>
        <w:t>: Unsmoked filters</w:t>
      </w:r>
    </w:p>
    <w:p w:rsidR="009D29C8" w:rsidRPr="009D29C8" w:rsidRDefault="009D29C8" w:rsidP="009D29C8">
      <w:pPr>
        <w:autoSpaceDE w:val="0"/>
        <w:autoSpaceDN w:val="0"/>
        <w:adjustRightInd w:val="0"/>
        <w:spacing w:after="0" w:line="40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9D29C8" w:rsidRPr="009D29C8" w:rsidRDefault="009D29C8" w:rsidP="009D29C8">
      <w:pPr>
        <w:tabs>
          <w:tab w:val="left" w:pos="840"/>
        </w:tabs>
        <w:spacing w:after="0" w:line="240" w:lineRule="auto"/>
        <w:rPr>
          <w:rFonts w:ascii="Times New Roman" w:eastAsia="Calibri" w:hAnsi="Times New Roman" w:cs="Times New Roman"/>
          <w:bCs/>
          <w:sz w:val="20"/>
          <w:szCs w:val="18"/>
          <w:lang w:bidi="fa-IR"/>
        </w:rPr>
      </w:pPr>
    </w:p>
    <w:p w:rsidR="009D29C8" w:rsidRPr="009D29C8" w:rsidRDefault="009D29C8" w:rsidP="009D29C8">
      <w:pPr>
        <w:spacing w:line="480" w:lineRule="auto"/>
        <w:ind w:firstLine="720"/>
        <w:jc w:val="both"/>
        <w:rPr>
          <w:rFonts w:ascii="Times New Roman" w:eastAsia="Calibri" w:hAnsi="Times New Roman" w:cs="Times New Roman"/>
          <w:bCs/>
          <w:sz w:val="24"/>
          <w:lang w:bidi="fa-IR"/>
        </w:rPr>
      </w:pPr>
    </w:p>
    <w:p w:rsidR="004C7C5A" w:rsidRDefault="004C7C5A" w:rsidP="004C7C5A">
      <w:pPr>
        <w:jc w:val="center"/>
      </w:pPr>
    </w:p>
    <w:p w:rsidR="004C7C5A" w:rsidRDefault="004C7C5A" w:rsidP="004C7C5A">
      <w:pPr>
        <w:jc w:val="center"/>
      </w:pPr>
    </w:p>
    <w:sectPr w:rsidR="004C7C5A" w:rsidSect="004C7C5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71F"/>
    <w:rsid w:val="00031C0D"/>
    <w:rsid w:val="001171B6"/>
    <w:rsid w:val="004156CB"/>
    <w:rsid w:val="00421C10"/>
    <w:rsid w:val="004C7C5A"/>
    <w:rsid w:val="00752BCF"/>
    <w:rsid w:val="00786838"/>
    <w:rsid w:val="007B2F8E"/>
    <w:rsid w:val="00816E4D"/>
    <w:rsid w:val="0083632F"/>
    <w:rsid w:val="009D29C8"/>
    <w:rsid w:val="009E352F"/>
    <w:rsid w:val="00A22CE6"/>
    <w:rsid w:val="00B149CD"/>
    <w:rsid w:val="00B16639"/>
    <w:rsid w:val="00B93954"/>
    <w:rsid w:val="00C92BA2"/>
    <w:rsid w:val="00CB001F"/>
    <w:rsid w:val="00D056AF"/>
    <w:rsid w:val="00D2471F"/>
    <w:rsid w:val="00DD359B"/>
    <w:rsid w:val="00DE22CC"/>
    <w:rsid w:val="00E74440"/>
    <w:rsid w:val="00F23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B5643"/>
  <w15:chartTrackingRefBased/>
  <w15:docId w15:val="{5BCF6787-CF93-4C4D-8281-03C2577F9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2F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1">
    <w:name w:val="Table Grid11"/>
    <w:basedOn w:val="TableNormal"/>
    <w:next w:val="TableGrid"/>
    <w:rsid w:val="009D29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D29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33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1308</Words>
  <Characters>7459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Farshid</dc:creator>
  <cp:keywords/>
  <dc:description/>
  <cp:lastModifiedBy>Farshid</cp:lastModifiedBy>
  <cp:revision>2</cp:revision>
  <dcterms:created xsi:type="dcterms:W3CDTF">2023-10-09T17:43:00Z</dcterms:created>
  <dcterms:modified xsi:type="dcterms:W3CDTF">2023-10-09T17:43:00Z</dcterms:modified>
</cp:coreProperties>
</file>