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A3E0D6B" w14:textId="77777777" w:rsidR="000D261C" w:rsidRPr="00DB6FBE" w:rsidRDefault="000D261C" w:rsidP="000D261C">
      <w:pPr>
        <w:spacing w:line="480" w:lineRule="auto"/>
        <w:rPr>
          <w:rFonts w:eastAsia="Times New Roman" w:cstheme="minorHAnsi"/>
          <w:b/>
        </w:rPr>
      </w:pPr>
      <w:bookmarkStart w:id="0" w:name="_GoBack"/>
      <w:bookmarkEnd w:id="0"/>
      <w:r w:rsidRPr="005A7554">
        <w:rPr>
          <w:rFonts w:eastAsia="Times New Roman" w:cstheme="minorHAnsi"/>
          <w:b/>
        </w:rPr>
        <w:t xml:space="preserve">Supplemental Table </w:t>
      </w:r>
      <w:r>
        <w:rPr>
          <w:rFonts w:eastAsia="Times New Roman" w:cstheme="minorHAnsi"/>
          <w:b/>
        </w:rPr>
        <w:t>1</w:t>
      </w:r>
      <w:r w:rsidRPr="005A7554">
        <w:rPr>
          <w:rFonts w:eastAsia="Times New Roman" w:cstheme="minorHAnsi"/>
          <w:b/>
        </w:rPr>
        <w:t>.</w:t>
      </w:r>
      <w:r>
        <w:rPr>
          <w:rFonts w:eastAsia="Times New Roman" w:cstheme="minorHAnsi"/>
          <w:b/>
        </w:rPr>
        <w:t xml:space="preserve"> </w:t>
      </w:r>
      <w:r w:rsidRPr="005A7554">
        <w:rPr>
          <w:rFonts w:eastAsia="Times New Roman" w:cstheme="minorHAnsi"/>
          <w:b/>
        </w:rPr>
        <w:t>Function of</w:t>
      </w:r>
      <w:r>
        <w:rPr>
          <w:rFonts w:eastAsia="Times New Roman" w:cstheme="minorHAnsi"/>
          <w:b/>
        </w:rPr>
        <w:t xml:space="preserve"> Reduced 28</w:t>
      </w:r>
      <w:r w:rsidRPr="005A7554">
        <w:rPr>
          <w:rFonts w:eastAsia="Times New Roman" w:cstheme="minorHAnsi"/>
          <w:b/>
        </w:rPr>
        <w:t xml:space="preserve"> Proteins</w:t>
      </w:r>
      <w:bookmarkStart w:id="1" w:name="_Hlk112694401"/>
    </w:p>
    <w:tbl>
      <w:tblPr>
        <w:tblStyle w:val="TableGrid"/>
        <w:tblW w:w="893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552"/>
        <w:gridCol w:w="6379"/>
      </w:tblGrid>
      <w:tr w:rsidR="00D1578C" w:rsidRPr="001E2EEE" w14:paraId="422D0403" w14:textId="77777777" w:rsidTr="00B6063E">
        <w:trPr>
          <w:trHeight w:val="320"/>
          <w:jc w:val="center"/>
        </w:trPr>
        <w:tc>
          <w:tcPr>
            <w:tcW w:w="2552" w:type="dxa"/>
            <w:tcBorders>
              <w:top w:val="single" w:sz="4" w:space="0" w:color="auto"/>
              <w:bottom w:val="single" w:sz="4" w:space="0" w:color="auto"/>
            </w:tcBorders>
            <w:noWrap/>
            <w:hideMark/>
          </w:tcPr>
          <w:bookmarkEnd w:id="1"/>
          <w:p w14:paraId="1995A5D4" w14:textId="77777777" w:rsidR="00D1578C" w:rsidRPr="001E2EEE" w:rsidRDefault="00D1578C" w:rsidP="00B6063E">
            <w:pPr>
              <w:jc w:val="center"/>
              <w:rPr>
                <w:b/>
                <w:bCs/>
              </w:rPr>
            </w:pPr>
            <w:r>
              <w:rPr>
                <w:b/>
                <w:bCs/>
              </w:rPr>
              <w:t>Biomarker</w:t>
            </w:r>
          </w:p>
        </w:tc>
        <w:tc>
          <w:tcPr>
            <w:tcW w:w="6379" w:type="dxa"/>
            <w:tcBorders>
              <w:top w:val="single" w:sz="4" w:space="0" w:color="auto"/>
              <w:bottom w:val="single" w:sz="4" w:space="0" w:color="auto"/>
            </w:tcBorders>
            <w:noWrap/>
            <w:hideMark/>
          </w:tcPr>
          <w:p w14:paraId="1D077555" w14:textId="77777777" w:rsidR="00D1578C" w:rsidRPr="001E2EEE" w:rsidRDefault="00D1578C" w:rsidP="00B6063E">
            <w:pPr>
              <w:jc w:val="center"/>
              <w:rPr>
                <w:b/>
                <w:bCs/>
              </w:rPr>
            </w:pPr>
            <w:r>
              <w:rPr>
                <w:b/>
                <w:bCs/>
              </w:rPr>
              <w:t>Function</w:t>
            </w:r>
          </w:p>
        </w:tc>
      </w:tr>
      <w:tr w:rsidR="00D1578C" w:rsidRPr="0053080E" w14:paraId="24D80CDE" w14:textId="77777777" w:rsidTr="00B6063E">
        <w:trPr>
          <w:trHeight w:val="320"/>
          <w:jc w:val="center"/>
        </w:trPr>
        <w:tc>
          <w:tcPr>
            <w:tcW w:w="2552" w:type="dxa"/>
            <w:noWrap/>
            <w:hideMark/>
          </w:tcPr>
          <w:p w14:paraId="53FFC187" w14:textId="77777777" w:rsidR="00D1578C" w:rsidRPr="0053080E" w:rsidRDefault="00D1578C" w:rsidP="00B6063E">
            <w:bookmarkStart w:id="2" w:name="_Hlk139012275"/>
            <w:bookmarkStart w:id="3" w:name="_Hlk138708931"/>
            <w:r w:rsidRPr="0053080E">
              <w:t>Nucleobindin1</w:t>
            </w:r>
            <w:bookmarkEnd w:id="2"/>
            <w:r w:rsidRPr="0053080E">
              <w:t>/NUCB1</w:t>
            </w:r>
          </w:p>
        </w:tc>
        <w:tc>
          <w:tcPr>
            <w:tcW w:w="6379" w:type="dxa"/>
            <w:noWrap/>
          </w:tcPr>
          <w:p w14:paraId="15B03B1A" w14:textId="77777777" w:rsidR="00D1578C" w:rsidRPr="0053080E" w:rsidRDefault="00D1578C" w:rsidP="00B6063E">
            <w:r>
              <w:t xml:space="preserve">Nucleobindin-1 (NUCB1) is a calcium-binding protein found in the Golgi and expressed in neurons in all brain regions as well as endocrine tissues </w:t>
            </w:r>
            <w:r>
              <w:rPr>
                <w:noProof/>
              </w:rPr>
              <w:t>(1, 2)</w:t>
            </w:r>
            <w:r>
              <w:t>. NUCB1 is also linked with ECM degradation and invasive cell migration in macrophages</w:t>
            </w:r>
            <w:r>
              <w:rPr>
                <w:noProof/>
              </w:rPr>
              <w:t xml:space="preserve"> (3)</w:t>
            </w:r>
            <w:r>
              <w:t xml:space="preserve">. It may also be involved in diabetes mechanisms as per current animal model studies </w:t>
            </w:r>
            <w:r>
              <w:rPr>
                <w:noProof/>
              </w:rPr>
              <w:t>(1, 4)</w:t>
            </w:r>
            <w:r>
              <w:t>.</w:t>
            </w:r>
          </w:p>
        </w:tc>
      </w:tr>
      <w:tr w:rsidR="00D1578C" w:rsidRPr="0053080E" w14:paraId="45C67098" w14:textId="77777777" w:rsidTr="00B6063E">
        <w:trPr>
          <w:trHeight w:val="320"/>
          <w:jc w:val="center"/>
        </w:trPr>
        <w:tc>
          <w:tcPr>
            <w:tcW w:w="2552" w:type="dxa"/>
            <w:noWrap/>
            <w:hideMark/>
          </w:tcPr>
          <w:p w14:paraId="0F7271E0" w14:textId="77777777" w:rsidR="00D1578C" w:rsidRPr="004A253C" w:rsidRDefault="00D1578C" w:rsidP="00B6063E">
            <w:bookmarkStart w:id="4" w:name="_Hlk138711619"/>
            <w:r w:rsidRPr="004A253C">
              <w:t>Fibronectin</w:t>
            </w:r>
            <w:bookmarkEnd w:id="4"/>
          </w:p>
        </w:tc>
        <w:tc>
          <w:tcPr>
            <w:tcW w:w="6379" w:type="dxa"/>
            <w:noWrap/>
          </w:tcPr>
          <w:p w14:paraId="34874DF5" w14:textId="77777777" w:rsidR="00D1578C" w:rsidRPr="0053080E" w:rsidRDefault="00D1578C" w:rsidP="00B6063E">
            <w:r>
              <w:t xml:space="preserve">Fibronectin is a large glycoprotein in the ECM that is involved in ECM structure as well as cell adhesion, signalling, and growth </w:t>
            </w:r>
            <w:r>
              <w:rPr>
                <w:noProof/>
              </w:rPr>
              <w:t>(5)</w:t>
            </w:r>
            <w:r>
              <w:t xml:space="preserve">. Plasma fibronectin circulates in large concentrations and is deposited in ECM while cellular fibronectin is secreted locally </w:t>
            </w:r>
            <w:r>
              <w:rPr>
                <w:noProof/>
              </w:rPr>
              <w:t>(6)</w:t>
            </w:r>
            <w:r>
              <w:t>.</w:t>
            </w:r>
          </w:p>
        </w:tc>
      </w:tr>
      <w:tr w:rsidR="00D1578C" w:rsidRPr="0053080E" w14:paraId="3451187D" w14:textId="77777777" w:rsidTr="00B6063E">
        <w:trPr>
          <w:trHeight w:val="320"/>
          <w:jc w:val="center"/>
        </w:trPr>
        <w:tc>
          <w:tcPr>
            <w:tcW w:w="2552" w:type="dxa"/>
            <w:noWrap/>
            <w:hideMark/>
          </w:tcPr>
          <w:p w14:paraId="68DA40B9" w14:textId="77777777" w:rsidR="00D1578C" w:rsidRPr="004A253C" w:rsidRDefault="00D1578C" w:rsidP="00B6063E">
            <w:r w:rsidRPr="004A253C">
              <w:t>SerpinB5</w:t>
            </w:r>
          </w:p>
        </w:tc>
        <w:tc>
          <w:tcPr>
            <w:tcW w:w="6379" w:type="dxa"/>
            <w:noWrap/>
          </w:tcPr>
          <w:p w14:paraId="17F1DA51" w14:textId="77777777" w:rsidR="00D1578C" w:rsidRPr="0053080E" w:rsidRDefault="00D1578C" w:rsidP="00B6063E">
            <w:r>
              <w:t xml:space="preserve">Mammary Serine Protease Inhibitor (SerpinB5, Maspin) is classified as part of the serpin family of serine proteases inhibitors, however, it does not exhibit the ability due to no conformational transition characteristic </w:t>
            </w:r>
            <w:r>
              <w:rPr>
                <w:noProof/>
              </w:rPr>
              <w:t>(7)</w:t>
            </w:r>
            <w:r>
              <w:t xml:space="preserve">. There is contradictory evidence on SerpinB5 as a tumor suppressor and critical role in embryogenesis </w:t>
            </w:r>
            <w:r>
              <w:rPr>
                <w:noProof/>
              </w:rPr>
              <w:t>(8, 9)</w:t>
            </w:r>
            <w:r>
              <w:t>. SerpinB5 is associated with mammary gland morphogenesis and cornea cell adhesion</w:t>
            </w:r>
            <w:r>
              <w:rPr>
                <w:noProof/>
              </w:rPr>
              <w:t xml:space="preserve"> (10, 11)</w:t>
            </w:r>
            <w:r>
              <w:t>.</w:t>
            </w:r>
          </w:p>
        </w:tc>
      </w:tr>
      <w:tr w:rsidR="00D1578C" w:rsidRPr="00DF07FA" w14:paraId="031D0A4B" w14:textId="77777777" w:rsidTr="00B6063E">
        <w:trPr>
          <w:trHeight w:val="320"/>
          <w:jc w:val="center"/>
        </w:trPr>
        <w:tc>
          <w:tcPr>
            <w:tcW w:w="2552" w:type="dxa"/>
            <w:noWrap/>
            <w:hideMark/>
          </w:tcPr>
          <w:p w14:paraId="26253CB1" w14:textId="77777777" w:rsidR="00D1578C" w:rsidRPr="004A253C" w:rsidRDefault="00D1578C" w:rsidP="00B6063E">
            <w:bookmarkStart w:id="5" w:name="_Hlk138713075"/>
            <w:r w:rsidRPr="004A253C">
              <w:t>HSPA8</w:t>
            </w:r>
            <w:bookmarkEnd w:id="5"/>
          </w:p>
        </w:tc>
        <w:tc>
          <w:tcPr>
            <w:tcW w:w="6379" w:type="dxa"/>
            <w:noWrap/>
          </w:tcPr>
          <w:p w14:paraId="7D961E80" w14:textId="77777777" w:rsidR="00D1578C" w:rsidRPr="00D13937" w:rsidRDefault="00D1578C" w:rsidP="00B6063E">
            <w:r w:rsidRPr="00D13937">
              <w:t xml:space="preserve">Heat shock protein family A (HSP70) member 8 (HSPA8) is a constitutively expressed protein </w:t>
            </w:r>
            <w:r>
              <w:t xml:space="preserve">with various cellular </w:t>
            </w:r>
            <w:r w:rsidRPr="00D13937">
              <w:t>functions</w:t>
            </w:r>
            <w:r>
              <w:t xml:space="preserve">. With other chaperones, HSPA8 enables correct protein folding of a wide range of nascent polypeptides. HSPA8 also plays a role in clathrin-mediated endocytosis, cellular protein degradation and protein import </w:t>
            </w:r>
            <w:r>
              <w:rPr>
                <w:noProof/>
              </w:rPr>
              <w:t>(12)</w:t>
            </w:r>
            <w:r>
              <w:t xml:space="preserve">. HSPA8 is also upregulated when stresses there are stressed in the immune system enabling cell signalling and acting as an antigen </w:t>
            </w:r>
            <w:r>
              <w:rPr>
                <w:noProof/>
              </w:rPr>
              <w:t>(13)</w:t>
            </w:r>
            <w:r>
              <w:t>.</w:t>
            </w:r>
          </w:p>
        </w:tc>
      </w:tr>
      <w:tr w:rsidR="00D1578C" w:rsidRPr="0053080E" w14:paraId="53D7CDED" w14:textId="77777777" w:rsidTr="00B6063E">
        <w:trPr>
          <w:trHeight w:val="320"/>
          <w:jc w:val="center"/>
        </w:trPr>
        <w:tc>
          <w:tcPr>
            <w:tcW w:w="2552" w:type="dxa"/>
            <w:noWrap/>
            <w:hideMark/>
          </w:tcPr>
          <w:p w14:paraId="0C20810B" w14:textId="77777777" w:rsidR="00D1578C" w:rsidRPr="004A253C" w:rsidRDefault="00D1578C" w:rsidP="00B6063E">
            <w:bookmarkStart w:id="6" w:name="_Hlk138705825"/>
            <w:bookmarkEnd w:id="3"/>
            <w:r w:rsidRPr="004A253C">
              <w:t>ERRa</w:t>
            </w:r>
            <w:bookmarkEnd w:id="6"/>
          </w:p>
        </w:tc>
        <w:tc>
          <w:tcPr>
            <w:tcW w:w="6379" w:type="dxa"/>
            <w:noWrap/>
          </w:tcPr>
          <w:p w14:paraId="56033367" w14:textId="77777777" w:rsidR="00D1578C" w:rsidRPr="0053080E" w:rsidRDefault="00D1578C" w:rsidP="00B6063E">
            <w:bookmarkStart w:id="7" w:name="_Hlk139012392"/>
            <w:r w:rsidRPr="003652E8">
              <w:t xml:space="preserve">Estrogen-related receptor alpha </w:t>
            </w:r>
            <w:bookmarkEnd w:id="7"/>
            <w:r w:rsidRPr="003652E8">
              <w:t>(ERR</w:t>
            </w:r>
            <w:r>
              <w:t>a</w:t>
            </w:r>
            <w:r w:rsidRPr="003652E8">
              <w:t>)</w:t>
            </w:r>
            <w:r>
              <w:t xml:space="preserve"> is a nuclear receptor and is important in regulating cellular metabolism by acting as a transcription factor </w:t>
            </w:r>
            <w:r>
              <w:rPr>
                <w:noProof/>
              </w:rPr>
              <w:t>(14)</w:t>
            </w:r>
            <w:r>
              <w:t xml:space="preserve">. It regulates genes involved in glycolysis including glucose transporters, PDK isoenzyme 4, lactate dehydrogenase as well as lipid metabolism and oxidative phosphorylation mechanisms </w:t>
            </w:r>
            <w:r>
              <w:rPr>
                <w:noProof/>
              </w:rPr>
              <w:t>(15)</w:t>
            </w:r>
            <w:r>
              <w:t xml:space="preserve">. It is linked to various cancers and metabolic diseases including type 2 diabetes and cardiac </w:t>
            </w:r>
            <w:r>
              <w:rPr>
                <w:noProof/>
              </w:rPr>
              <w:t>(16-19)</w:t>
            </w:r>
            <w:r>
              <w:t>.</w:t>
            </w:r>
          </w:p>
        </w:tc>
      </w:tr>
      <w:tr w:rsidR="00D1578C" w:rsidRPr="0053080E" w14:paraId="727C34DE" w14:textId="77777777" w:rsidTr="00B6063E">
        <w:trPr>
          <w:trHeight w:val="320"/>
          <w:jc w:val="center"/>
        </w:trPr>
        <w:tc>
          <w:tcPr>
            <w:tcW w:w="2552" w:type="dxa"/>
            <w:noWrap/>
            <w:hideMark/>
          </w:tcPr>
          <w:p w14:paraId="1903CDA6" w14:textId="77777777" w:rsidR="00D1578C" w:rsidRPr="004A253C" w:rsidRDefault="00D1578C" w:rsidP="00B6063E">
            <w:r w:rsidRPr="004A253C">
              <w:t>SerpinA12</w:t>
            </w:r>
          </w:p>
        </w:tc>
        <w:tc>
          <w:tcPr>
            <w:tcW w:w="6379" w:type="dxa"/>
            <w:noWrap/>
          </w:tcPr>
          <w:p w14:paraId="41F516E5" w14:textId="77777777" w:rsidR="00D1578C" w:rsidRPr="0053080E" w:rsidRDefault="00D1578C" w:rsidP="00B6063E">
            <w:r>
              <w:t xml:space="preserve">Visceral adipose tissue-derived serpin (SerpinA12, Vaspin) is a serine protease secreted by visceral adipose tissue and is identified to be involved in insulin-sensitizing and glucose tolerance in diabetes and obesity </w:t>
            </w:r>
            <w:r>
              <w:rPr>
                <w:noProof/>
              </w:rPr>
              <w:t>(20, 21)</w:t>
            </w:r>
            <w:r>
              <w:t xml:space="preserve">. A possible mechanism is via inhibition of Kallikrein-related peptidase 7 (KLK7) which cleaves insulin </w:t>
            </w:r>
            <w:r>
              <w:rPr>
                <w:noProof/>
              </w:rPr>
              <w:t>(22)</w:t>
            </w:r>
            <w:r>
              <w:t>.</w:t>
            </w:r>
          </w:p>
        </w:tc>
      </w:tr>
      <w:tr w:rsidR="00D1578C" w:rsidRPr="0053080E" w14:paraId="4D59C8CB" w14:textId="77777777" w:rsidTr="00B6063E">
        <w:trPr>
          <w:trHeight w:val="320"/>
          <w:jc w:val="center"/>
        </w:trPr>
        <w:tc>
          <w:tcPr>
            <w:tcW w:w="2552" w:type="dxa"/>
            <w:noWrap/>
            <w:hideMark/>
          </w:tcPr>
          <w:p w14:paraId="22051526" w14:textId="77777777" w:rsidR="00D1578C" w:rsidRPr="004A253C" w:rsidRDefault="00D1578C" w:rsidP="00B6063E">
            <w:bookmarkStart w:id="8" w:name="_Hlk138707061"/>
            <w:r w:rsidRPr="004A253C">
              <w:lastRenderedPageBreak/>
              <w:t>Fyn</w:t>
            </w:r>
            <w:bookmarkEnd w:id="8"/>
          </w:p>
        </w:tc>
        <w:tc>
          <w:tcPr>
            <w:tcW w:w="6379" w:type="dxa"/>
            <w:noWrap/>
          </w:tcPr>
          <w:p w14:paraId="380906E1" w14:textId="77777777" w:rsidR="00D1578C" w:rsidRPr="0053080E" w:rsidRDefault="00D1578C" w:rsidP="00B6063E">
            <w:r>
              <w:t xml:space="preserve">Tyrosine-protein kinase Fyn (Fyn) is a member of the </w:t>
            </w:r>
            <w:proofErr w:type="spellStart"/>
            <w:r>
              <w:t>Src</w:t>
            </w:r>
            <w:proofErr w:type="spellEnd"/>
            <w:r>
              <w:t xml:space="preserve"> family with various functions and is also labelled as a proto-oncogene </w:t>
            </w:r>
            <w:r>
              <w:rPr>
                <w:noProof/>
              </w:rPr>
              <w:t>(23)</w:t>
            </w:r>
            <w:r>
              <w:t xml:space="preserve">. Fyn is involved in T-cell functions including the T-cell antigen receptor (TCR) signal transduction </w:t>
            </w:r>
            <w:r>
              <w:rPr>
                <w:noProof/>
              </w:rPr>
              <w:t>(24)</w:t>
            </w:r>
            <w:r>
              <w:t xml:space="preserve">. Also, Fyn has been associated with abnormal phosphorylation of tau protein as well as other mechanisms involved with Alzheimer’s Disease </w:t>
            </w:r>
            <w:r>
              <w:rPr>
                <w:noProof/>
              </w:rPr>
              <w:t>(25, 26)</w:t>
            </w:r>
            <w:r>
              <w:t>.</w:t>
            </w:r>
          </w:p>
        </w:tc>
      </w:tr>
      <w:tr w:rsidR="00D1578C" w:rsidRPr="0053080E" w14:paraId="6340226E" w14:textId="77777777" w:rsidTr="00B6063E">
        <w:trPr>
          <w:trHeight w:val="320"/>
          <w:jc w:val="center"/>
        </w:trPr>
        <w:tc>
          <w:tcPr>
            <w:tcW w:w="2552" w:type="dxa"/>
            <w:noWrap/>
            <w:hideMark/>
          </w:tcPr>
          <w:p w14:paraId="0878F289" w14:textId="77777777" w:rsidR="00D1578C" w:rsidRPr="004A253C" w:rsidRDefault="00D1578C" w:rsidP="00B6063E">
            <w:bookmarkStart w:id="9" w:name="_Hlk139012418"/>
            <w:r w:rsidRPr="004A253C">
              <w:t>GATA-4</w:t>
            </w:r>
            <w:bookmarkEnd w:id="9"/>
          </w:p>
        </w:tc>
        <w:tc>
          <w:tcPr>
            <w:tcW w:w="6379" w:type="dxa"/>
            <w:noWrap/>
          </w:tcPr>
          <w:p w14:paraId="22FD1CA1" w14:textId="77777777" w:rsidR="00D1578C" w:rsidRPr="0053080E" w:rsidRDefault="00D1578C" w:rsidP="00B6063E">
            <w:r>
              <w:t xml:space="preserve">GATA-4 is a zinc-finger transcription factor part of the GATA family. GATA-4 is involved in cardiac function and development with animal models showing important functions in cardiac muscle structure and differentiation as well as cardiogenesis </w:t>
            </w:r>
            <w:r>
              <w:rPr>
                <w:noProof/>
              </w:rPr>
              <w:t>(27-29)</w:t>
            </w:r>
            <w:r>
              <w:t>. GATA-4 is also associated with testicular and ovarian development</w:t>
            </w:r>
            <w:r>
              <w:rPr>
                <w:noProof/>
              </w:rPr>
              <w:t xml:space="preserve"> (30, 31)</w:t>
            </w:r>
            <w:r>
              <w:t>.</w:t>
            </w:r>
          </w:p>
        </w:tc>
      </w:tr>
      <w:tr w:rsidR="00D1578C" w:rsidRPr="0053080E" w14:paraId="401B50B2" w14:textId="77777777" w:rsidTr="00B6063E">
        <w:trPr>
          <w:trHeight w:val="320"/>
          <w:jc w:val="center"/>
        </w:trPr>
        <w:tc>
          <w:tcPr>
            <w:tcW w:w="2552" w:type="dxa"/>
            <w:noWrap/>
            <w:hideMark/>
          </w:tcPr>
          <w:p w14:paraId="2E75BCEA" w14:textId="77777777" w:rsidR="00D1578C" w:rsidRPr="004A253C" w:rsidRDefault="00D1578C" w:rsidP="00B6063E">
            <w:bookmarkStart w:id="10" w:name="_Hlk139012431"/>
            <w:r w:rsidRPr="004A253C">
              <w:t>MammaglobinA</w:t>
            </w:r>
            <w:bookmarkEnd w:id="10"/>
          </w:p>
        </w:tc>
        <w:tc>
          <w:tcPr>
            <w:tcW w:w="6379" w:type="dxa"/>
            <w:noWrap/>
          </w:tcPr>
          <w:p w14:paraId="75DD2682" w14:textId="77777777" w:rsidR="00D1578C" w:rsidRPr="0053080E" w:rsidRDefault="00D1578C" w:rsidP="00B6063E">
            <w:r>
              <w:t xml:space="preserve">Secretoglobin family 2A member 2 (MammaglobinA) is a secreted protein that is primarily expressed in the breast epithelial tissue </w:t>
            </w:r>
            <w:r>
              <w:rPr>
                <w:noProof/>
              </w:rPr>
              <w:t>(32)</w:t>
            </w:r>
            <w:r>
              <w:t xml:space="preserve">. While the exact function is unknown, it is a key biomarker in breast cancer diagnosis </w:t>
            </w:r>
            <w:r>
              <w:rPr>
                <w:noProof/>
              </w:rPr>
              <w:t>(33, 34)</w:t>
            </w:r>
            <w:r>
              <w:t>.</w:t>
            </w:r>
          </w:p>
        </w:tc>
      </w:tr>
      <w:tr w:rsidR="00D1578C" w:rsidRPr="0053080E" w14:paraId="55A7FE91" w14:textId="77777777" w:rsidTr="00B6063E">
        <w:trPr>
          <w:trHeight w:val="320"/>
          <w:jc w:val="center"/>
        </w:trPr>
        <w:tc>
          <w:tcPr>
            <w:tcW w:w="2552" w:type="dxa"/>
            <w:noWrap/>
            <w:hideMark/>
          </w:tcPr>
          <w:p w14:paraId="72F3A616" w14:textId="77777777" w:rsidR="00D1578C" w:rsidRPr="004A253C" w:rsidRDefault="00D1578C" w:rsidP="00B6063E">
            <w:r w:rsidRPr="004A253C">
              <w:t>SerpinD1</w:t>
            </w:r>
          </w:p>
        </w:tc>
        <w:tc>
          <w:tcPr>
            <w:tcW w:w="6379" w:type="dxa"/>
            <w:noWrap/>
          </w:tcPr>
          <w:p w14:paraId="083789A4" w14:textId="77777777" w:rsidR="00D1578C" w:rsidRPr="0053080E" w:rsidRDefault="00D1578C" w:rsidP="00B6063E">
            <w:r w:rsidRPr="00E1000E">
              <w:t>Heparin cofactor 2</w:t>
            </w:r>
            <w:r>
              <w:t xml:space="preserve"> (SerpinD1), part of the serpin family, is a thrombin inhibitor with cofactors heparin and dermatan sulfate </w:t>
            </w:r>
            <w:r>
              <w:rPr>
                <w:noProof/>
              </w:rPr>
              <w:t>(35)</w:t>
            </w:r>
            <w:r>
              <w:t>. Its function inhibits thrombosis and has also been associated as a protective factor for atherosclerosis</w:t>
            </w:r>
            <w:r>
              <w:rPr>
                <w:noProof/>
              </w:rPr>
              <w:t xml:space="preserve"> (36, 37)</w:t>
            </w:r>
          </w:p>
        </w:tc>
      </w:tr>
      <w:tr w:rsidR="00D1578C" w:rsidRPr="0053080E" w14:paraId="11C20361" w14:textId="77777777" w:rsidTr="00B6063E">
        <w:trPr>
          <w:trHeight w:val="320"/>
          <w:jc w:val="center"/>
        </w:trPr>
        <w:tc>
          <w:tcPr>
            <w:tcW w:w="2552" w:type="dxa"/>
            <w:noWrap/>
            <w:hideMark/>
          </w:tcPr>
          <w:p w14:paraId="28DDDE0A" w14:textId="77777777" w:rsidR="00D1578C" w:rsidRPr="004A253C" w:rsidRDefault="00D1578C" w:rsidP="00B6063E">
            <w:bookmarkStart w:id="11" w:name="_Hlk139017013"/>
            <w:r w:rsidRPr="004A253C">
              <w:t>Presenilin2</w:t>
            </w:r>
            <w:bookmarkEnd w:id="11"/>
          </w:p>
        </w:tc>
        <w:tc>
          <w:tcPr>
            <w:tcW w:w="6379" w:type="dxa"/>
            <w:noWrap/>
          </w:tcPr>
          <w:p w14:paraId="629BE58B" w14:textId="77777777" w:rsidR="00D1578C" w:rsidRPr="0053080E" w:rsidRDefault="00D1578C" w:rsidP="00B6063E">
            <w:r w:rsidRPr="00404571">
              <w:t>Presenilin2</w:t>
            </w:r>
            <w:r>
              <w:t xml:space="preserve"> (PSEN2) is in the endoplasmic reticulum membrane and is linked to Alzheimer’s disease (AD), specifically familial AD (FAD) </w:t>
            </w:r>
            <w:r>
              <w:rPr>
                <w:noProof/>
              </w:rPr>
              <w:t>(38)</w:t>
            </w:r>
            <w:r>
              <w:t xml:space="preserve">. PSEN2 functions as a gamma-secretase and cleaves beta-amyloid precursor protein (APP) to form the amyloid beta-peptide responsible for amyloid plaques in AD </w:t>
            </w:r>
            <w:r>
              <w:rPr>
                <w:noProof/>
              </w:rPr>
              <w:t>(39)</w:t>
            </w:r>
            <w:r>
              <w:t>. PSEN2 is also responsible for forming Ca</w:t>
            </w:r>
            <w:r w:rsidRPr="00BB7D94">
              <w:rPr>
                <w:vertAlign w:val="superscript"/>
              </w:rPr>
              <w:t>2+</w:t>
            </w:r>
            <w:r>
              <w:rPr>
                <w:vertAlign w:val="superscript"/>
              </w:rPr>
              <w:t xml:space="preserve"> </w:t>
            </w:r>
            <w:r>
              <w:t xml:space="preserve">leak channels in ER membrane linked to the calcium hypothesis of AD </w:t>
            </w:r>
            <w:r>
              <w:rPr>
                <w:noProof/>
              </w:rPr>
              <w:t>(40-42)</w:t>
            </w:r>
            <w:r>
              <w:t>.</w:t>
            </w:r>
          </w:p>
        </w:tc>
      </w:tr>
      <w:tr w:rsidR="00D1578C" w:rsidRPr="0053080E" w14:paraId="73B679CF" w14:textId="77777777" w:rsidTr="00B6063E">
        <w:trPr>
          <w:trHeight w:val="320"/>
          <w:jc w:val="center"/>
        </w:trPr>
        <w:tc>
          <w:tcPr>
            <w:tcW w:w="2552" w:type="dxa"/>
            <w:noWrap/>
            <w:hideMark/>
          </w:tcPr>
          <w:p w14:paraId="5B0859B5" w14:textId="77777777" w:rsidR="00D1578C" w:rsidRPr="004A253C" w:rsidRDefault="00D1578C" w:rsidP="00B6063E">
            <w:r w:rsidRPr="004A253C">
              <w:t>SerpinA4</w:t>
            </w:r>
          </w:p>
        </w:tc>
        <w:tc>
          <w:tcPr>
            <w:tcW w:w="6379" w:type="dxa"/>
            <w:noWrap/>
          </w:tcPr>
          <w:p w14:paraId="6A665ACE" w14:textId="77777777" w:rsidR="00D1578C" w:rsidRPr="0053080E" w:rsidRDefault="00D1578C" w:rsidP="00B6063E">
            <w:r>
              <w:t>Kallistatin (SeprinA4) belongs to the serine protease family and is synthesized in the liver and secreted.</w:t>
            </w:r>
            <w:bookmarkStart w:id="12" w:name="_Hlk140567653"/>
            <w:r>
              <w:t xml:space="preserve"> Kallistatin</w:t>
            </w:r>
            <w:bookmarkEnd w:id="12"/>
            <w:r>
              <w:t xml:space="preserve">, via the active site, is an inhibitor of tissue kallikrein, a protease necessary in the production of vasoactive peptide kinin </w:t>
            </w:r>
            <w:r>
              <w:rPr>
                <w:noProof/>
              </w:rPr>
              <w:t>(43)</w:t>
            </w:r>
            <w:r>
              <w:t xml:space="preserve">. Alternatively, through its heparin-binding site, it is also associated with blocking various signalling pathways associated with decreased angiogenesis, inflammation, and tumor growth </w:t>
            </w:r>
            <w:r>
              <w:rPr>
                <w:noProof/>
              </w:rPr>
              <w:t>(44-46)</w:t>
            </w:r>
            <w:r>
              <w:t xml:space="preserve">. </w:t>
            </w:r>
          </w:p>
        </w:tc>
      </w:tr>
      <w:tr w:rsidR="00D1578C" w:rsidRPr="0053080E" w14:paraId="3EE2C1F0" w14:textId="77777777" w:rsidTr="00B6063E">
        <w:trPr>
          <w:trHeight w:val="320"/>
          <w:jc w:val="center"/>
        </w:trPr>
        <w:tc>
          <w:tcPr>
            <w:tcW w:w="2552" w:type="dxa"/>
            <w:noWrap/>
            <w:hideMark/>
          </w:tcPr>
          <w:p w14:paraId="3A6BE665" w14:textId="77777777" w:rsidR="00D1578C" w:rsidRPr="004A253C" w:rsidRDefault="00D1578C" w:rsidP="00B6063E">
            <w:pPr>
              <w:ind w:left="720" w:hanging="720"/>
            </w:pPr>
            <w:bookmarkStart w:id="13" w:name="_Hlk139018684"/>
            <w:r w:rsidRPr="004A253C">
              <w:t>PARK7</w:t>
            </w:r>
            <w:bookmarkEnd w:id="13"/>
          </w:p>
        </w:tc>
        <w:tc>
          <w:tcPr>
            <w:tcW w:w="6379" w:type="dxa"/>
            <w:noWrap/>
          </w:tcPr>
          <w:p w14:paraId="5872959E" w14:textId="77777777" w:rsidR="00D1578C" w:rsidRPr="0053080E" w:rsidRDefault="00D1578C" w:rsidP="00B6063E">
            <w:r>
              <w:t xml:space="preserve">Parkinson’s disease protein 7 (PARK7) aka protein deglycase DJ-1 is involved in oxidative stress conditions and functions as a neuroprotective protein </w:t>
            </w:r>
            <w:r>
              <w:rPr>
                <w:noProof/>
              </w:rPr>
              <w:t>(47)</w:t>
            </w:r>
            <w:r>
              <w:t xml:space="preserve">. The protein controls protein synthesis by interacting with transcription factors and RNA </w:t>
            </w:r>
            <w:r>
              <w:rPr>
                <w:noProof/>
              </w:rPr>
              <w:t>(48)</w:t>
            </w:r>
            <w:r>
              <w:t>.</w:t>
            </w:r>
          </w:p>
        </w:tc>
      </w:tr>
      <w:tr w:rsidR="00D1578C" w:rsidRPr="0053080E" w14:paraId="1590A258" w14:textId="77777777" w:rsidTr="00B6063E">
        <w:trPr>
          <w:trHeight w:val="320"/>
          <w:jc w:val="center"/>
        </w:trPr>
        <w:tc>
          <w:tcPr>
            <w:tcW w:w="2552" w:type="dxa"/>
            <w:noWrap/>
            <w:hideMark/>
          </w:tcPr>
          <w:p w14:paraId="1C36F17A" w14:textId="77777777" w:rsidR="00D1578C" w:rsidRPr="004A253C" w:rsidRDefault="00D1578C" w:rsidP="00B6063E">
            <w:bookmarkStart w:id="14" w:name="_Hlk139019698"/>
            <w:r w:rsidRPr="004A253C">
              <w:t>IGFBP-5</w:t>
            </w:r>
          </w:p>
        </w:tc>
        <w:tc>
          <w:tcPr>
            <w:tcW w:w="6379" w:type="dxa"/>
            <w:noWrap/>
          </w:tcPr>
          <w:p w14:paraId="02DA8E45" w14:textId="77777777" w:rsidR="00D1578C" w:rsidRPr="0053080E" w:rsidRDefault="00D1578C" w:rsidP="00B6063E">
            <w:r>
              <w:t xml:space="preserve">Insulin-like growth factor (IGF) binding protein 5 (IGFBP-5) is part of the IGF signalling pathway. Due to its ability to regulate </w:t>
            </w:r>
            <w:r>
              <w:lastRenderedPageBreak/>
              <w:t xml:space="preserve">IGF signalling, IGFBP-5 can regulate cell proliferation, growth and migration </w:t>
            </w:r>
            <w:r>
              <w:rPr>
                <w:noProof/>
              </w:rPr>
              <w:t>(49)</w:t>
            </w:r>
            <w:r>
              <w:t xml:space="preserve">. It is also suspected to be involved in the development of atherosclerotic plaques and regulator of vascular smooth muscle cells </w:t>
            </w:r>
            <w:r>
              <w:rPr>
                <w:noProof/>
              </w:rPr>
              <w:t>(50, 51)</w:t>
            </w:r>
            <w:r>
              <w:t>.</w:t>
            </w:r>
          </w:p>
        </w:tc>
      </w:tr>
      <w:tr w:rsidR="00D1578C" w:rsidRPr="0053080E" w14:paraId="6897F37A" w14:textId="77777777" w:rsidTr="00B6063E">
        <w:trPr>
          <w:trHeight w:val="320"/>
          <w:jc w:val="center"/>
        </w:trPr>
        <w:tc>
          <w:tcPr>
            <w:tcW w:w="2552" w:type="dxa"/>
            <w:noWrap/>
            <w:hideMark/>
          </w:tcPr>
          <w:p w14:paraId="68B0C310" w14:textId="77777777" w:rsidR="00D1578C" w:rsidRPr="004A253C" w:rsidRDefault="00D1578C" w:rsidP="00B6063E">
            <w:bookmarkStart w:id="15" w:name="_Hlk139020796"/>
            <w:bookmarkEnd w:id="14"/>
            <w:r w:rsidRPr="004A253C">
              <w:lastRenderedPageBreak/>
              <w:t>HPR</w:t>
            </w:r>
            <w:bookmarkEnd w:id="15"/>
          </w:p>
        </w:tc>
        <w:tc>
          <w:tcPr>
            <w:tcW w:w="6379" w:type="dxa"/>
            <w:noWrap/>
          </w:tcPr>
          <w:p w14:paraId="60383D63" w14:textId="77777777" w:rsidR="00D1578C" w:rsidRPr="0053080E" w:rsidRDefault="00D1578C" w:rsidP="00B6063E">
            <w:r>
              <w:t xml:space="preserve">Haptoglobin-related protein (HPR) is associated with </w:t>
            </w:r>
            <w:r w:rsidRPr="0023573B">
              <w:t>apolipoprotein L-I (apoL-I)-containing high-density lipoprotein (HDL) parti</w:t>
            </w:r>
            <w:r>
              <w:t xml:space="preserve">cles and binds to hemoglobin with high affinity </w:t>
            </w:r>
            <w:r>
              <w:rPr>
                <w:noProof/>
              </w:rPr>
              <w:t>(52, 53)</w:t>
            </w:r>
            <w:r>
              <w:t xml:space="preserve">. HDL-containing HPR has been linked to antimicrobial molecules with a role in innate immunity </w:t>
            </w:r>
            <w:r>
              <w:rPr>
                <w:noProof/>
              </w:rPr>
              <w:t>(54)</w:t>
            </w:r>
            <w:r>
              <w:t>.</w:t>
            </w:r>
          </w:p>
        </w:tc>
      </w:tr>
      <w:tr w:rsidR="00D1578C" w:rsidRPr="0053080E" w14:paraId="726EEFCE" w14:textId="77777777" w:rsidTr="00B6063E">
        <w:trPr>
          <w:trHeight w:val="320"/>
          <w:jc w:val="center"/>
        </w:trPr>
        <w:tc>
          <w:tcPr>
            <w:tcW w:w="2552" w:type="dxa"/>
            <w:noWrap/>
            <w:hideMark/>
          </w:tcPr>
          <w:p w14:paraId="28647A78" w14:textId="77777777" w:rsidR="00D1578C" w:rsidRPr="0053080E" w:rsidRDefault="00D1578C" w:rsidP="00B6063E">
            <w:bookmarkStart w:id="16" w:name="_Hlk138712399"/>
            <w:r w:rsidRPr="0053080E">
              <w:t>EphB4</w:t>
            </w:r>
            <w:bookmarkEnd w:id="16"/>
          </w:p>
        </w:tc>
        <w:tc>
          <w:tcPr>
            <w:tcW w:w="6379" w:type="dxa"/>
            <w:noWrap/>
          </w:tcPr>
          <w:p w14:paraId="31BB1DB1" w14:textId="77777777" w:rsidR="00D1578C" w:rsidRPr="0053080E" w:rsidRDefault="00D1578C" w:rsidP="00B6063E">
            <w:r>
              <w:t xml:space="preserve">Ephrin type-B receptor 4 (EphB4) is a tyrosine kinase receptor that performs bidirectional cross-talk signalling via binding to other cells’ ephrin-B ligands </w:t>
            </w:r>
            <w:r>
              <w:rPr>
                <w:noProof/>
              </w:rPr>
              <w:t>(55)</w:t>
            </w:r>
            <w:r>
              <w:t xml:space="preserve">. EphB4 is involved in vascular transformation including vascular maturation, angiogenesis, and endothelial cell sorting </w:t>
            </w:r>
            <w:r>
              <w:rPr>
                <w:noProof/>
              </w:rPr>
              <w:t>(56-58)</w:t>
            </w:r>
            <w:r>
              <w:t>.</w:t>
            </w:r>
          </w:p>
        </w:tc>
      </w:tr>
      <w:tr w:rsidR="00D1578C" w:rsidRPr="0053080E" w14:paraId="36B2AB39" w14:textId="77777777" w:rsidTr="00B6063E">
        <w:trPr>
          <w:trHeight w:val="320"/>
          <w:jc w:val="center"/>
        </w:trPr>
        <w:tc>
          <w:tcPr>
            <w:tcW w:w="2552" w:type="dxa"/>
            <w:noWrap/>
            <w:hideMark/>
          </w:tcPr>
          <w:p w14:paraId="24F2B03E" w14:textId="77777777" w:rsidR="00D1578C" w:rsidRPr="00AF1AFF" w:rsidRDefault="00D1578C" w:rsidP="00B6063E">
            <w:r w:rsidRPr="00AF1AFF">
              <w:t>Fen1</w:t>
            </w:r>
          </w:p>
        </w:tc>
        <w:tc>
          <w:tcPr>
            <w:tcW w:w="6379" w:type="dxa"/>
            <w:noWrap/>
          </w:tcPr>
          <w:p w14:paraId="0D5FFE7D" w14:textId="77777777" w:rsidR="00D1578C" w:rsidRPr="0053080E" w:rsidRDefault="00D1578C" w:rsidP="00B6063E">
            <w:r>
              <w:t xml:space="preserve">Flap endonuclease 1 (Fen1) is a critical enzyme that removes the 5’ overhangs from single-stranded DNA in DNA synthesis and repair </w:t>
            </w:r>
            <w:r>
              <w:rPr>
                <w:noProof/>
              </w:rPr>
              <w:t>(59)</w:t>
            </w:r>
            <w:r>
              <w:t>. Fen1 mutations have been proposed to cause genomic instability and are linked primarily to cancer but also inflammation and autoimmunity (</w:t>
            </w:r>
            <w:r>
              <w:rPr>
                <w:noProof/>
              </w:rPr>
              <w:t>60-62)</w:t>
            </w:r>
            <w:r>
              <w:t>.</w:t>
            </w:r>
          </w:p>
        </w:tc>
      </w:tr>
      <w:tr w:rsidR="00D1578C" w:rsidRPr="0053080E" w14:paraId="16A0B1E1" w14:textId="77777777" w:rsidTr="00B6063E">
        <w:trPr>
          <w:trHeight w:val="320"/>
          <w:jc w:val="center"/>
        </w:trPr>
        <w:tc>
          <w:tcPr>
            <w:tcW w:w="2552" w:type="dxa"/>
            <w:noWrap/>
            <w:hideMark/>
          </w:tcPr>
          <w:p w14:paraId="7F5F6AD1" w14:textId="77777777" w:rsidR="00D1578C" w:rsidRPr="00B13B94" w:rsidRDefault="00D1578C" w:rsidP="00B6063E">
            <w:bookmarkStart w:id="17" w:name="_Hlk139027059"/>
            <w:r w:rsidRPr="00B13B94">
              <w:t>SHANK1</w:t>
            </w:r>
            <w:bookmarkEnd w:id="17"/>
          </w:p>
        </w:tc>
        <w:tc>
          <w:tcPr>
            <w:tcW w:w="6379" w:type="dxa"/>
            <w:noWrap/>
          </w:tcPr>
          <w:p w14:paraId="0A91CE36" w14:textId="77777777" w:rsidR="00D1578C" w:rsidRPr="0053080E" w:rsidRDefault="00D1578C" w:rsidP="00B6063E">
            <w:r>
              <w:t xml:space="preserve">SH3 and multiple ankyrin repeat domains protein 1 (SHANK1) is a postsynaptic density (PSD) protein found in excitatory synapses and facilitates protein-protein interactions. It functions as a scaffold protein for the organization and stability of cytoskeletal and signalling complexes in the neuron </w:t>
            </w:r>
            <w:r>
              <w:rPr>
                <w:noProof/>
              </w:rPr>
              <w:t>(63)</w:t>
            </w:r>
            <w:r>
              <w:t xml:space="preserve">. Downregulation of SHANK1 is associated with decreased number of active synapses </w:t>
            </w:r>
            <w:r>
              <w:rPr>
                <w:noProof/>
              </w:rPr>
              <w:t>(64)</w:t>
            </w:r>
            <w:r>
              <w:t>.</w:t>
            </w:r>
          </w:p>
        </w:tc>
      </w:tr>
      <w:tr w:rsidR="00D1578C" w:rsidRPr="0053080E" w14:paraId="0EB94E7E" w14:textId="77777777" w:rsidTr="00B6063E">
        <w:trPr>
          <w:trHeight w:val="320"/>
          <w:jc w:val="center"/>
        </w:trPr>
        <w:tc>
          <w:tcPr>
            <w:tcW w:w="2552" w:type="dxa"/>
            <w:noWrap/>
            <w:hideMark/>
          </w:tcPr>
          <w:p w14:paraId="2DD4CA6C" w14:textId="77777777" w:rsidR="00D1578C" w:rsidRPr="00517AC3" w:rsidRDefault="00D1578C" w:rsidP="00B6063E">
            <w:bookmarkStart w:id="18" w:name="_Hlk139027658"/>
            <w:r w:rsidRPr="00517AC3">
              <w:t>CrkL</w:t>
            </w:r>
            <w:bookmarkEnd w:id="18"/>
          </w:p>
        </w:tc>
        <w:tc>
          <w:tcPr>
            <w:tcW w:w="6379" w:type="dxa"/>
            <w:noWrap/>
          </w:tcPr>
          <w:p w14:paraId="5766683A" w14:textId="77777777" w:rsidR="00D1578C" w:rsidRPr="0053080E" w:rsidRDefault="00D1578C" w:rsidP="00B6063E">
            <w:proofErr w:type="spellStart"/>
            <w:r>
              <w:t>Crk</w:t>
            </w:r>
            <w:proofErr w:type="spellEnd"/>
            <w:r>
              <w:t xml:space="preserve">-like protein (CRKL) is part of essential signal transduction pathways interacting with various activation sources </w:t>
            </w:r>
            <w:r>
              <w:rPr>
                <w:noProof/>
              </w:rPr>
              <w:t>(65)</w:t>
            </w:r>
            <w:r>
              <w:t xml:space="preserve">. As such, it is involved in cell growth, proliferation and migration as well as cell and pathogen death </w:t>
            </w:r>
            <w:r>
              <w:rPr>
                <w:noProof/>
              </w:rPr>
              <w:t>(66)</w:t>
            </w:r>
            <w:r>
              <w:t>.</w:t>
            </w:r>
          </w:p>
        </w:tc>
      </w:tr>
      <w:tr w:rsidR="00D1578C" w:rsidRPr="0053080E" w14:paraId="68066656" w14:textId="77777777" w:rsidTr="00B6063E">
        <w:trPr>
          <w:trHeight w:val="320"/>
          <w:jc w:val="center"/>
        </w:trPr>
        <w:tc>
          <w:tcPr>
            <w:tcW w:w="2552" w:type="dxa"/>
            <w:noWrap/>
            <w:hideMark/>
          </w:tcPr>
          <w:p w14:paraId="7604EDF2" w14:textId="77777777" w:rsidR="00D1578C" w:rsidRPr="000343F9" w:rsidRDefault="00D1578C" w:rsidP="00B6063E">
            <w:bookmarkStart w:id="19" w:name="_Hlk139027991"/>
            <w:r w:rsidRPr="000343F9">
              <w:t>Azurocidin</w:t>
            </w:r>
            <w:bookmarkEnd w:id="19"/>
          </w:p>
        </w:tc>
        <w:tc>
          <w:tcPr>
            <w:tcW w:w="6379" w:type="dxa"/>
            <w:noWrap/>
          </w:tcPr>
          <w:p w14:paraId="36294344" w14:textId="77777777" w:rsidR="00D1578C" w:rsidRPr="0053080E" w:rsidRDefault="00D1578C" w:rsidP="00B6063E">
            <w:r w:rsidRPr="00517AC3">
              <w:t>Azurocidin</w:t>
            </w:r>
            <w:r>
              <w:t xml:space="preserve"> also known as heparin-binding protein (HBP) is released by neutrophils for their gram-negative antibacterial activity </w:t>
            </w:r>
            <w:r>
              <w:rPr>
                <w:noProof/>
              </w:rPr>
              <w:t>(67)</w:t>
            </w:r>
            <w:r>
              <w:t xml:space="preserve">. While it primarily attracts monocytes and macrophages in bacterial infections, it also alters vascular permeability </w:t>
            </w:r>
            <w:r>
              <w:rPr>
                <w:noProof/>
              </w:rPr>
              <w:t>(67, 68)</w:t>
            </w:r>
            <w:r>
              <w:t>.</w:t>
            </w:r>
          </w:p>
        </w:tc>
      </w:tr>
      <w:tr w:rsidR="00D1578C" w:rsidRPr="0053080E" w14:paraId="1726C84B" w14:textId="77777777" w:rsidTr="00B6063E">
        <w:trPr>
          <w:trHeight w:val="320"/>
          <w:jc w:val="center"/>
        </w:trPr>
        <w:tc>
          <w:tcPr>
            <w:tcW w:w="2552" w:type="dxa"/>
            <w:noWrap/>
            <w:hideMark/>
          </w:tcPr>
          <w:p w14:paraId="5890DAE4" w14:textId="77777777" w:rsidR="00D1578C" w:rsidRPr="000343F9" w:rsidRDefault="00D1578C" w:rsidP="00B6063E">
            <w:bookmarkStart w:id="20" w:name="_Hlk139029040"/>
            <w:r w:rsidRPr="000343F9">
              <w:t>PCMT1</w:t>
            </w:r>
            <w:bookmarkEnd w:id="20"/>
          </w:p>
        </w:tc>
        <w:tc>
          <w:tcPr>
            <w:tcW w:w="6379" w:type="dxa"/>
            <w:noWrap/>
          </w:tcPr>
          <w:p w14:paraId="482A3B03" w14:textId="77777777" w:rsidR="00D1578C" w:rsidRPr="0053080E" w:rsidRDefault="00D1578C" w:rsidP="00B6063E">
            <w:bookmarkStart w:id="21" w:name="_Hlk139029063"/>
            <w:r w:rsidRPr="001D7C93">
              <w:t>Protein-L-isoaspartate</w:t>
            </w:r>
            <w:r>
              <w:t xml:space="preserve"> </w:t>
            </w:r>
            <w:r w:rsidRPr="001D7C93">
              <w:t>(D-aspartate) O-methyltransferase</w:t>
            </w:r>
            <w:r>
              <w:t xml:space="preserve"> </w:t>
            </w:r>
            <w:bookmarkEnd w:id="21"/>
            <w:r>
              <w:t xml:space="preserve">(PCMT1) enzyme is a type II class protein carboxyl methyltransferase that does DNA repair via conversion of incorrect D-aspartyl and L-isoaspartyl to normal L-aspartyl. Its function has also been suggested to be necessary to maintain MAP kinase signalling </w:t>
            </w:r>
            <w:r>
              <w:rPr>
                <w:noProof/>
              </w:rPr>
              <w:t>(69)</w:t>
            </w:r>
            <w:r>
              <w:t>.</w:t>
            </w:r>
          </w:p>
        </w:tc>
      </w:tr>
      <w:tr w:rsidR="00D1578C" w:rsidRPr="0053080E" w14:paraId="3A1A88B5" w14:textId="77777777" w:rsidTr="00B6063E">
        <w:trPr>
          <w:trHeight w:val="320"/>
          <w:jc w:val="center"/>
        </w:trPr>
        <w:tc>
          <w:tcPr>
            <w:tcW w:w="2552" w:type="dxa"/>
            <w:noWrap/>
            <w:hideMark/>
          </w:tcPr>
          <w:p w14:paraId="45DEB5CB" w14:textId="77777777" w:rsidR="00D1578C" w:rsidRPr="0053080E" w:rsidRDefault="00D1578C" w:rsidP="00B6063E">
            <w:r w:rsidRPr="0053080E">
              <w:t>SerpinA1</w:t>
            </w:r>
          </w:p>
        </w:tc>
        <w:tc>
          <w:tcPr>
            <w:tcW w:w="6379" w:type="dxa"/>
            <w:noWrap/>
          </w:tcPr>
          <w:p w14:paraId="0BF110B4" w14:textId="77777777" w:rsidR="00D1578C" w:rsidRPr="0053080E" w:rsidRDefault="00D1578C" w:rsidP="00B6063E">
            <w:r>
              <w:t xml:space="preserve">Alpha-1-antitrypsin (SerpinA1, A1AT) is part of the Serpins family which inhibits serine proteases. SeprinA1 is secreted into the plasma and primarily inhibits elastase along with other </w:t>
            </w:r>
            <w:r>
              <w:lastRenderedPageBreak/>
              <w:t xml:space="preserve">proteases. Alpha-1-antitrypsin deficiency (AATD) due to inherited genetic variations results in an increased risk for emphysema and obstructive lung disease, especially in smokers </w:t>
            </w:r>
            <w:r>
              <w:rPr>
                <w:noProof/>
              </w:rPr>
              <w:t>(70-72)</w:t>
            </w:r>
            <w:r>
              <w:t xml:space="preserve">. SerpinA1 is also associated with liver disease as mutants cannot be secreted from hepatocyte ER </w:t>
            </w:r>
            <w:r>
              <w:rPr>
                <w:noProof/>
              </w:rPr>
              <w:t>(73-75)</w:t>
            </w:r>
            <w:r>
              <w:t xml:space="preserve">. </w:t>
            </w:r>
          </w:p>
        </w:tc>
      </w:tr>
      <w:tr w:rsidR="00D1578C" w:rsidRPr="0053080E" w14:paraId="06529BFA" w14:textId="77777777" w:rsidTr="00B6063E">
        <w:trPr>
          <w:trHeight w:val="320"/>
          <w:jc w:val="center"/>
        </w:trPr>
        <w:tc>
          <w:tcPr>
            <w:tcW w:w="2552" w:type="dxa"/>
            <w:noWrap/>
            <w:hideMark/>
          </w:tcPr>
          <w:p w14:paraId="26FB4DE3" w14:textId="77777777" w:rsidR="00D1578C" w:rsidRPr="0053080E" w:rsidRDefault="00D1578C" w:rsidP="00B6063E">
            <w:bookmarkStart w:id="22" w:name="_Hlk139032846"/>
            <w:r w:rsidRPr="0053080E">
              <w:lastRenderedPageBreak/>
              <w:t>Proteasome26SS5</w:t>
            </w:r>
            <w:bookmarkEnd w:id="22"/>
          </w:p>
        </w:tc>
        <w:tc>
          <w:tcPr>
            <w:tcW w:w="6379" w:type="dxa"/>
            <w:noWrap/>
          </w:tcPr>
          <w:p w14:paraId="11E7D7E8" w14:textId="77777777" w:rsidR="00D1578C" w:rsidRPr="0053080E" w:rsidRDefault="00D1578C" w:rsidP="00B6063E">
            <w:r w:rsidRPr="00861550">
              <w:t>26S proteasome non-ATPase regulatory subunit 5</w:t>
            </w:r>
            <w:r>
              <w:t xml:space="preserve"> (Proteasome26SS5, PSMD5) is a chaperone for the assembly of the 26S proteasome </w:t>
            </w:r>
            <w:r>
              <w:rPr>
                <w:noProof/>
              </w:rPr>
              <w:t>(76)</w:t>
            </w:r>
            <w:r>
              <w:t xml:space="preserve">. The 26S proteasome is a part of the ubiquitin-proteasome system responsible for protein degradation as per cell processes and protein hemostasis </w:t>
            </w:r>
            <w:r>
              <w:rPr>
                <w:noProof/>
              </w:rPr>
              <w:t>(77)</w:t>
            </w:r>
            <w:r>
              <w:t>.</w:t>
            </w:r>
          </w:p>
        </w:tc>
      </w:tr>
      <w:tr w:rsidR="00D1578C" w:rsidRPr="0053080E" w14:paraId="1C023255" w14:textId="77777777" w:rsidTr="00B6063E">
        <w:trPr>
          <w:trHeight w:val="320"/>
          <w:jc w:val="center"/>
        </w:trPr>
        <w:tc>
          <w:tcPr>
            <w:tcW w:w="2552" w:type="dxa"/>
            <w:noWrap/>
            <w:hideMark/>
          </w:tcPr>
          <w:p w14:paraId="2A367E3E" w14:textId="77777777" w:rsidR="00D1578C" w:rsidRPr="0053080E" w:rsidRDefault="00D1578C" w:rsidP="00B6063E">
            <w:bookmarkStart w:id="23" w:name="_Hlk139033410"/>
            <w:r w:rsidRPr="0053080E">
              <w:t>PF4V1</w:t>
            </w:r>
            <w:bookmarkEnd w:id="23"/>
          </w:p>
        </w:tc>
        <w:tc>
          <w:tcPr>
            <w:tcW w:w="6379" w:type="dxa"/>
            <w:noWrap/>
          </w:tcPr>
          <w:p w14:paraId="0795E1C0" w14:textId="77777777" w:rsidR="00D1578C" w:rsidRPr="0053080E" w:rsidRDefault="00D1578C" w:rsidP="00B6063E">
            <w:r w:rsidRPr="00117716">
              <w:t>Platelet factor 4 variant</w:t>
            </w:r>
            <w:r>
              <w:t xml:space="preserve"> (PF4V1, CXCL4L1) is a chemokine that is released by platelets and involved in inhibiting angiogenesis and tumor growth </w:t>
            </w:r>
            <w:r>
              <w:rPr>
                <w:noProof/>
              </w:rPr>
              <w:t>(78 , 79)</w:t>
            </w:r>
            <w:r>
              <w:t xml:space="preserve">. It also can chemoattract T cells, natural killer cells and immature dendritic cells and is implicated in predicting coronary artery disease patient outcomes </w:t>
            </w:r>
            <w:r>
              <w:rPr>
                <w:noProof/>
              </w:rPr>
              <w:t>(80, 81)</w:t>
            </w:r>
            <w:r>
              <w:t>.</w:t>
            </w:r>
          </w:p>
        </w:tc>
      </w:tr>
      <w:tr w:rsidR="00D1578C" w:rsidRPr="0053080E" w14:paraId="5AE35030" w14:textId="77777777" w:rsidTr="00B6063E">
        <w:trPr>
          <w:trHeight w:val="320"/>
          <w:jc w:val="center"/>
        </w:trPr>
        <w:tc>
          <w:tcPr>
            <w:tcW w:w="2552" w:type="dxa"/>
            <w:noWrap/>
            <w:hideMark/>
          </w:tcPr>
          <w:p w14:paraId="1B51A778" w14:textId="77777777" w:rsidR="00D1578C" w:rsidRPr="0053080E" w:rsidRDefault="00D1578C" w:rsidP="00B6063E">
            <w:bookmarkStart w:id="24" w:name="_Hlk139034854"/>
            <w:r w:rsidRPr="0053080E">
              <w:t>Galanin</w:t>
            </w:r>
            <w:bookmarkEnd w:id="24"/>
          </w:p>
        </w:tc>
        <w:tc>
          <w:tcPr>
            <w:tcW w:w="6379" w:type="dxa"/>
            <w:noWrap/>
          </w:tcPr>
          <w:p w14:paraId="2692701A" w14:textId="77777777" w:rsidR="00D1578C" w:rsidRPr="0053080E" w:rsidRDefault="00D1578C" w:rsidP="00B6063E">
            <w:r>
              <w:t xml:space="preserve">Galanin is a neuropeptide that signals via G protein-coupled receptors in the central and peripheral nervous system and the endocrine system. It has a variety of functions including, but not limited to, altering neurotransmitter release and cognitive functions as well as cellular signalling </w:t>
            </w:r>
            <w:r>
              <w:rPr>
                <w:noProof/>
              </w:rPr>
              <w:t>(82, 83)</w:t>
            </w:r>
            <w:r>
              <w:t>.</w:t>
            </w:r>
          </w:p>
        </w:tc>
      </w:tr>
      <w:tr w:rsidR="00D1578C" w:rsidRPr="0053080E" w14:paraId="18046BE1" w14:textId="77777777" w:rsidTr="00B6063E">
        <w:trPr>
          <w:trHeight w:val="320"/>
          <w:jc w:val="center"/>
        </w:trPr>
        <w:tc>
          <w:tcPr>
            <w:tcW w:w="2552" w:type="dxa"/>
            <w:noWrap/>
            <w:hideMark/>
          </w:tcPr>
          <w:p w14:paraId="5D882ADC" w14:textId="77777777" w:rsidR="00D1578C" w:rsidRPr="0053080E" w:rsidRDefault="00D1578C" w:rsidP="00B6063E">
            <w:bookmarkStart w:id="25" w:name="_Hlk139034401"/>
            <w:r w:rsidRPr="0053080E">
              <w:t>ProSAAS</w:t>
            </w:r>
            <w:bookmarkEnd w:id="25"/>
          </w:p>
        </w:tc>
        <w:tc>
          <w:tcPr>
            <w:tcW w:w="6379" w:type="dxa"/>
            <w:noWrap/>
          </w:tcPr>
          <w:p w14:paraId="4BE12991" w14:textId="77777777" w:rsidR="00D1578C" w:rsidRPr="0053080E" w:rsidRDefault="00D1578C" w:rsidP="00B6063E">
            <w:r>
              <w:t xml:space="preserve">ProSAAS is a neuroendocrine secretory chaperone protein that inhibits prohormone convertase 1 (PC1) which activates precursor proteins </w:t>
            </w:r>
            <w:r>
              <w:rPr>
                <w:noProof/>
              </w:rPr>
              <w:t>(84, 85)</w:t>
            </w:r>
            <w:r>
              <w:t xml:space="preserve">. It is also noted to function as an amyloid anti-aggregant in Alzheimer’s disease </w:t>
            </w:r>
            <w:r>
              <w:rPr>
                <w:noProof/>
              </w:rPr>
              <w:t>(86)</w:t>
            </w:r>
            <w:r>
              <w:t>.</w:t>
            </w:r>
          </w:p>
        </w:tc>
      </w:tr>
      <w:tr w:rsidR="00D1578C" w:rsidRPr="0053080E" w14:paraId="4CBDB659" w14:textId="77777777" w:rsidTr="00B6063E">
        <w:trPr>
          <w:trHeight w:val="320"/>
          <w:jc w:val="center"/>
        </w:trPr>
        <w:tc>
          <w:tcPr>
            <w:tcW w:w="2552" w:type="dxa"/>
            <w:noWrap/>
            <w:hideMark/>
          </w:tcPr>
          <w:p w14:paraId="7CAB6629" w14:textId="77777777" w:rsidR="00D1578C" w:rsidRPr="0053080E" w:rsidRDefault="00D1578C" w:rsidP="00B6063E">
            <w:bookmarkStart w:id="26" w:name="_Hlk139034945"/>
            <w:r w:rsidRPr="0053080E">
              <w:t>VimentinB</w:t>
            </w:r>
            <w:bookmarkEnd w:id="26"/>
          </w:p>
        </w:tc>
        <w:tc>
          <w:tcPr>
            <w:tcW w:w="6379" w:type="dxa"/>
            <w:noWrap/>
          </w:tcPr>
          <w:p w14:paraId="567B216A" w14:textId="77777777" w:rsidR="00D1578C" w:rsidRPr="0053080E" w:rsidRDefault="00D1578C" w:rsidP="00B6063E">
            <w:r w:rsidRPr="0053080E">
              <w:t>VimentinB</w:t>
            </w:r>
            <w:r>
              <w:t xml:space="preserve"> is a class three intermediate filament structural protein that is part of the cytoskeleton and functions to maintain cell shape and support organelles. It is noted to be an epithelial-mesenchymal transition and fibroblast marker as well as regulate signalling pathways involved in cell migration and ECM remodelling </w:t>
            </w:r>
            <w:r>
              <w:rPr>
                <w:noProof/>
              </w:rPr>
              <w:t>(87)</w:t>
            </w:r>
            <w:r>
              <w:t xml:space="preserve">. It has also been implicated in various diseases including viral infection </w:t>
            </w:r>
            <w:r>
              <w:rPr>
                <w:noProof/>
              </w:rPr>
              <w:t>(88, 89)</w:t>
            </w:r>
            <w:r>
              <w:t>.</w:t>
            </w:r>
          </w:p>
        </w:tc>
      </w:tr>
      <w:tr w:rsidR="00D1578C" w:rsidRPr="0053080E" w14:paraId="7B1DDA39" w14:textId="77777777" w:rsidTr="00B6063E">
        <w:trPr>
          <w:trHeight w:val="320"/>
          <w:jc w:val="center"/>
        </w:trPr>
        <w:tc>
          <w:tcPr>
            <w:tcW w:w="2552" w:type="dxa"/>
            <w:tcBorders>
              <w:bottom w:val="single" w:sz="4" w:space="0" w:color="auto"/>
            </w:tcBorders>
            <w:noWrap/>
            <w:hideMark/>
          </w:tcPr>
          <w:p w14:paraId="2509622E" w14:textId="77777777" w:rsidR="00D1578C" w:rsidRPr="0053080E" w:rsidRDefault="00D1578C" w:rsidP="00B6063E">
            <w:bookmarkStart w:id="27" w:name="_Hlk139034981"/>
            <w:r w:rsidRPr="0053080E">
              <w:t>NET1</w:t>
            </w:r>
            <w:bookmarkEnd w:id="27"/>
          </w:p>
        </w:tc>
        <w:tc>
          <w:tcPr>
            <w:tcW w:w="6379" w:type="dxa"/>
            <w:tcBorders>
              <w:bottom w:val="single" w:sz="4" w:space="0" w:color="auto"/>
            </w:tcBorders>
            <w:noWrap/>
          </w:tcPr>
          <w:p w14:paraId="74083D20" w14:textId="77777777" w:rsidR="00D1578C" w:rsidRPr="0053080E" w:rsidRDefault="00D1578C" w:rsidP="00B6063E">
            <w:r w:rsidRPr="001A4A20">
              <w:t>Neuroepithelial cell-transforming gene 1 protein</w:t>
            </w:r>
            <w:r>
              <w:t xml:space="preserve"> (NET1), a Rho guanine nucleotide exchange factor, activates Rho proteins, possibly after DNA damage signalling </w:t>
            </w:r>
            <w:r>
              <w:rPr>
                <w:noProof/>
              </w:rPr>
              <w:t>(90)</w:t>
            </w:r>
            <w:r>
              <w:t xml:space="preserve">. NET1 may be involved in cell morphology via transforming growth factor beta (TGF-B) signalling pathways </w:t>
            </w:r>
            <w:r>
              <w:rPr>
                <w:noProof/>
              </w:rPr>
              <w:t>(91, 92)</w:t>
            </w:r>
            <w:r>
              <w:t>.</w:t>
            </w:r>
          </w:p>
        </w:tc>
      </w:tr>
    </w:tbl>
    <w:p w14:paraId="4349C899" w14:textId="77777777" w:rsidR="000D261C" w:rsidRPr="00A278F0" w:rsidRDefault="000D261C" w:rsidP="000D261C">
      <w:pPr>
        <w:spacing w:after="160" w:line="259" w:lineRule="auto"/>
        <w:rPr>
          <w:rFonts w:cstheme="minorHAnsi"/>
          <w:b/>
        </w:rPr>
      </w:pPr>
      <w:r w:rsidRPr="005A7554">
        <w:rPr>
          <w:rFonts w:eastAsia="Times New Roman" w:cstheme="minorHAnsi"/>
          <w:b/>
        </w:rPr>
        <w:br w:type="page"/>
      </w:r>
    </w:p>
    <w:p w14:paraId="00A17438" w14:textId="77777777" w:rsidR="0088465B" w:rsidRPr="0088465B" w:rsidRDefault="0088465B" w:rsidP="0088465B">
      <w:pPr>
        <w:rPr>
          <w:b/>
          <w:bCs/>
        </w:rPr>
      </w:pPr>
      <w:r w:rsidRPr="0088465B">
        <w:rPr>
          <w:b/>
          <w:bCs/>
        </w:rPr>
        <w:lastRenderedPageBreak/>
        <w:t>Supplemental Table 2: Organ System Expression Keyword Categories and NLP Associated Proteins</w:t>
      </w:r>
    </w:p>
    <w:p w14:paraId="4CF44BA1" w14:textId="77777777" w:rsidR="0088465B" w:rsidRPr="0088465B" w:rsidRDefault="0088465B" w:rsidP="0088465B">
      <w:pPr>
        <w:rPr>
          <w:b/>
          <w:bCs/>
        </w:rPr>
      </w:pPr>
    </w:p>
    <w:tbl>
      <w:tblPr>
        <w:tblW w:w="9450" w:type="dxa"/>
        <w:tblLayout w:type="fixed"/>
        <w:tblLook w:val="04A0" w:firstRow="1" w:lastRow="0" w:firstColumn="1" w:lastColumn="0" w:noHBand="0" w:noVBand="1"/>
      </w:tblPr>
      <w:tblGrid>
        <w:gridCol w:w="1800"/>
        <w:gridCol w:w="1744"/>
        <w:gridCol w:w="5906"/>
      </w:tblGrid>
      <w:tr w:rsidR="0088465B" w:rsidRPr="00B94F4A" w14:paraId="29B16F46" w14:textId="77777777" w:rsidTr="00B94F4A">
        <w:trPr>
          <w:trHeight w:val="300"/>
        </w:trPr>
        <w:tc>
          <w:tcPr>
            <w:tcW w:w="1800" w:type="dxa"/>
            <w:tcBorders>
              <w:top w:val="single" w:sz="4" w:space="0" w:color="auto"/>
              <w:bottom w:val="single" w:sz="4" w:space="0" w:color="auto"/>
            </w:tcBorders>
            <w:shd w:val="clear" w:color="auto" w:fill="auto"/>
            <w:noWrap/>
            <w:hideMark/>
          </w:tcPr>
          <w:p w14:paraId="53063DAC" w14:textId="77777777" w:rsidR="0088465B" w:rsidRPr="00B94F4A" w:rsidRDefault="0088465B" w:rsidP="0088465B">
            <w:pPr>
              <w:rPr>
                <w:rFonts w:ascii="Calibri" w:eastAsia="Times New Roman" w:hAnsi="Calibri" w:cs="Calibri"/>
                <w:b/>
                <w:bCs/>
              </w:rPr>
            </w:pPr>
            <w:r w:rsidRPr="00B94F4A">
              <w:rPr>
                <w:rFonts w:ascii="Calibri" w:eastAsia="Times New Roman" w:hAnsi="Calibri" w:cs="Calibri"/>
                <w:b/>
                <w:bCs/>
              </w:rPr>
              <w:t>Organ System</w:t>
            </w:r>
          </w:p>
        </w:tc>
        <w:tc>
          <w:tcPr>
            <w:tcW w:w="1744" w:type="dxa"/>
            <w:tcBorders>
              <w:top w:val="single" w:sz="4" w:space="0" w:color="auto"/>
              <w:bottom w:val="single" w:sz="4" w:space="0" w:color="auto"/>
            </w:tcBorders>
            <w:shd w:val="clear" w:color="auto" w:fill="auto"/>
            <w:noWrap/>
            <w:hideMark/>
          </w:tcPr>
          <w:p w14:paraId="3178E127" w14:textId="77777777" w:rsidR="0088465B" w:rsidRPr="00B94F4A" w:rsidRDefault="0088465B" w:rsidP="0088465B">
            <w:pPr>
              <w:rPr>
                <w:rFonts w:ascii="Calibri" w:eastAsia="Times New Roman" w:hAnsi="Calibri" w:cs="Calibri"/>
                <w:b/>
                <w:bCs/>
              </w:rPr>
            </w:pPr>
            <w:r w:rsidRPr="00B94F4A">
              <w:rPr>
                <w:rFonts w:ascii="Calibri" w:eastAsia="Times New Roman" w:hAnsi="Calibri" w:cs="Calibri"/>
                <w:b/>
                <w:bCs/>
              </w:rPr>
              <w:t>Proteins</w:t>
            </w:r>
          </w:p>
        </w:tc>
        <w:tc>
          <w:tcPr>
            <w:tcW w:w="5906" w:type="dxa"/>
            <w:tcBorders>
              <w:top w:val="single" w:sz="4" w:space="0" w:color="auto"/>
              <w:bottom w:val="single" w:sz="4" w:space="0" w:color="auto"/>
            </w:tcBorders>
            <w:shd w:val="clear" w:color="auto" w:fill="auto"/>
            <w:noWrap/>
            <w:hideMark/>
          </w:tcPr>
          <w:p w14:paraId="05625DB4" w14:textId="77777777" w:rsidR="0088465B" w:rsidRPr="00B94F4A" w:rsidRDefault="0088465B" w:rsidP="0088465B">
            <w:pPr>
              <w:rPr>
                <w:rFonts w:ascii="Calibri" w:eastAsia="Times New Roman" w:hAnsi="Calibri" w:cs="Calibri"/>
                <w:b/>
                <w:bCs/>
              </w:rPr>
            </w:pPr>
            <w:r w:rsidRPr="00B94F4A">
              <w:rPr>
                <w:rFonts w:ascii="Calibri" w:eastAsia="Times New Roman" w:hAnsi="Calibri" w:cs="Calibri"/>
                <w:b/>
                <w:bCs/>
              </w:rPr>
              <w:t>Keywords</w:t>
            </w:r>
          </w:p>
        </w:tc>
      </w:tr>
      <w:tr w:rsidR="0088465B" w:rsidRPr="00B94F4A" w14:paraId="4417D278" w14:textId="77777777" w:rsidTr="00B94F4A">
        <w:trPr>
          <w:trHeight w:val="300"/>
        </w:trPr>
        <w:tc>
          <w:tcPr>
            <w:tcW w:w="1800" w:type="dxa"/>
            <w:tcBorders>
              <w:top w:val="single" w:sz="4" w:space="0" w:color="auto"/>
              <w:left w:val="nil"/>
              <w:bottom w:val="nil"/>
              <w:right w:val="nil"/>
            </w:tcBorders>
            <w:shd w:val="clear" w:color="auto" w:fill="auto"/>
            <w:noWrap/>
            <w:hideMark/>
          </w:tcPr>
          <w:p w14:paraId="1706A2B4" w14:textId="77777777" w:rsidR="0088465B" w:rsidRPr="00B94F4A" w:rsidRDefault="0088465B" w:rsidP="0088465B">
            <w:pPr>
              <w:rPr>
                <w:rFonts w:ascii="Calibri" w:eastAsia="Times New Roman" w:hAnsi="Calibri" w:cs="Calibri"/>
                <w:color w:val="000000"/>
              </w:rPr>
            </w:pPr>
            <w:r w:rsidRPr="00B94F4A">
              <w:rPr>
                <w:rFonts w:ascii="Calibri" w:eastAsia="Times New Roman" w:hAnsi="Calibri" w:cs="Calibri"/>
                <w:color w:val="000000"/>
              </w:rPr>
              <w:t>Cardiovascular</w:t>
            </w:r>
          </w:p>
        </w:tc>
        <w:tc>
          <w:tcPr>
            <w:tcW w:w="1744" w:type="dxa"/>
            <w:tcBorders>
              <w:top w:val="single" w:sz="4" w:space="0" w:color="auto"/>
              <w:left w:val="nil"/>
              <w:bottom w:val="nil"/>
              <w:right w:val="nil"/>
            </w:tcBorders>
            <w:shd w:val="clear" w:color="auto" w:fill="auto"/>
            <w:noWrap/>
            <w:hideMark/>
          </w:tcPr>
          <w:p w14:paraId="749C97CC" w14:textId="77777777" w:rsidR="0088465B" w:rsidRPr="00B94F4A" w:rsidRDefault="0088465B" w:rsidP="0088465B">
            <w:pPr>
              <w:rPr>
                <w:rFonts w:ascii="Calibri" w:eastAsia="Times New Roman" w:hAnsi="Calibri" w:cs="Calibri"/>
                <w:color w:val="000000"/>
              </w:rPr>
            </w:pPr>
            <w:r w:rsidRPr="00B94F4A">
              <w:rPr>
                <w:rFonts w:ascii="Calibri" w:eastAsia="Times New Roman" w:hAnsi="Calibri" w:cs="Calibri"/>
                <w:color w:val="000000"/>
              </w:rPr>
              <w:t xml:space="preserve">EphB4, Fibronectin, </w:t>
            </w:r>
            <w:proofErr w:type="spellStart"/>
            <w:r w:rsidRPr="00B94F4A">
              <w:rPr>
                <w:rFonts w:ascii="Calibri" w:eastAsia="Times New Roman" w:hAnsi="Calibri" w:cs="Calibri"/>
                <w:color w:val="000000"/>
              </w:rPr>
              <w:t>Nucleobindin</w:t>
            </w:r>
            <w:proofErr w:type="spellEnd"/>
            <w:r w:rsidRPr="00B94F4A">
              <w:rPr>
                <w:rFonts w:ascii="Calibri" w:eastAsia="Times New Roman" w:hAnsi="Calibri" w:cs="Calibri"/>
                <w:color w:val="000000"/>
              </w:rPr>
              <w:t xml:space="preserve"> 1/NUCB1, PARK7, Presenilin 2</w:t>
            </w:r>
          </w:p>
        </w:tc>
        <w:tc>
          <w:tcPr>
            <w:tcW w:w="5906" w:type="dxa"/>
            <w:tcBorders>
              <w:top w:val="single" w:sz="4" w:space="0" w:color="auto"/>
              <w:left w:val="nil"/>
              <w:bottom w:val="nil"/>
              <w:right w:val="nil"/>
            </w:tcBorders>
            <w:shd w:val="clear" w:color="auto" w:fill="auto"/>
            <w:noWrap/>
            <w:hideMark/>
          </w:tcPr>
          <w:p w14:paraId="36786718" w14:textId="77777777" w:rsidR="0088465B" w:rsidRPr="00B94F4A" w:rsidRDefault="0088465B" w:rsidP="0088465B">
            <w:pPr>
              <w:rPr>
                <w:rFonts w:ascii="Calibri" w:eastAsia="Times New Roman" w:hAnsi="Calibri" w:cs="Calibri"/>
                <w:color w:val="000000"/>
              </w:rPr>
            </w:pPr>
            <w:r w:rsidRPr="00B94F4A">
              <w:rPr>
                <w:rFonts w:ascii="Calibri" w:eastAsia="Times New Roman" w:hAnsi="Calibri" w:cs="Calibri"/>
                <w:color w:val="000000"/>
              </w:rPr>
              <w:t>abdominal aorta, adventitial connective, aorta, aorta extracellular, aortic, aortic intima, aortic smooth muscle, arteries, arterioles, artery, ascending aorta, atherosclerotic vessels, atrial, atrium, blood vessel walls, blood vessels, brain microvascular, capillaries, cardiac, cardiac atria, cardiac muscle, cardiovascular, cardiovascular system, cerebral vessels, coronary arteries, coronary artery, dermal blood vessels, endocardium, endothelial, endothelial venules, endothelium, fetal cardiac, fetal heart, heart, heart muscle, lateral ventricle, lateral wall, outflow tract, parenchymal vessels, pericardium, periosteum, skin blood vessels, small vessels, stromal vascular, subendothelial layer, suprarenal artery, system vessels, thoracic aorta, umbilical cord vascular smooth muscle, vascular, vascular capillary network, vascular endothelium, vascular smooth muscle, vascular structure, vascular-rich organs, vasculature, veins, ventricle, villous endothelium, visceral smooth muscle</w:t>
            </w:r>
          </w:p>
        </w:tc>
      </w:tr>
      <w:tr w:rsidR="0088465B" w:rsidRPr="00B94F4A" w14:paraId="5E5836D5" w14:textId="77777777" w:rsidTr="00B94F4A">
        <w:trPr>
          <w:trHeight w:val="300"/>
        </w:trPr>
        <w:tc>
          <w:tcPr>
            <w:tcW w:w="1800" w:type="dxa"/>
            <w:tcBorders>
              <w:top w:val="nil"/>
              <w:left w:val="nil"/>
              <w:bottom w:val="nil"/>
              <w:right w:val="nil"/>
            </w:tcBorders>
            <w:shd w:val="clear" w:color="auto" w:fill="auto"/>
            <w:noWrap/>
            <w:hideMark/>
          </w:tcPr>
          <w:p w14:paraId="60F21BC2" w14:textId="77777777" w:rsidR="0088465B" w:rsidRPr="00B94F4A" w:rsidRDefault="0088465B" w:rsidP="0088465B">
            <w:pPr>
              <w:rPr>
                <w:rFonts w:ascii="Calibri" w:eastAsia="Times New Roman" w:hAnsi="Calibri" w:cs="Calibri"/>
                <w:color w:val="000000"/>
              </w:rPr>
            </w:pPr>
            <w:r w:rsidRPr="00B94F4A">
              <w:rPr>
                <w:rFonts w:ascii="Calibri" w:eastAsia="Times New Roman" w:hAnsi="Calibri" w:cs="Calibri"/>
                <w:color w:val="000000"/>
              </w:rPr>
              <w:t>Digestive</w:t>
            </w:r>
          </w:p>
        </w:tc>
        <w:tc>
          <w:tcPr>
            <w:tcW w:w="1744" w:type="dxa"/>
            <w:tcBorders>
              <w:top w:val="nil"/>
              <w:left w:val="nil"/>
              <w:bottom w:val="nil"/>
              <w:right w:val="nil"/>
            </w:tcBorders>
            <w:shd w:val="clear" w:color="auto" w:fill="auto"/>
            <w:noWrap/>
            <w:hideMark/>
          </w:tcPr>
          <w:p w14:paraId="431FDD55" w14:textId="77777777" w:rsidR="0088465B" w:rsidRPr="00B94F4A" w:rsidRDefault="0088465B" w:rsidP="0088465B">
            <w:pPr>
              <w:rPr>
                <w:rFonts w:ascii="Calibri" w:eastAsia="Times New Roman" w:hAnsi="Calibri" w:cs="Calibri"/>
                <w:color w:val="000000"/>
              </w:rPr>
            </w:pPr>
            <w:r w:rsidRPr="00B94F4A">
              <w:rPr>
                <w:rFonts w:ascii="Calibri" w:eastAsia="Times New Roman" w:hAnsi="Calibri" w:cs="Calibri"/>
                <w:color w:val="000000"/>
              </w:rPr>
              <w:t xml:space="preserve">EphB4, HPR, IGFBP-5, </w:t>
            </w:r>
            <w:proofErr w:type="spellStart"/>
            <w:r w:rsidRPr="00B94F4A">
              <w:rPr>
                <w:rFonts w:ascii="Calibri" w:eastAsia="Times New Roman" w:hAnsi="Calibri" w:cs="Calibri"/>
                <w:color w:val="000000"/>
              </w:rPr>
              <w:t>Nucleobindin</w:t>
            </w:r>
            <w:proofErr w:type="spellEnd"/>
            <w:r w:rsidRPr="00B94F4A">
              <w:rPr>
                <w:rFonts w:ascii="Calibri" w:eastAsia="Times New Roman" w:hAnsi="Calibri" w:cs="Calibri"/>
                <w:color w:val="000000"/>
              </w:rPr>
              <w:t xml:space="preserve"> 1/NUCB1, PARK7, Presenilin 2, ProSAAS, Serpin A4, Serpin D1</w:t>
            </w:r>
          </w:p>
        </w:tc>
        <w:tc>
          <w:tcPr>
            <w:tcW w:w="5906" w:type="dxa"/>
            <w:tcBorders>
              <w:top w:val="nil"/>
              <w:left w:val="nil"/>
              <w:bottom w:val="nil"/>
              <w:right w:val="nil"/>
            </w:tcBorders>
            <w:shd w:val="clear" w:color="auto" w:fill="auto"/>
            <w:noWrap/>
            <w:hideMark/>
          </w:tcPr>
          <w:p w14:paraId="387AE962" w14:textId="77777777" w:rsidR="0088465B" w:rsidRPr="00B94F4A" w:rsidRDefault="0088465B" w:rsidP="0088465B">
            <w:pPr>
              <w:rPr>
                <w:rFonts w:ascii="Calibri" w:eastAsia="Times New Roman" w:hAnsi="Calibri" w:cs="Calibri"/>
                <w:color w:val="000000"/>
              </w:rPr>
            </w:pPr>
            <w:r w:rsidRPr="00B94F4A">
              <w:rPr>
                <w:rFonts w:ascii="Calibri" w:eastAsia="Times New Roman" w:hAnsi="Calibri" w:cs="Calibri"/>
                <w:color w:val="000000"/>
              </w:rPr>
              <w:t xml:space="preserve">adult pancreas, adult stomach, appendix, bile ducts, bowel, brush border, buccal mucosa, colon, colon epithelium, colon mucosa, colon mucosal lining, colon parasympathetic ganglia, colonic crypts, colonic epithelium, colonic lining, colonic mucosa, colorectal, crypt base, crypts, cystic duct, </w:t>
            </w:r>
            <w:proofErr w:type="spellStart"/>
            <w:r w:rsidRPr="00B94F4A">
              <w:rPr>
                <w:rFonts w:ascii="Calibri" w:eastAsia="Times New Roman" w:hAnsi="Calibri" w:cs="Calibri"/>
                <w:color w:val="000000"/>
              </w:rPr>
              <w:t>deodenum</w:t>
            </w:r>
            <w:proofErr w:type="spellEnd"/>
            <w:r w:rsidRPr="00B94F4A">
              <w:rPr>
                <w:rFonts w:ascii="Calibri" w:eastAsia="Times New Roman" w:hAnsi="Calibri" w:cs="Calibri"/>
                <w:color w:val="000000"/>
              </w:rPr>
              <w:t xml:space="preserve">, descending colon, digestive, digestive system epithelium, duodenum, duodenum mucosal crypts, esophageal epithelium, esophageal submucosa, esophagus, exocrine pancreatic ducts, fetal colon, fetal liver, fundic epithelium, gall bladder, gallbladder, gastric, gastric epithelium, gastric mucosa, gastrointestinal, gastrointestinal tract, gingival mucosa, gut, hepatic endothelia, ileum, intestinal, intestinal crypts, intestinal epithelia, intestinal epithelium, intestinal mucosa, intestinal tract, intestine, intestines, islets, jejunum, jejunum brush, lamina propria, </w:t>
            </w:r>
            <w:proofErr w:type="spellStart"/>
            <w:r w:rsidRPr="00B94F4A">
              <w:rPr>
                <w:rFonts w:ascii="Calibri" w:eastAsia="Times New Roman" w:hAnsi="Calibri" w:cs="Calibri"/>
                <w:color w:val="000000"/>
              </w:rPr>
              <w:t>langerhans</w:t>
            </w:r>
            <w:proofErr w:type="spellEnd"/>
            <w:r w:rsidRPr="00B94F4A">
              <w:rPr>
                <w:rFonts w:ascii="Calibri" w:eastAsia="Times New Roman" w:hAnsi="Calibri" w:cs="Calibri"/>
                <w:color w:val="000000"/>
              </w:rPr>
              <w:t xml:space="preserve">, large intestine, lingual mucosa, liver, liver hepatocytes, mouth, mucous acini, muscularis mucosa, normal stomach, omental, oral cavity, oral epithelia, oral epithelium, oral mucosa, palatal epithelia, palatal mucosa, palatal shelf, palate, pancreas, pancreas kidney, </w:t>
            </w:r>
            <w:r w:rsidRPr="00B94F4A">
              <w:rPr>
                <w:rFonts w:ascii="Calibri" w:eastAsia="Times New Roman" w:hAnsi="Calibri" w:cs="Calibri"/>
                <w:color w:val="000000"/>
              </w:rPr>
              <w:lastRenderedPageBreak/>
              <w:t>pancreatic, pancreatic acini, pancreatic fluid, pancreatic islets, parotid gland, parotid salivary gland intralobular ducts, rectum, salivary, salivary gland, salivary glands, serous gland ducts, sinusoidal epithelium, small intestine, stomach, sublingual gland, submandibular, submandibular gland, submaxillary glands, tongue, tongue mesenchyme, tooth, tract epithelia, transverse colon, villi, villous stroma</w:t>
            </w:r>
          </w:p>
        </w:tc>
      </w:tr>
      <w:tr w:rsidR="0088465B" w:rsidRPr="00B94F4A" w14:paraId="2602C927" w14:textId="77777777" w:rsidTr="00B94F4A">
        <w:trPr>
          <w:trHeight w:val="300"/>
        </w:trPr>
        <w:tc>
          <w:tcPr>
            <w:tcW w:w="1800" w:type="dxa"/>
            <w:tcBorders>
              <w:top w:val="nil"/>
              <w:left w:val="nil"/>
              <w:bottom w:val="nil"/>
              <w:right w:val="nil"/>
            </w:tcBorders>
            <w:shd w:val="clear" w:color="auto" w:fill="auto"/>
            <w:noWrap/>
            <w:hideMark/>
          </w:tcPr>
          <w:p w14:paraId="793C683C" w14:textId="77777777" w:rsidR="0088465B" w:rsidRPr="00B94F4A" w:rsidRDefault="0088465B" w:rsidP="0088465B">
            <w:pPr>
              <w:rPr>
                <w:rFonts w:ascii="Calibri" w:eastAsia="Times New Roman" w:hAnsi="Calibri" w:cs="Calibri"/>
                <w:color w:val="000000"/>
              </w:rPr>
            </w:pPr>
            <w:r w:rsidRPr="00B94F4A">
              <w:rPr>
                <w:rFonts w:ascii="Calibri" w:eastAsia="Times New Roman" w:hAnsi="Calibri" w:cs="Calibri"/>
                <w:color w:val="000000"/>
              </w:rPr>
              <w:lastRenderedPageBreak/>
              <w:t>Endocrine</w:t>
            </w:r>
          </w:p>
        </w:tc>
        <w:tc>
          <w:tcPr>
            <w:tcW w:w="1744" w:type="dxa"/>
            <w:tcBorders>
              <w:top w:val="nil"/>
              <w:left w:val="nil"/>
              <w:bottom w:val="nil"/>
              <w:right w:val="nil"/>
            </w:tcBorders>
            <w:shd w:val="clear" w:color="auto" w:fill="auto"/>
            <w:noWrap/>
            <w:hideMark/>
          </w:tcPr>
          <w:p w14:paraId="1D77C45A" w14:textId="77777777" w:rsidR="0088465B" w:rsidRPr="00B94F4A" w:rsidRDefault="0088465B" w:rsidP="0088465B">
            <w:pPr>
              <w:rPr>
                <w:rFonts w:ascii="Calibri" w:eastAsia="Times New Roman" w:hAnsi="Calibri" w:cs="Calibri"/>
                <w:color w:val="000000"/>
              </w:rPr>
            </w:pPr>
            <w:r w:rsidRPr="00B94F4A">
              <w:rPr>
                <w:rFonts w:ascii="Calibri" w:eastAsia="Times New Roman" w:hAnsi="Calibri" w:cs="Calibri"/>
                <w:color w:val="000000"/>
              </w:rPr>
              <w:t xml:space="preserve">EphB4, </w:t>
            </w:r>
            <w:proofErr w:type="spellStart"/>
            <w:r w:rsidRPr="00B94F4A">
              <w:rPr>
                <w:rFonts w:ascii="Calibri" w:eastAsia="Times New Roman" w:hAnsi="Calibri" w:cs="Calibri"/>
                <w:color w:val="000000"/>
              </w:rPr>
              <w:t>Nucleobindin</w:t>
            </w:r>
            <w:proofErr w:type="spellEnd"/>
            <w:r w:rsidRPr="00B94F4A">
              <w:rPr>
                <w:rFonts w:ascii="Calibri" w:eastAsia="Times New Roman" w:hAnsi="Calibri" w:cs="Calibri"/>
                <w:color w:val="000000"/>
              </w:rPr>
              <w:t xml:space="preserve"> 1/NUCB1, PARK7, Presenilin 2, Serpin A12</w:t>
            </w:r>
          </w:p>
        </w:tc>
        <w:tc>
          <w:tcPr>
            <w:tcW w:w="5906" w:type="dxa"/>
            <w:tcBorders>
              <w:top w:val="nil"/>
              <w:left w:val="nil"/>
              <w:bottom w:val="nil"/>
              <w:right w:val="nil"/>
            </w:tcBorders>
            <w:shd w:val="clear" w:color="auto" w:fill="auto"/>
            <w:noWrap/>
            <w:hideMark/>
          </w:tcPr>
          <w:p w14:paraId="16B48298" w14:textId="77777777" w:rsidR="0088465B" w:rsidRPr="00B94F4A" w:rsidRDefault="0088465B" w:rsidP="0088465B">
            <w:pPr>
              <w:rPr>
                <w:rFonts w:ascii="Calibri" w:eastAsia="Times New Roman" w:hAnsi="Calibri" w:cs="Calibri"/>
                <w:color w:val="000000"/>
              </w:rPr>
            </w:pPr>
            <w:r w:rsidRPr="00B94F4A">
              <w:rPr>
                <w:rFonts w:ascii="Calibri" w:eastAsia="Times New Roman" w:hAnsi="Calibri" w:cs="Calibri"/>
                <w:color w:val="000000"/>
              </w:rPr>
              <w:t>adipose, adrenal, adrenal cortex, adrenal gland, arcuate nucleus, brown adipose, ducts, endocrine, endocrine glands, fat, fetal adrenal, fetal hypothalamus, gland, glands, glandular duct, glandular epithelium, hypophysis, hypothalamus, lacrimal gland, parathyroid, parathyroid gland, parathyroid glands, pituitary, pituitary gland, placenta, placenta vascular endothelium, placental, placental stem villi vessels, placental villi, secretory epithelia, steroidogenic glands, subcutaneous adipose, submaxillary gland, submucosal gland, submucosal glands, suprarenal capsule, term placenta, thyroid, thyroid gland, thyroid glands, ventral thalamus, visceral adipose, visceral fat, white adipose, white fat</w:t>
            </w:r>
          </w:p>
        </w:tc>
      </w:tr>
      <w:tr w:rsidR="0088465B" w:rsidRPr="00B94F4A" w14:paraId="70031DC0" w14:textId="77777777" w:rsidTr="00B94F4A">
        <w:trPr>
          <w:trHeight w:val="300"/>
        </w:trPr>
        <w:tc>
          <w:tcPr>
            <w:tcW w:w="1800" w:type="dxa"/>
            <w:tcBorders>
              <w:top w:val="nil"/>
              <w:left w:val="nil"/>
              <w:bottom w:val="nil"/>
              <w:right w:val="nil"/>
            </w:tcBorders>
            <w:shd w:val="clear" w:color="auto" w:fill="auto"/>
            <w:noWrap/>
            <w:hideMark/>
          </w:tcPr>
          <w:p w14:paraId="53EB9F07" w14:textId="77777777" w:rsidR="0088465B" w:rsidRPr="00B94F4A" w:rsidRDefault="0088465B" w:rsidP="0088465B">
            <w:pPr>
              <w:rPr>
                <w:rFonts w:ascii="Calibri" w:eastAsia="Times New Roman" w:hAnsi="Calibri" w:cs="Calibri"/>
                <w:color w:val="000000"/>
              </w:rPr>
            </w:pPr>
            <w:r w:rsidRPr="00B94F4A">
              <w:rPr>
                <w:rFonts w:ascii="Calibri" w:eastAsia="Times New Roman" w:hAnsi="Calibri" w:cs="Calibri"/>
                <w:color w:val="000000"/>
              </w:rPr>
              <w:t>Integumentary</w:t>
            </w:r>
          </w:p>
        </w:tc>
        <w:tc>
          <w:tcPr>
            <w:tcW w:w="1744" w:type="dxa"/>
            <w:tcBorders>
              <w:top w:val="nil"/>
              <w:left w:val="nil"/>
              <w:bottom w:val="nil"/>
              <w:right w:val="nil"/>
            </w:tcBorders>
            <w:shd w:val="clear" w:color="auto" w:fill="auto"/>
            <w:noWrap/>
            <w:hideMark/>
          </w:tcPr>
          <w:p w14:paraId="1140C2C9" w14:textId="77777777" w:rsidR="0088465B" w:rsidRPr="00B94F4A" w:rsidRDefault="0088465B" w:rsidP="0088465B">
            <w:pPr>
              <w:rPr>
                <w:rFonts w:ascii="Calibri" w:eastAsia="Times New Roman" w:hAnsi="Calibri" w:cs="Calibri"/>
                <w:color w:val="000000"/>
              </w:rPr>
            </w:pPr>
            <w:r w:rsidRPr="00B94F4A">
              <w:rPr>
                <w:rFonts w:ascii="Calibri" w:eastAsia="Times New Roman" w:hAnsi="Calibri" w:cs="Calibri"/>
                <w:color w:val="000000"/>
              </w:rPr>
              <w:t>PARK7</w:t>
            </w:r>
          </w:p>
        </w:tc>
        <w:tc>
          <w:tcPr>
            <w:tcW w:w="5906" w:type="dxa"/>
            <w:tcBorders>
              <w:top w:val="nil"/>
              <w:left w:val="nil"/>
              <w:bottom w:val="nil"/>
              <w:right w:val="nil"/>
            </w:tcBorders>
            <w:shd w:val="clear" w:color="auto" w:fill="auto"/>
            <w:noWrap/>
            <w:hideMark/>
          </w:tcPr>
          <w:p w14:paraId="7C7D5A6E" w14:textId="77777777" w:rsidR="0088465B" w:rsidRPr="00B94F4A" w:rsidRDefault="0088465B" w:rsidP="0088465B">
            <w:pPr>
              <w:rPr>
                <w:rFonts w:ascii="Calibri" w:eastAsia="Times New Roman" w:hAnsi="Calibri" w:cs="Calibri"/>
                <w:color w:val="000000"/>
              </w:rPr>
            </w:pPr>
            <w:r w:rsidRPr="00B94F4A">
              <w:rPr>
                <w:rFonts w:ascii="Calibri" w:eastAsia="Times New Roman" w:hAnsi="Calibri" w:cs="Calibri"/>
                <w:color w:val="000000"/>
              </w:rPr>
              <w:t xml:space="preserve">) hair, adult skin </w:t>
            </w:r>
            <w:proofErr w:type="spellStart"/>
            <w:r w:rsidRPr="00B94F4A">
              <w:rPr>
                <w:rFonts w:ascii="Calibri" w:eastAsia="Times New Roman" w:hAnsi="Calibri" w:cs="Calibri"/>
                <w:color w:val="000000"/>
              </w:rPr>
              <w:t>suprabasal</w:t>
            </w:r>
            <w:proofErr w:type="spellEnd"/>
            <w:r w:rsidRPr="00B94F4A">
              <w:rPr>
                <w:rFonts w:ascii="Calibri" w:eastAsia="Times New Roman" w:hAnsi="Calibri" w:cs="Calibri"/>
                <w:color w:val="000000"/>
              </w:rPr>
              <w:t xml:space="preserve"> layers, anagen, anagen follicles, basal cell layer, basal epithelia, basal epithelium, basal layer, body wall, club hair, cornified epidermis, cuticle, dermal papilla, dermis, eccrine apparatus, eccrine sweat, epidermal, epidermal sweat gland ducts, epidermal-dermal junction, epidermis, epidermis stratum corneum, exocrine, eyebrow, eyelid, fetal skin, fetal skin epidermis, follicles, follicular, follicular fluid, hair, hair bulb, hair follicle, hair follicles, hair shaft, infundibular outer root sheath, inner root sheath, inner root sheaths, </w:t>
            </w:r>
            <w:proofErr w:type="spellStart"/>
            <w:r w:rsidRPr="00B94F4A">
              <w:rPr>
                <w:rFonts w:ascii="Calibri" w:eastAsia="Times New Roman" w:hAnsi="Calibri" w:cs="Calibri"/>
                <w:color w:val="000000"/>
              </w:rPr>
              <w:t>irs</w:t>
            </w:r>
            <w:proofErr w:type="spellEnd"/>
            <w:r w:rsidRPr="00B94F4A">
              <w:rPr>
                <w:rFonts w:ascii="Calibri" w:eastAsia="Times New Roman" w:hAnsi="Calibri" w:cs="Calibri"/>
                <w:color w:val="000000"/>
              </w:rPr>
              <w:t xml:space="preserve"> cuticle, </w:t>
            </w:r>
            <w:proofErr w:type="spellStart"/>
            <w:r w:rsidRPr="00B94F4A">
              <w:rPr>
                <w:rFonts w:ascii="Calibri" w:eastAsia="Times New Roman" w:hAnsi="Calibri" w:cs="Calibri"/>
                <w:color w:val="000000"/>
              </w:rPr>
              <w:t>lesional</w:t>
            </w:r>
            <w:proofErr w:type="spellEnd"/>
            <w:r w:rsidRPr="00B94F4A">
              <w:rPr>
                <w:rFonts w:ascii="Calibri" w:eastAsia="Times New Roman" w:hAnsi="Calibri" w:cs="Calibri"/>
                <w:color w:val="000000"/>
              </w:rPr>
              <w:t xml:space="preserve"> psoriatic skin, lower stratum corneum, nail, nail bed epithelium, nail bed mesenchyme, nail matrix, outer root sheath, palmar skin, palmoplantar epidermis, primary follicles, psoriatic epidermis, rete ridges, scalp, scalp hair follicles, sebaceous gland, sebaceous glands, skin, skin adnexal structures, skin epidermis, spinosum, stratum corneum, stratum granulosum, stratum spinosum, </w:t>
            </w:r>
            <w:proofErr w:type="spellStart"/>
            <w:r w:rsidRPr="00B94F4A">
              <w:rPr>
                <w:rFonts w:ascii="Calibri" w:eastAsia="Times New Roman" w:hAnsi="Calibri" w:cs="Calibri"/>
                <w:color w:val="000000"/>
              </w:rPr>
              <w:t>suprabasal</w:t>
            </w:r>
            <w:proofErr w:type="spellEnd"/>
            <w:r w:rsidRPr="00B94F4A">
              <w:rPr>
                <w:rFonts w:ascii="Calibri" w:eastAsia="Times New Roman" w:hAnsi="Calibri" w:cs="Calibri"/>
                <w:color w:val="000000"/>
              </w:rPr>
              <w:t xml:space="preserve"> layers, sweat, sweat ducts, sweat gland, sweat gland ducts, sweat glands</w:t>
            </w:r>
          </w:p>
        </w:tc>
      </w:tr>
      <w:tr w:rsidR="0088465B" w:rsidRPr="00B94F4A" w14:paraId="676E1111" w14:textId="77777777" w:rsidTr="00B94F4A">
        <w:trPr>
          <w:trHeight w:val="300"/>
        </w:trPr>
        <w:tc>
          <w:tcPr>
            <w:tcW w:w="1800" w:type="dxa"/>
            <w:tcBorders>
              <w:top w:val="nil"/>
              <w:left w:val="nil"/>
              <w:bottom w:val="nil"/>
              <w:right w:val="nil"/>
            </w:tcBorders>
            <w:shd w:val="clear" w:color="auto" w:fill="auto"/>
            <w:noWrap/>
            <w:hideMark/>
          </w:tcPr>
          <w:p w14:paraId="42994F41" w14:textId="77777777" w:rsidR="0088465B" w:rsidRPr="00B94F4A" w:rsidRDefault="0088465B" w:rsidP="0088465B">
            <w:pPr>
              <w:rPr>
                <w:rFonts w:ascii="Calibri" w:eastAsia="Times New Roman" w:hAnsi="Calibri" w:cs="Calibri"/>
                <w:color w:val="000000"/>
              </w:rPr>
            </w:pPr>
            <w:r w:rsidRPr="00B94F4A">
              <w:rPr>
                <w:rFonts w:ascii="Calibri" w:eastAsia="Times New Roman" w:hAnsi="Calibri" w:cs="Calibri"/>
                <w:color w:val="000000"/>
              </w:rPr>
              <w:t>Musculoskeletal</w:t>
            </w:r>
          </w:p>
        </w:tc>
        <w:tc>
          <w:tcPr>
            <w:tcW w:w="1744" w:type="dxa"/>
            <w:tcBorders>
              <w:top w:val="nil"/>
              <w:left w:val="nil"/>
              <w:bottom w:val="nil"/>
              <w:right w:val="nil"/>
            </w:tcBorders>
            <w:shd w:val="clear" w:color="auto" w:fill="auto"/>
            <w:noWrap/>
            <w:hideMark/>
          </w:tcPr>
          <w:p w14:paraId="0E8237E0" w14:textId="77777777" w:rsidR="0088465B" w:rsidRPr="00B94F4A" w:rsidRDefault="0088465B" w:rsidP="0088465B">
            <w:pPr>
              <w:rPr>
                <w:rFonts w:ascii="Calibri" w:eastAsia="Times New Roman" w:hAnsi="Calibri" w:cs="Calibri"/>
                <w:color w:val="000000"/>
              </w:rPr>
            </w:pPr>
            <w:r w:rsidRPr="00B94F4A">
              <w:rPr>
                <w:rFonts w:ascii="Calibri" w:eastAsia="Times New Roman" w:hAnsi="Calibri" w:cs="Calibri"/>
                <w:color w:val="000000"/>
              </w:rPr>
              <w:t xml:space="preserve">EphB4, </w:t>
            </w:r>
            <w:proofErr w:type="spellStart"/>
            <w:r w:rsidRPr="00B94F4A">
              <w:rPr>
                <w:rFonts w:ascii="Calibri" w:eastAsia="Times New Roman" w:hAnsi="Calibri" w:cs="Calibri"/>
                <w:color w:val="000000"/>
              </w:rPr>
              <w:t>Nucleobindin</w:t>
            </w:r>
            <w:proofErr w:type="spellEnd"/>
            <w:r w:rsidRPr="00B94F4A">
              <w:rPr>
                <w:rFonts w:ascii="Calibri" w:eastAsia="Times New Roman" w:hAnsi="Calibri" w:cs="Calibri"/>
                <w:color w:val="000000"/>
              </w:rPr>
              <w:t xml:space="preserve"> 1/NUCB1, </w:t>
            </w:r>
            <w:r w:rsidRPr="00B94F4A">
              <w:rPr>
                <w:rFonts w:ascii="Calibri" w:eastAsia="Times New Roman" w:hAnsi="Calibri" w:cs="Calibri"/>
                <w:color w:val="000000"/>
              </w:rPr>
              <w:lastRenderedPageBreak/>
              <w:t>PARK7, Presenilin 2</w:t>
            </w:r>
          </w:p>
        </w:tc>
        <w:tc>
          <w:tcPr>
            <w:tcW w:w="5906" w:type="dxa"/>
            <w:tcBorders>
              <w:top w:val="nil"/>
              <w:left w:val="nil"/>
              <w:bottom w:val="nil"/>
              <w:right w:val="nil"/>
            </w:tcBorders>
            <w:shd w:val="clear" w:color="auto" w:fill="auto"/>
            <w:noWrap/>
            <w:hideMark/>
          </w:tcPr>
          <w:p w14:paraId="34A635E3" w14:textId="77777777" w:rsidR="0088465B" w:rsidRPr="00B94F4A" w:rsidRDefault="0088465B" w:rsidP="0088465B">
            <w:pPr>
              <w:rPr>
                <w:rFonts w:ascii="Calibri" w:eastAsia="Times New Roman" w:hAnsi="Calibri" w:cs="Calibri"/>
                <w:color w:val="000000"/>
              </w:rPr>
            </w:pPr>
            <w:r w:rsidRPr="00B94F4A">
              <w:rPr>
                <w:rFonts w:ascii="Calibri" w:eastAsia="Times New Roman" w:hAnsi="Calibri" w:cs="Calibri"/>
                <w:color w:val="000000"/>
              </w:rPr>
              <w:lastRenderedPageBreak/>
              <w:t xml:space="preserve">appendicular skeleton, arrector pili muscle, articular, articular cartilage, articular cartilages, bone, bone matrix, bone-forming sites, bone-forming surfaces, bones, calvaria, carpal bones, cartilage, cartilaginous, </w:t>
            </w:r>
            <w:r w:rsidRPr="00B94F4A">
              <w:rPr>
                <w:rFonts w:ascii="Calibri" w:eastAsia="Times New Roman" w:hAnsi="Calibri" w:cs="Calibri"/>
                <w:color w:val="000000"/>
              </w:rPr>
              <w:lastRenderedPageBreak/>
              <w:t xml:space="preserve">cartilaginous cores, cortical plate, deep zone cartilage, dentin, enamel organ, epiphysis, femur, fetal cartilage, fetal skeletal muscle, fetal skeletal muscles, ganglia, </w:t>
            </w:r>
            <w:proofErr w:type="spellStart"/>
            <w:r w:rsidRPr="00B94F4A">
              <w:rPr>
                <w:rFonts w:ascii="Calibri" w:eastAsia="Times New Roman" w:hAnsi="Calibri" w:cs="Calibri"/>
                <w:color w:val="000000"/>
              </w:rPr>
              <w:t>gastrocnemious</w:t>
            </w:r>
            <w:proofErr w:type="spellEnd"/>
            <w:r w:rsidRPr="00B94F4A">
              <w:rPr>
                <w:rFonts w:ascii="Calibri" w:eastAsia="Times New Roman" w:hAnsi="Calibri" w:cs="Calibri"/>
                <w:color w:val="000000"/>
              </w:rPr>
              <w:t xml:space="preserve"> muscle, hypertrophic cartilage, inner periosteal region, </w:t>
            </w:r>
            <w:proofErr w:type="spellStart"/>
            <w:r w:rsidRPr="00B94F4A">
              <w:rPr>
                <w:rFonts w:ascii="Calibri" w:eastAsia="Times New Roman" w:hAnsi="Calibri" w:cs="Calibri"/>
                <w:color w:val="000000"/>
              </w:rPr>
              <w:t>invertebral</w:t>
            </w:r>
            <w:proofErr w:type="spellEnd"/>
            <w:r w:rsidRPr="00B94F4A">
              <w:rPr>
                <w:rFonts w:ascii="Calibri" w:eastAsia="Times New Roman" w:hAnsi="Calibri" w:cs="Calibri"/>
                <w:color w:val="000000"/>
              </w:rPr>
              <w:t xml:space="preserve"> disk, joint capsule, joint cartilage, ligament, ligaments, long bone, long bones, metaphyseal bone, muscle, muscle fibers, </w:t>
            </w:r>
            <w:proofErr w:type="spellStart"/>
            <w:r w:rsidRPr="00B94F4A">
              <w:rPr>
                <w:rFonts w:ascii="Calibri" w:eastAsia="Times New Roman" w:hAnsi="Calibri" w:cs="Calibri"/>
                <w:color w:val="000000"/>
              </w:rPr>
              <w:t>oa</w:t>
            </w:r>
            <w:proofErr w:type="spellEnd"/>
            <w:r w:rsidRPr="00B94F4A">
              <w:rPr>
                <w:rFonts w:ascii="Calibri" w:eastAsia="Times New Roman" w:hAnsi="Calibri" w:cs="Calibri"/>
                <w:color w:val="000000"/>
              </w:rPr>
              <w:t xml:space="preserve"> lesions, osseous, osteoarthritic synovium, perichondrium, pulp, rheumatoid synovial, rib bone, rib cartilage, skeletal, skeletal muscle, skeletal muscles, smooth muscle, smooth muscle layers, smooth muscles, striated muscle, striated muscles, subchondral bone, superficial zone, synaptic fibers, synovial, synovial fluid, synovial fluids, synovium, tarsal bones, tendon, tibia, trabecular bone, vertebrae, visceral smooth muscle</w:t>
            </w:r>
          </w:p>
        </w:tc>
      </w:tr>
      <w:tr w:rsidR="0088465B" w:rsidRPr="00B94F4A" w14:paraId="55346744" w14:textId="77777777" w:rsidTr="00B94F4A">
        <w:trPr>
          <w:trHeight w:val="300"/>
        </w:trPr>
        <w:tc>
          <w:tcPr>
            <w:tcW w:w="1800" w:type="dxa"/>
            <w:tcBorders>
              <w:top w:val="nil"/>
              <w:left w:val="nil"/>
              <w:bottom w:val="nil"/>
              <w:right w:val="nil"/>
            </w:tcBorders>
            <w:shd w:val="clear" w:color="auto" w:fill="auto"/>
            <w:noWrap/>
            <w:hideMark/>
          </w:tcPr>
          <w:p w14:paraId="04919D95" w14:textId="77777777" w:rsidR="0088465B" w:rsidRPr="00B94F4A" w:rsidRDefault="0088465B" w:rsidP="0088465B">
            <w:pPr>
              <w:rPr>
                <w:rFonts w:ascii="Calibri" w:eastAsia="Times New Roman" w:hAnsi="Calibri" w:cs="Calibri"/>
                <w:color w:val="000000"/>
              </w:rPr>
            </w:pPr>
            <w:r w:rsidRPr="00B94F4A">
              <w:rPr>
                <w:rFonts w:ascii="Calibri" w:eastAsia="Times New Roman" w:hAnsi="Calibri" w:cs="Calibri"/>
                <w:color w:val="000000"/>
              </w:rPr>
              <w:lastRenderedPageBreak/>
              <w:t>Nervous</w:t>
            </w:r>
          </w:p>
        </w:tc>
        <w:tc>
          <w:tcPr>
            <w:tcW w:w="1744" w:type="dxa"/>
            <w:tcBorders>
              <w:top w:val="nil"/>
              <w:left w:val="nil"/>
              <w:bottom w:val="nil"/>
              <w:right w:val="nil"/>
            </w:tcBorders>
            <w:shd w:val="clear" w:color="auto" w:fill="auto"/>
            <w:noWrap/>
            <w:hideMark/>
          </w:tcPr>
          <w:p w14:paraId="61571FE3" w14:textId="77777777" w:rsidR="0088465B" w:rsidRPr="00B94F4A" w:rsidRDefault="0088465B" w:rsidP="0088465B">
            <w:pPr>
              <w:rPr>
                <w:rFonts w:ascii="Calibri" w:eastAsia="Times New Roman" w:hAnsi="Calibri" w:cs="Calibri"/>
                <w:color w:val="000000"/>
              </w:rPr>
            </w:pPr>
            <w:r w:rsidRPr="00B94F4A">
              <w:rPr>
                <w:rFonts w:ascii="Calibri" w:eastAsia="Times New Roman" w:hAnsi="Calibri" w:cs="Calibri"/>
                <w:color w:val="000000"/>
              </w:rPr>
              <w:t xml:space="preserve">Fibronectin, Fyn, IGFBP-5, </w:t>
            </w:r>
            <w:proofErr w:type="spellStart"/>
            <w:r w:rsidRPr="00B94F4A">
              <w:rPr>
                <w:rFonts w:ascii="Calibri" w:eastAsia="Times New Roman" w:hAnsi="Calibri" w:cs="Calibri"/>
                <w:color w:val="000000"/>
              </w:rPr>
              <w:t>Nucleobindin</w:t>
            </w:r>
            <w:proofErr w:type="spellEnd"/>
            <w:r w:rsidRPr="00B94F4A">
              <w:rPr>
                <w:rFonts w:ascii="Calibri" w:eastAsia="Times New Roman" w:hAnsi="Calibri" w:cs="Calibri"/>
                <w:color w:val="000000"/>
              </w:rPr>
              <w:t xml:space="preserve"> 1/NUCB1, PARK7, Presenilin 2, ProSAAS, SHANK1</w:t>
            </w:r>
          </w:p>
        </w:tc>
        <w:tc>
          <w:tcPr>
            <w:tcW w:w="5906" w:type="dxa"/>
            <w:tcBorders>
              <w:top w:val="nil"/>
              <w:left w:val="nil"/>
              <w:bottom w:val="nil"/>
              <w:right w:val="nil"/>
            </w:tcBorders>
            <w:shd w:val="clear" w:color="auto" w:fill="auto"/>
            <w:noWrap/>
            <w:hideMark/>
          </w:tcPr>
          <w:p w14:paraId="666F4199" w14:textId="77777777" w:rsidR="0088465B" w:rsidRPr="00B94F4A" w:rsidRDefault="0088465B" w:rsidP="0088465B">
            <w:pPr>
              <w:rPr>
                <w:rFonts w:ascii="Calibri" w:eastAsia="Times New Roman" w:hAnsi="Calibri" w:cs="Calibri"/>
                <w:color w:val="000000"/>
              </w:rPr>
            </w:pPr>
            <w:r w:rsidRPr="00B94F4A">
              <w:rPr>
                <w:rFonts w:ascii="Calibri" w:eastAsia="Times New Roman" w:hAnsi="Calibri" w:cs="Calibri"/>
                <w:color w:val="000000"/>
              </w:rPr>
              <w:t xml:space="preserve">-brain barrier, adrenal medulla, adult brain, adult </w:t>
            </w:r>
            <w:proofErr w:type="spellStart"/>
            <w:r w:rsidRPr="00B94F4A">
              <w:rPr>
                <w:rFonts w:ascii="Calibri" w:eastAsia="Times New Roman" w:hAnsi="Calibri" w:cs="Calibri"/>
                <w:color w:val="000000"/>
              </w:rPr>
              <w:t>cns</w:t>
            </w:r>
            <w:proofErr w:type="spellEnd"/>
            <w:r w:rsidRPr="00B94F4A">
              <w:rPr>
                <w:rFonts w:ascii="Calibri" w:eastAsia="Times New Roman" w:hAnsi="Calibri" w:cs="Calibri"/>
                <w:color w:val="000000"/>
              </w:rPr>
              <w:t xml:space="preserve">, adult nervous central system, amygdala, anterior horn, anterior </w:t>
            </w:r>
            <w:proofErr w:type="spellStart"/>
            <w:r w:rsidRPr="00B94F4A">
              <w:rPr>
                <w:rFonts w:ascii="Calibri" w:eastAsia="Times New Roman" w:hAnsi="Calibri" w:cs="Calibri"/>
                <w:color w:val="000000"/>
              </w:rPr>
              <w:t>perisylvian</w:t>
            </w:r>
            <w:proofErr w:type="spellEnd"/>
            <w:r w:rsidRPr="00B94F4A">
              <w:rPr>
                <w:rFonts w:ascii="Calibri" w:eastAsia="Times New Roman" w:hAnsi="Calibri" w:cs="Calibri"/>
                <w:color w:val="000000"/>
              </w:rPr>
              <w:t xml:space="preserve"> cortex-opercular gyri, astrocyte-like structures, </w:t>
            </w:r>
            <w:proofErr w:type="spellStart"/>
            <w:r w:rsidRPr="00B94F4A">
              <w:rPr>
                <w:rFonts w:ascii="Calibri" w:eastAsia="Times New Roman" w:hAnsi="Calibri" w:cs="Calibri"/>
                <w:color w:val="000000"/>
              </w:rPr>
              <w:t>auerbach</w:t>
            </w:r>
            <w:proofErr w:type="spellEnd"/>
            <w:r w:rsidRPr="00B94F4A">
              <w:rPr>
                <w:rFonts w:ascii="Calibri" w:eastAsia="Times New Roman" w:hAnsi="Calibri" w:cs="Calibri"/>
                <w:color w:val="000000"/>
              </w:rPr>
              <w:t xml:space="preserve"> plexus, basal ganglia, blood-brain, brain, brain areas, brain cortex, brain stem, brain structures, brains, caudate, caudate nucleus, central, central nervous, central nervous system, cerebellar nuclei, cerebellum, cerebral cortex, cerebral spinal, </w:t>
            </w:r>
            <w:proofErr w:type="spellStart"/>
            <w:r w:rsidRPr="00B94F4A">
              <w:rPr>
                <w:rFonts w:ascii="Calibri" w:eastAsia="Times New Roman" w:hAnsi="Calibri" w:cs="Calibri"/>
                <w:color w:val="000000"/>
              </w:rPr>
              <w:t>cerebro</w:t>
            </w:r>
            <w:proofErr w:type="spellEnd"/>
            <w:r w:rsidRPr="00B94F4A">
              <w:rPr>
                <w:rFonts w:ascii="Calibri" w:eastAsia="Times New Roman" w:hAnsi="Calibri" w:cs="Calibri"/>
                <w:color w:val="000000"/>
              </w:rPr>
              <w:t xml:space="preserve">-spinal fluid, choroid plexus, ciliary body, ciliary border, ciliary nonpigmented epithelium, </w:t>
            </w:r>
            <w:proofErr w:type="spellStart"/>
            <w:r w:rsidRPr="00B94F4A">
              <w:rPr>
                <w:rFonts w:ascii="Calibri" w:eastAsia="Times New Roman" w:hAnsi="Calibri" w:cs="Calibri"/>
                <w:color w:val="000000"/>
              </w:rPr>
              <w:t>cns</w:t>
            </w:r>
            <w:proofErr w:type="spellEnd"/>
            <w:r w:rsidRPr="00B94F4A">
              <w:rPr>
                <w:rFonts w:ascii="Calibri" w:eastAsia="Times New Roman" w:hAnsi="Calibri" w:cs="Calibri"/>
                <w:color w:val="000000"/>
              </w:rPr>
              <w:t xml:space="preserve">, cochlea, cochlear nerve, conjunctiva, conjunctival epithelia, cornea, corneal, corneal epithelium, corneal stromal layer, corpus callosum, corpus luteum, corpus region, cortex, </w:t>
            </w:r>
            <w:proofErr w:type="spellStart"/>
            <w:r w:rsidRPr="00B94F4A">
              <w:rPr>
                <w:rFonts w:ascii="Calibri" w:eastAsia="Times New Roman" w:hAnsi="Calibri" w:cs="Calibri"/>
                <w:color w:val="000000"/>
              </w:rPr>
              <w:t>corti</w:t>
            </w:r>
            <w:proofErr w:type="spellEnd"/>
            <w:r w:rsidRPr="00B94F4A">
              <w:rPr>
                <w:rFonts w:ascii="Calibri" w:eastAsia="Times New Roman" w:hAnsi="Calibri" w:cs="Calibri"/>
                <w:color w:val="000000"/>
              </w:rPr>
              <w:t xml:space="preserve">, cranial ganglia, dentate gyrus, diencephalon, dorsal root ganglia, dura, embryonic retina, eye, eye anterior segment, eye lens, fetal brain, fetal cerebellum, forebrain, frontal cortex, frontal lobe, frontotemporal lobes, ganglion cell layer, germinal neuroepithelium, hindbrain, hippocampus, inner nuclear layer, inner plexiform layer, insula, iris, lacrimal, lens, lens capsule, lens vesicle, limbic system, lumbar, medulla, medulla oblongata, medulla region, medullary area, meibomian glands, midbrain, midbrain structures, motor cortices, neocortex, neocortical regions, nerve, nerve bundles, nerve fiber layer, nervous system, neural, neuron, neuronal, notochord, nucleus </w:t>
            </w:r>
            <w:proofErr w:type="spellStart"/>
            <w:r w:rsidRPr="00B94F4A">
              <w:rPr>
                <w:rFonts w:ascii="Calibri" w:eastAsia="Times New Roman" w:hAnsi="Calibri" w:cs="Calibri"/>
                <w:color w:val="000000"/>
              </w:rPr>
              <w:t>accumbens</w:t>
            </w:r>
            <w:proofErr w:type="spellEnd"/>
            <w:r w:rsidRPr="00B94F4A">
              <w:rPr>
                <w:rFonts w:ascii="Calibri" w:eastAsia="Times New Roman" w:hAnsi="Calibri" w:cs="Calibri"/>
                <w:color w:val="000000"/>
              </w:rPr>
              <w:t xml:space="preserve">, occipital lobe, occipital pole, ocular, olfactory bulb, olfactory epithelium, olfactory tubercles, ophthalmic nerve, optic cup, optic nerve, outer nuclear layer, outer plexiform layers, </w:t>
            </w:r>
            <w:proofErr w:type="spellStart"/>
            <w:r w:rsidRPr="00B94F4A">
              <w:rPr>
                <w:rFonts w:ascii="Calibri" w:eastAsia="Times New Roman" w:hAnsi="Calibri" w:cs="Calibri"/>
                <w:color w:val="000000"/>
              </w:rPr>
              <w:lastRenderedPageBreak/>
              <w:t>parahippocampal</w:t>
            </w:r>
            <w:proofErr w:type="spellEnd"/>
            <w:r w:rsidRPr="00B94F4A">
              <w:rPr>
                <w:rFonts w:ascii="Calibri" w:eastAsia="Times New Roman" w:hAnsi="Calibri" w:cs="Calibri"/>
                <w:color w:val="000000"/>
              </w:rPr>
              <w:t xml:space="preserve"> cortex, </w:t>
            </w:r>
            <w:proofErr w:type="spellStart"/>
            <w:r w:rsidRPr="00B94F4A">
              <w:rPr>
                <w:rFonts w:ascii="Calibri" w:eastAsia="Times New Roman" w:hAnsi="Calibri" w:cs="Calibri"/>
                <w:color w:val="000000"/>
              </w:rPr>
              <w:t>parahippocampal</w:t>
            </w:r>
            <w:proofErr w:type="spellEnd"/>
            <w:r w:rsidRPr="00B94F4A">
              <w:rPr>
                <w:rFonts w:ascii="Calibri" w:eastAsia="Times New Roman" w:hAnsi="Calibri" w:cs="Calibri"/>
                <w:color w:val="000000"/>
              </w:rPr>
              <w:t xml:space="preserve"> cortices, </w:t>
            </w:r>
            <w:proofErr w:type="spellStart"/>
            <w:r w:rsidRPr="00B94F4A">
              <w:rPr>
                <w:rFonts w:ascii="Calibri" w:eastAsia="Times New Roman" w:hAnsi="Calibri" w:cs="Calibri"/>
                <w:color w:val="000000"/>
              </w:rPr>
              <w:t>paraolfactory</w:t>
            </w:r>
            <w:proofErr w:type="spellEnd"/>
            <w:r w:rsidRPr="00B94F4A">
              <w:rPr>
                <w:rFonts w:ascii="Calibri" w:eastAsia="Times New Roman" w:hAnsi="Calibri" w:cs="Calibri"/>
                <w:color w:val="000000"/>
              </w:rPr>
              <w:t xml:space="preserve"> gyri, paraventricular nucleus, parietal lobe, peripheral nerve, peripheral nervous system, peripheral nervous systems, peripherical nerve, periventricular, periventricular part, photoreceptor outer, </w:t>
            </w:r>
            <w:proofErr w:type="spellStart"/>
            <w:r w:rsidRPr="00B94F4A">
              <w:rPr>
                <w:rFonts w:ascii="Calibri" w:eastAsia="Times New Roman" w:hAnsi="Calibri" w:cs="Calibri"/>
                <w:color w:val="000000"/>
              </w:rPr>
              <w:t>pns</w:t>
            </w:r>
            <w:proofErr w:type="spellEnd"/>
            <w:r w:rsidRPr="00B94F4A">
              <w:rPr>
                <w:rFonts w:ascii="Calibri" w:eastAsia="Times New Roman" w:hAnsi="Calibri" w:cs="Calibri"/>
                <w:color w:val="000000"/>
              </w:rPr>
              <w:t xml:space="preserve"> neuroectoderm, pons, posterior </w:t>
            </w:r>
            <w:proofErr w:type="spellStart"/>
            <w:r w:rsidRPr="00B94F4A">
              <w:rPr>
                <w:rFonts w:ascii="Calibri" w:eastAsia="Times New Roman" w:hAnsi="Calibri" w:cs="Calibri"/>
                <w:color w:val="000000"/>
              </w:rPr>
              <w:t>perisylvian</w:t>
            </w:r>
            <w:proofErr w:type="spellEnd"/>
            <w:r w:rsidRPr="00B94F4A">
              <w:rPr>
                <w:rFonts w:ascii="Calibri" w:eastAsia="Times New Roman" w:hAnsi="Calibri" w:cs="Calibri"/>
                <w:color w:val="000000"/>
              </w:rPr>
              <w:t xml:space="preserve">, prefrontal cortex, putamen, retina, retina pigment epithelium, retinal pericytes, retinal pigment epithelia, retinal pigment epithelium, </w:t>
            </w:r>
            <w:proofErr w:type="spellStart"/>
            <w:r w:rsidRPr="00B94F4A">
              <w:rPr>
                <w:rFonts w:ascii="Calibri" w:eastAsia="Times New Roman" w:hAnsi="Calibri" w:cs="Calibri"/>
                <w:color w:val="000000"/>
              </w:rPr>
              <w:t>rolandic</w:t>
            </w:r>
            <w:proofErr w:type="spellEnd"/>
            <w:r w:rsidRPr="00B94F4A">
              <w:rPr>
                <w:rFonts w:ascii="Calibri" w:eastAsia="Times New Roman" w:hAnsi="Calibri" w:cs="Calibri"/>
                <w:color w:val="000000"/>
              </w:rPr>
              <w:t xml:space="preserve"> area, rostral segment, sciatic nerve, spinal chord, spinal cord, spinal cordon, spiral ganglions, striate, striated tracts, striatum, subcortical nuclei, subependymal layer, substantia nigra, subthalamic nuclei, subthalamic nucleus, superior colliculus, </w:t>
            </w:r>
            <w:proofErr w:type="spellStart"/>
            <w:r w:rsidRPr="00B94F4A">
              <w:rPr>
                <w:rFonts w:ascii="Calibri" w:eastAsia="Times New Roman" w:hAnsi="Calibri" w:cs="Calibri"/>
                <w:color w:val="000000"/>
              </w:rPr>
              <w:t>sustantia</w:t>
            </w:r>
            <w:proofErr w:type="spellEnd"/>
            <w:r w:rsidRPr="00B94F4A">
              <w:rPr>
                <w:rFonts w:ascii="Calibri" w:eastAsia="Times New Roman" w:hAnsi="Calibri" w:cs="Calibri"/>
                <w:color w:val="000000"/>
              </w:rPr>
              <w:t xml:space="preserve"> </w:t>
            </w:r>
            <w:proofErr w:type="spellStart"/>
            <w:r w:rsidRPr="00B94F4A">
              <w:rPr>
                <w:rFonts w:ascii="Calibri" w:eastAsia="Times New Roman" w:hAnsi="Calibri" w:cs="Calibri"/>
                <w:color w:val="000000"/>
              </w:rPr>
              <w:t>nigra</w:t>
            </w:r>
            <w:proofErr w:type="spellEnd"/>
            <w:r w:rsidRPr="00B94F4A">
              <w:rPr>
                <w:rFonts w:ascii="Calibri" w:eastAsia="Times New Roman" w:hAnsi="Calibri" w:cs="Calibri"/>
                <w:color w:val="000000"/>
              </w:rPr>
              <w:t>, sympathetic, synaptic fibers, taste buds, telencephalon, temporal cortex, temporal gyrus, temporal lobe, thalamus, ventrolateral part, vertebrae, vestibular system</w:t>
            </w:r>
          </w:p>
        </w:tc>
      </w:tr>
      <w:tr w:rsidR="0088465B" w:rsidRPr="00B94F4A" w14:paraId="23E1B6E5" w14:textId="77777777" w:rsidTr="00B94F4A">
        <w:trPr>
          <w:trHeight w:val="300"/>
        </w:trPr>
        <w:tc>
          <w:tcPr>
            <w:tcW w:w="1800" w:type="dxa"/>
            <w:tcBorders>
              <w:top w:val="nil"/>
              <w:left w:val="nil"/>
              <w:bottom w:val="nil"/>
              <w:right w:val="nil"/>
            </w:tcBorders>
            <w:shd w:val="clear" w:color="auto" w:fill="auto"/>
            <w:noWrap/>
            <w:hideMark/>
          </w:tcPr>
          <w:p w14:paraId="566A8FFE" w14:textId="77777777" w:rsidR="0088465B" w:rsidRPr="00B94F4A" w:rsidRDefault="0088465B" w:rsidP="0088465B">
            <w:pPr>
              <w:rPr>
                <w:rFonts w:ascii="Calibri" w:eastAsia="Times New Roman" w:hAnsi="Calibri" w:cs="Calibri"/>
                <w:color w:val="000000"/>
              </w:rPr>
            </w:pPr>
            <w:r w:rsidRPr="00B94F4A">
              <w:rPr>
                <w:rFonts w:ascii="Calibri" w:eastAsia="Times New Roman" w:hAnsi="Calibri" w:cs="Calibri"/>
                <w:color w:val="000000"/>
              </w:rPr>
              <w:lastRenderedPageBreak/>
              <w:t>Reproductive</w:t>
            </w:r>
          </w:p>
        </w:tc>
        <w:tc>
          <w:tcPr>
            <w:tcW w:w="1744" w:type="dxa"/>
            <w:tcBorders>
              <w:top w:val="nil"/>
              <w:left w:val="nil"/>
              <w:bottom w:val="nil"/>
              <w:right w:val="nil"/>
            </w:tcBorders>
            <w:shd w:val="clear" w:color="auto" w:fill="auto"/>
            <w:noWrap/>
            <w:hideMark/>
          </w:tcPr>
          <w:p w14:paraId="5122D984" w14:textId="77777777" w:rsidR="0088465B" w:rsidRPr="00B94F4A" w:rsidRDefault="0088465B" w:rsidP="0088465B">
            <w:pPr>
              <w:rPr>
                <w:rFonts w:ascii="Calibri" w:eastAsia="Times New Roman" w:hAnsi="Calibri" w:cs="Calibri"/>
                <w:color w:val="000000"/>
              </w:rPr>
            </w:pPr>
            <w:r w:rsidRPr="00B94F4A">
              <w:rPr>
                <w:rFonts w:ascii="Calibri" w:eastAsia="Times New Roman" w:hAnsi="Calibri" w:cs="Calibri"/>
                <w:color w:val="000000"/>
              </w:rPr>
              <w:t>EphB4, Mammaglobin A, PARK7</w:t>
            </w:r>
          </w:p>
        </w:tc>
        <w:tc>
          <w:tcPr>
            <w:tcW w:w="5906" w:type="dxa"/>
            <w:tcBorders>
              <w:top w:val="nil"/>
              <w:left w:val="nil"/>
              <w:bottom w:val="nil"/>
              <w:right w:val="nil"/>
            </w:tcBorders>
            <w:shd w:val="clear" w:color="auto" w:fill="auto"/>
            <w:noWrap/>
            <w:hideMark/>
          </w:tcPr>
          <w:p w14:paraId="40FF796A" w14:textId="77777777" w:rsidR="0088465B" w:rsidRPr="00B94F4A" w:rsidRDefault="0088465B" w:rsidP="0088465B">
            <w:pPr>
              <w:rPr>
                <w:rFonts w:ascii="Calibri" w:eastAsia="Times New Roman" w:hAnsi="Calibri" w:cs="Calibri"/>
                <w:color w:val="000000"/>
              </w:rPr>
            </w:pPr>
            <w:r w:rsidRPr="00B94F4A">
              <w:rPr>
                <w:rFonts w:ascii="Calibri" w:eastAsia="Times New Roman" w:hAnsi="Calibri" w:cs="Calibri"/>
                <w:color w:val="000000"/>
              </w:rPr>
              <w:t xml:space="preserve">adult testis, </w:t>
            </w:r>
            <w:proofErr w:type="spellStart"/>
            <w:r w:rsidRPr="00B94F4A">
              <w:rPr>
                <w:rFonts w:ascii="Calibri" w:eastAsia="Times New Roman" w:hAnsi="Calibri" w:cs="Calibri"/>
                <w:color w:val="000000"/>
              </w:rPr>
              <w:t>bartholin's</w:t>
            </w:r>
            <w:proofErr w:type="spellEnd"/>
            <w:r w:rsidRPr="00B94F4A">
              <w:rPr>
                <w:rFonts w:ascii="Calibri" w:eastAsia="Times New Roman" w:hAnsi="Calibri" w:cs="Calibri"/>
                <w:color w:val="000000"/>
              </w:rPr>
              <w:t xml:space="preserve">, breast, breast cyst, cerebrum, cervix, </w:t>
            </w:r>
            <w:proofErr w:type="spellStart"/>
            <w:r w:rsidRPr="00B94F4A">
              <w:rPr>
                <w:rFonts w:ascii="Calibri" w:eastAsia="Times New Roman" w:hAnsi="Calibri" w:cs="Calibri"/>
                <w:color w:val="000000"/>
              </w:rPr>
              <w:t>chorioamniotic</w:t>
            </w:r>
            <w:proofErr w:type="spellEnd"/>
            <w:r w:rsidRPr="00B94F4A">
              <w:rPr>
                <w:rFonts w:ascii="Calibri" w:eastAsia="Times New Roman" w:hAnsi="Calibri" w:cs="Calibri"/>
                <w:color w:val="000000"/>
              </w:rPr>
              <w:t xml:space="preserve"> </w:t>
            </w:r>
            <w:proofErr w:type="spellStart"/>
            <w:r w:rsidRPr="00B94F4A">
              <w:rPr>
                <w:rFonts w:ascii="Calibri" w:eastAsia="Times New Roman" w:hAnsi="Calibri" w:cs="Calibri"/>
                <w:color w:val="000000"/>
              </w:rPr>
              <w:t>mesenchyma</w:t>
            </w:r>
            <w:proofErr w:type="spellEnd"/>
            <w:r w:rsidRPr="00B94F4A">
              <w:rPr>
                <w:rFonts w:ascii="Calibri" w:eastAsia="Times New Roman" w:hAnsi="Calibri" w:cs="Calibri"/>
                <w:color w:val="000000"/>
              </w:rPr>
              <w:t xml:space="preserve">, chorion, chorionic villi, decidua, decidua basalis, ectocervical epithelium, endocervical glands, endocervix, endometrial, endometrial fluid, endometrial stroma, endometrium, endometrium basalis, epididymal glands, epididymis, </w:t>
            </w:r>
            <w:proofErr w:type="spellStart"/>
            <w:r w:rsidRPr="00B94F4A">
              <w:rPr>
                <w:rFonts w:ascii="Calibri" w:eastAsia="Times New Roman" w:hAnsi="Calibri" w:cs="Calibri"/>
                <w:color w:val="000000"/>
              </w:rPr>
              <w:t>exocervix</w:t>
            </w:r>
            <w:proofErr w:type="spellEnd"/>
            <w:r w:rsidRPr="00B94F4A">
              <w:rPr>
                <w:rFonts w:ascii="Calibri" w:eastAsia="Times New Roman" w:hAnsi="Calibri" w:cs="Calibri"/>
                <w:color w:val="000000"/>
              </w:rPr>
              <w:t xml:space="preserve">, fallopian tube, fallopian tubes, female reproductive, fetal gonads, fetal ovary, fetal testis, foreskin, genital, germinal zone, gingival crevicular fluid, </w:t>
            </w:r>
            <w:proofErr w:type="spellStart"/>
            <w:r w:rsidRPr="00B94F4A">
              <w:rPr>
                <w:rFonts w:ascii="Calibri" w:eastAsia="Times New Roman" w:hAnsi="Calibri" w:cs="Calibri"/>
                <w:color w:val="000000"/>
              </w:rPr>
              <w:t>graaf</w:t>
            </w:r>
            <w:proofErr w:type="spellEnd"/>
            <w:r w:rsidRPr="00B94F4A">
              <w:rPr>
                <w:rFonts w:ascii="Calibri" w:eastAsia="Times New Roman" w:hAnsi="Calibri" w:cs="Calibri"/>
                <w:color w:val="000000"/>
              </w:rPr>
              <w:t xml:space="preserve"> follicle fluids, mammary, mammary epithelial cell surfaces, mammary gland, mammary glands, myometrium, neoplastic prostate, nipple aspirate, nipple epidermis, oocytes, ovarian, ovaries, ovary, penis, placenta liver, prostate, prostate gland, reproductive, reproductive system, seminal vesicle, seminal vesicles, testes, testis, testis kidney, transitional epithelium, umbilical chord, umbilical cord, uterine endometrium, uterine fluid, uterine glandular epithelium, uterus, vagina, vaginal epithelium, yolk sac</w:t>
            </w:r>
          </w:p>
        </w:tc>
      </w:tr>
      <w:tr w:rsidR="0088465B" w:rsidRPr="00B94F4A" w14:paraId="540F28AA" w14:textId="77777777" w:rsidTr="00B94F4A">
        <w:trPr>
          <w:trHeight w:val="300"/>
        </w:trPr>
        <w:tc>
          <w:tcPr>
            <w:tcW w:w="1800" w:type="dxa"/>
            <w:tcBorders>
              <w:top w:val="nil"/>
              <w:left w:val="nil"/>
              <w:bottom w:val="nil"/>
              <w:right w:val="nil"/>
            </w:tcBorders>
            <w:shd w:val="clear" w:color="auto" w:fill="auto"/>
            <w:noWrap/>
            <w:hideMark/>
          </w:tcPr>
          <w:p w14:paraId="25322B70" w14:textId="77777777" w:rsidR="0088465B" w:rsidRPr="00B94F4A" w:rsidRDefault="0088465B" w:rsidP="0088465B">
            <w:pPr>
              <w:rPr>
                <w:rFonts w:ascii="Calibri" w:eastAsia="Times New Roman" w:hAnsi="Calibri" w:cs="Calibri"/>
                <w:color w:val="000000"/>
              </w:rPr>
            </w:pPr>
            <w:r w:rsidRPr="00B94F4A">
              <w:rPr>
                <w:rFonts w:ascii="Calibri" w:eastAsia="Times New Roman" w:hAnsi="Calibri" w:cs="Calibri"/>
                <w:color w:val="000000"/>
              </w:rPr>
              <w:t>Respiratory</w:t>
            </w:r>
          </w:p>
        </w:tc>
        <w:tc>
          <w:tcPr>
            <w:tcW w:w="1744" w:type="dxa"/>
            <w:tcBorders>
              <w:top w:val="nil"/>
              <w:left w:val="nil"/>
              <w:bottom w:val="nil"/>
              <w:right w:val="nil"/>
            </w:tcBorders>
            <w:shd w:val="clear" w:color="auto" w:fill="auto"/>
            <w:noWrap/>
            <w:hideMark/>
          </w:tcPr>
          <w:p w14:paraId="10B91CAA" w14:textId="77777777" w:rsidR="0088465B" w:rsidRPr="00B94F4A" w:rsidRDefault="0088465B" w:rsidP="0088465B">
            <w:pPr>
              <w:rPr>
                <w:rFonts w:ascii="Calibri" w:eastAsia="Times New Roman" w:hAnsi="Calibri" w:cs="Calibri"/>
                <w:color w:val="000000"/>
              </w:rPr>
            </w:pPr>
            <w:r w:rsidRPr="00B94F4A">
              <w:rPr>
                <w:rFonts w:ascii="Calibri" w:eastAsia="Times New Roman" w:hAnsi="Calibri" w:cs="Calibri"/>
                <w:color w:val="000000"/>
              </w:rPr>
              <w:t xml:space="preserve">EphB4, </w:t>
            </w:r>
            <w:proofErr w:type="spellStart"/>
            <w:r w:rsidRPr="00B94F4A">
              <w:rPr>
                <w:rFonts w:ascii="Calibri" w:eastAsia="Times New Roman" w:hAnsi="Calibri" w:cs="Calibri"/>
                <w:color w:val="000000"/>
              </w:rPr>
              <w:t>Nucleobindin</w:t>
            </w:r>
            <w:proofErr w:type="spellEnd"/>
            <w:r w:rsidRPr="00B94F4A">
              <w:rPr>
                <w:rFonts w:ascii="Calibri" w:eastAsia="Times New Roman" w:hAnsi="Calibri" w:cs="Calibri"/>
                <w:color w:val="000000"/>
              </w:rPr>
              <w:t xml:space="preserve"> 1/NUCB1</w:t>
            </w:r>
          </w:p>
        </w:tc>
        <w:tc>
          <w:tcPr>
            <w:tcW w:w="5906" w:type="dxa"/>
            <w:tcBorders>
              <w:top w:val="nil"/>
              <w:left w:val="nil"/>
              <w:bottom w:val="nil"/>
              <w:right w:val="nil"/>
            </w:tcBorders>
            <w:shd w:val="clear" w:color="auto" w:fill="auto"/>
            <w:noWrap/>
            <w:hideMark/>
          </w:tcPr>
          <w:p w14:paraId="288D6958" w14:textId="77777777" w:rsidR="0088465B" w:rsidRPr="00B94F4A" w:rsidRDefault="0088465B" w:rsidP="0088465B">
            <w:pPr>
              <w:rPr>
                <w:rFonts w:ascii="Calibri" w:eastAsia="Times New Roman" w:hAnsi="Calibri" w:cs="Calibri"/>
                <w:color w:val="000000"/>
              </w:rPr>
            </w:pPr>
            <w:r w:rsidRPr="00B94F4A">
              <w:rPr>
                <w:rFonts w:ascii="Calibri" w:eastAsia="Times New Roman" w:hAnsi="Calibri" w:cs="Calibri"/>
                <w:color w:val="000000"/>
              </w:rPr>
              <w:t xml:space="preserve">adenoids, adult lung, aerobic, airway, airway epithelium, airway sputum, airways, alveolar epithelium, alveolar walls, bronchial, bronchial epithelial, bronchiolar, bronchus, distal parenchyma, fetal lung, larynx, lung, nasal cavity, nasal epithelium, nasal mucosa, nasal septal epithelium, nasopharyngeal regions, nasopharynx, pharynx, pseudostratified epithelia, pulmonary, pulmonary airways, pulmonary alveoli, respiratory </w:t>
            </w:r>
            <w:r w:rsidRPr="00B94F4A">
              <w:rPr>
                <w:rFonts w:ascii="Calibri" w:eastAsia="Times New Roman" w:hAnsi="Calibri" w:cs="Calibri"/>
                <w:color w:val="000000"/>
              </w:rPr>
              <w:lastRenderedPageBreak/>
              <w:t xml:space="preserve">epithelium, respiratory tract, ribs, </w:t>
            </w:r>
            <w:proofErr w:type="spellStart"/>
            <w:r w:rsidRPr="00B94F4A">
              <w:rPr>
                <w:rFonts w:ascii="Calibri" w:eastAsia="Times New Roman" w:hAnsi="Calibri" w:cs="Calibri"/>
                <w:color w:val="000000"/>
              </w:rPr>
              <w:t>sinonasal</w:t>
            </w:r>
            <w:proofErr w:type="spellEnd"/>
            <w:r w:rsidRPr="00B94F4A">
              <w:rPr>
                <w:rFonts w:ascii="Calibri" w:eastAsia="Times New Roman" w:hAnsi="Calibri" w:cs="Calibri"/>
                <w:color w:val="000000"/>
              </w:rPr>
              <w:t>, trachea, tracheobronchial, upper airways</w:t>
            </w:r>
          </w:p>
        </w:tc>
      </w:tr>
      <w:tr w:rsidR="0088465B" w:rsidRPr="00B94F4A" w14:paraId="6669D26F" w14:textId="77777777" w:rsidTr="00B94F4A">
        <w:trPr>
          <w:trHeight w:val="300"/>
        </w:trPr>
        <w:tc>
          <w:tcPr>
            <w:tcW w:w="1800" w:type="dxa"/>
            <w:tcBorders>
              <w:top w:val="nil"/>
              <w:left w:val="nil"/>
              <w:right w:val="nil"/>
            </w:tcBorders>
            <w:shd w:val="clear" w:color="auto" w:fill="auto"/>
            <w:noWrap/>
            <w:hideMark/>
          </w:tcPr>
          <w:p w14:paraId="6497D779" w14:textId="77777777" w:rsidR="0088465B" w:rsidRPr="00B94F4A" w:rsidRDefault="0088465B" w:rsidP="0088465B">
            <w:pPr>
              <w:rPr>
                <w:rFonts w:ascii="Calibri" w:eastAsia="Times New Roman" w:hAnsi="Calibri" w:cs="Calibri"/>
                <w:color w:val="000000"/>
              </w:rPr>
            </w:pPr>
            <w:r w:rsidRPr="00B94F4A">
              <w:rPr>
                <w:rFonts w:ascii="Calibri" w:eastAsia="Times New Roman" w:hAnsi="Calibri" w:cs="Calibri"/>
                <w:color w:val="000000"/>
              </w:rPr>
              <w:lastRenderedPageBreak/>
              <w:t>Urinary</w:t>
            </w:r>
          </w:p>
        </w:tc>
        <w:tc>
          <w:tcPr>
            <w:tcW w:w="1744" w:type="dxa"/>
            <w:tcBorders>
              <w:top w:val="nil"/>
              <w:left w:val="nil"/>
              <w:right w:val="nil"/>
            </w:tcBorders>
            <w:shd w:val="clear" w:color="auto" w:fill="auto"/>
            <w:noWrap/>
            <w:hideMark/>
          </w:tcPr>
          <w:p w14:paraId="3032355E" w14:textId="77777777" w:rsidR="0088465B" w:rsidRPr="00B94F4A" w:rsidRDefault="0088465B" w:rsidP="0088465B">
            <w:pPr>
              <w:rPr>
                <w:rFonts w:ascii="Calibri" w:eastAsia="Times New Roman" w:hAnsi="Calibri" w:cs="Calibri"/>
                <w:color w:val="000000"/>
              </w:rPr>
            </w:pPr>
            <w:r w:rsidRPr="00B94F4A">
              <w:rPr>
                <w:rFonts w:ascii="Calibri" w:eastAsia="Times New Roman" w:hAnsi="Calibri" w:cs="Calibri"/>
                <w:color w:val="000000"/>
              </w:rPr>
              <w:t xml:space="preserve">EphB4, IGFBP-5, </w:t>
            </w:r>
            <w:proofErr w:type="spellStart"/>
            <w:r w:rsidRPr="00B94F4A">
              <w:rPr>
                <w:rFonts w:ascii="Calibri" w:eastAsia="Times New Roman" w:hAnsi="Calibri" w:cs="Calibri"/>
                <w:color w:val="000000"/>
              </w:rPr>
              <w:t>Nucleobindin</w:t>
            </w:r>
            <w:proofErr w:type="spellEnd"/>
            <w:r w:rsidRPr="00B94F4A">
              <w:rPr>
                <w:rFonts w:ascii="Calibri" w:eastAsia="Times New Roman" w:hAnsi="Calibri" w:cs="Calibri"/>
                <w:color w:val="000000"/>
              </w:rPr>
              <w:t xml:space="preserve"> 1/NUCB1, PARK7, Presenilin 2</w:t>
            </w:r>
          </w:p>
        </w:tc>
        <w:tc>
          <w:tcPr>
            <w:tcW w:w="5906" w:type="dxa"/>
            <w:tcBorders>
              <w:top w:val="nil"/>
              <w:left w:val="nil"/>
              <w:right w:val="nil"/>
            </w:tcBorders>
            <w:shd w:val="clear" w:color="auto" w:fill="auto"/>
            <w:noWrap/>
            <w:hideMark/>
          </w:tcPr>
          <w:p w14:paraId="11362D05" w14:textId="77777777" w:rsidR="0088465B" w:rsidRPr="00B94F4A" w:rsidRDefault="0088465B" w:rsidP="0088465B">
            <w:pPr>
              <w:rPr>
                <w:rFonts w:ascii="Calibri" w:eastAsia="Times New Roman" w:hAnsi="Calibri" w:cs="Calibri"/>
                <w:color w:val="000000"/>
              </w:rPr>
            </w:pPr>
            <w:r w:rsidRPr="00B94F4A">
              <w:rPr>
                <w:rFonts w:ascii="Calibri" w:eastAsia="Times New Roman" w:hAnsi="Calibri" w:cs="Calibri"/>
                <w:color w:val="000000"/>
              </w:rPr>
              <w:t xml:space="preserve">adult bladder, bladder, bladder epithelia, bladder urothelium, bowman's capsules, collecting tubules, convoluted tubule, convoluted tubule lumen, fetal kidney, fetal kidneys, glomerular slit diaphragm, glomeruli, glomerulus, kidney, kidney distal, kidney proximal, kidneys, muscularis propria, nephron, non tumor kidney, pancreas kidney, proximal tubules, renal proximal tubule, testis kidney, tubular epithelium, ureter, urinary bladder, urinary tracts, urogenital, urothelium, vas deferens, vasa </w:t>
            </w:r>
            <w:proofErr w:type="spellStart"/>
            <w:r w:rsidRPr="00B94F4A">
              <w:rPr>
                <w:rFonts w:ascii="Calibri" w:eastAsia="Times New Roman" w:hAnsi="Calibri" w:cs="Calibri"/>
                <w:color w:val="000000"/>
              </w:rPr>
              <w:t>rectae</w:t>
            </w:r>
            <w:proofErr w:type="spellEnd"/>
          </w:p>
        </w:tc>
      </w:tr>
      <w:tr w:rsidR="0088465B" w:rsidRPr="00B94F4A" w14:paraId="244B4130" w14:textId="77777777" w:rsidTr="00B94F4A">
        <w:trPr>
          <w:trHeight w:val="300"/>
        </w:trPr>
        <w:tc>
          <w:tcPr>
            <w:tcW w:w="1800" w:type="dxa"/>
            <w:tcBorders>
              <w:top w:val="nil"/>
              <w:left w:val="nil"/>
              <w:bottom w:val="single" w:sz="4" w:space="0" w:color="auto"/>
              <w:right w:val="nil"/>
            </w:tcBorders>
            <w:shd w:val="clear" w:color="auto" w:fill="auto"/>
            <w:noWrap/>
            <w:hideMark/>
          </w:tcPr>
          <w:p w14:paraId="04BAE051" w14:textId="77777777" w:rsidR="0088465B" w:rsidRPr="00B94F4A" w:rsidRDefault="0088465B" w:rsidP="0088465B">
            <w:pPr>
              <w:rPr>
                <w:rFonts w:ascii="Calibri" w:eastAsia="Times New Roman" w:hAnsi="Calibri" w:cs="Calibri"/>
                <w:color w:val="000000"/>
              </w:rPr>
            </w:pPr>
            <w:r w:rsidRPr="00B94F4A">
              <w:rPr>
                <w:rFonts w:ascii="Calibri" w:eastAsia="Times New Roman" w:hAnsi="Calibri" w:cs="Calibri"/>
                <w:color w:val="000000"/>
              </w:rPr>
              <w:t>Lymphatic</w:t>
            </w:r>
          </w:p>
        </w:tc>
        <w:tc>
          <w:tcPr>
            <w:tcW w:w="1744" w:type="dxa"/>
            <w:tcBorders>
              <w:top w:val="nil"/>
              <w:left w:val="nil"/>
              <w:bottom w:val="single" w:sz="4" w:space="0" w:color="auto"/>
              <w:right w:val="nil"/>
            </w:tcBorders>
            <w:shd w:val="clear" w:color="auto" w:fill="auto"/>
            <w:noWrap/>
            <w:hideMark/>
          </w:tcPr>
          <w:p w14:paraId="103C3DCC" w14:textId="77777777" w:rsidR="0088465B" w:rsidRPr="00B94F4A" w:rsidRDefault="0088465B" w:rsidP="0088465B">
            <w:pPr>
              <w:rPr>
                <w:rFonts w:ascii="Calibri" w:eastAsia="Times New Roman" w:hAnsi="Calibri" w:cs="Calibri"/>
                <w:color w:val="000000"/>
              </w:rPr>
            </w:pPr>
            <w:r w:rsidRPr="00B94F4A">
              <w:rPr>
                <w:rFonts w:ascii="Calibri" w:eastAsia="Times New Roman" w:hAnsi="Calibri" w:cs="Calibri"/>
                <w:color w:val="000000"/>
              </w:rPr>
              <w:t>--</w:t>
            </w:r>
          </w:p>
        </w:tc>
        <w:tc>
          <w:tcPr>
            <w:tcW w:w="5906" w:type="dxa"/>
            <w:tcBorders>
              <w:top w:val="nil"/>
              <w:left w:val="nil"/>
              <w:bottom w:val="single" w:sz="4" w:space="0" w:color="auto"/>
              <w:right w:val="nil"/>
            </w:tcBorders>
            <w:shd w:val="clear" w:color="auto" w:fill="auto"/>
            <w:noWrap/>
            <w:hideMark/>
          </w:tcPr>
          <w:p w14:paraId="721B81B0" w14:textId="77777777" w:rsidR="0088465B" w:rsidRPr="00B94F4A" w:rsidRDefault="0088465B" w:rsidP="0088465B">
            <w:pPr>
              <w:rPr>
                <w:rFonts w:ascii="Calibri" w:eastAsia="Times New Roman" w:hAnsi="Calibri" w:cs="Calibri"/>
                <w:color w:val="000000"/>
              </w:rPr>
            </w:pPr>
            <w:r w:rsidRPr="00B94F4A">
              <w:rPr>
                <w:rFonts w:ascii="Calibri" w:eastAsia="Times New Roman" w:hAnsi="Calibri" w:cs="Calibri"/>
                <w:color w:val="000000"/>
              </w:rPr>
              <w:t xml:space="preserve">adenoid, adult thymus, afferent lymphatics, bone marrow, fetal bone marrow, fetal spleen, fetal thymus, fetal tonsils, germinal center, </w:t>
            </w:r>
            <w:proofErr w:type="spellStart"/>
            <w:r w:rsidRPr="00B94F4A">
              <w:rPr>
                <w:rFonts w:ascii="Calibri" w:eastAsia="Times New Roman" w:hAnsi="Calibri" w:cs="Calibri"/>
                <w:color w:val="000000"/>
              </w:rPr>
              <w:t>hassal's</w:t>
            </w:r>
            <w:proofErr w:type="spellEnd"/>
            <w:r w:rsidRPr="00B94F4A">
              <w:rPr>
                <w:rFonts w:ascii="Calibri" w:eastAsia="Times New Roman" w:hAnsi="Calibri" w:cs="Calibri"/>
                <w:color w:val="000000"/>
              </w:rPr>
              <w:t xml:space="preserve"> corpuscles, hematopoietic, immune system, interstitial fluid, lymph, lymph node, lymph node-containing, lymph nodes, lymph nodes subcapsular, lymphatic vessels, lymphatics, lymphoid, lymphoid organs, medullary sinuses, mesenteric lymph nodes, peripheral lymph nodes, </w:t>
            </w:r>
            <w:proofErr w:type="spellStart"/>
            <w:r w:rsidRPr="00B94F4A">
              <w:rPr>
                <w:rFonts w:ascii="Calibri" w:eastAsia="Times New Roman" w:hAnsi="Calibri" w:cs="Calibri"/>
                <w:color w:val="000000"/>
              </w:rPr>
              <w:t>peyer</w:t>
            </w:r>
            <w:proofErr w:type="spellEnd"/>
            <w:r w:rsidRPr="00B94F4A">
              <w:rPr>
                <w:rFonts w:ascii="Calibri" w:eastAsia="Times New Roman" w:hAnsi="Calibri" w:cs="Calibri"/>
                <w:color w:val="000000"/>
              </w:rPr>
              <w:t xml:space="preserve"> patches, red pulp, spleen, thymus, thymus epithelium, tonsil, tonsillar lymphatic sinuses, tonsils</w:t>
            </w:r>
          </w:p>
        </w:tc>
      </w:tr>
    </w:tbl>
    <w:p w14:paraId="761098D7" w14:textId="77777777" w:rsidR="0088465B" w:rsidRPr="0088465B" w:rsidRDefault="0088465B" w:rsidP="0088465B">
      <w:pPr>
        <w:rPr>
          <w:b/>
          <w:bCs/>
        </w:rPr>
      </w:pPr>
    </w:p>
    <w:p w14:paraId="75C4581A" w14:textId="77777777" w:rsidR="0088465B" w:rsidRDefault="0088465B">
      <w:pPr>
        <w:spacing w:after="160" w:line="259" w:lineRule="auto"/>
        <w:rPr>
          <w:rFonts w:cstheme="minorHAnsi"/>
          <w:b/>
        </w:rPr>
      </w:pPr>
      <w:r>
        <w:rPr>
          <w:rFonts w:cstheme="minorHAnsi"/>
          <w:b/>
        </w:rPr>
        <w:br w:type="page"/>
      </w:r>
    </w:p>
    <w:p w14:paraId="0874E226" w14:textId="77777777" w:rsidR="0048504E" w:rsidRDefault="0048504E" w:rsidP="0048504E">
      <w:pPr>
        <w:rPr>
          <w:b/>
          <w:bCs/>
        </w:rPr>
      </w:pPr>
      <w:r w:rsidRPr="0048504E">
        <w:rPr>
          <w:b/>
          <w:bCs/>
        </w:rPr>
        <w:lastRenderedPageBreak/>
        <w:t>Supplemental Table 3: Cell Type Expression Keyword Categories and NLP Associated Proteins</w:t>
      </w:r>
      <w:r w:rsidR="005344F1">
        <w:rPr>
          <w:b/>
          <w:bCs/>
        </w:rPr>
        <w:t>.</w:t>
      </w:r>
    </w:p>
    <w:p w14:paraId="0714734C" w14:textId="77777777" w:rsidR="005344F1" w:rsidRPr="0048504E" w:rsidRDefault="005344F1" w:rsidP="0048504E">
      <w:pPr>
        <w:rPr>
          <w:b/>
          <w:bCs/>
        </w:rPr>
      </w:pPr>
    </w:p>
    <w:tbl>
      <w:tblPr>
        <w:tblW w:w="9450" w:type="dxa"/>
        <w:tblLayout w:type="fixed"/>
        <w:tblLook w:val="04A0" w:firstRow="1" w:lastRow="0" w:firstColumn="1" w:lastColumn="0" w:noHBand="0" w:noVBand="1"/>
      </w:tblPr>
      <w:tblGrid>
        <w:gridCol w:w="1530"/>
        <w:gridCol w:w="1690"/>
        <w:gridCol w:w="6230"/>
      </w:tblGrid>
      <w:tr w:rsidR="0048504E" w:rsidRPr="00B94F4A" w14:paraId="4FBF9570" w14:textId="77777777" w:rsidTr="00B94F4A">
        <w:trPr>
          <w:trHeight w:val="300"/>
        </w:trPr>
        <w:tc>
          <w:tcPr>
            <w:tcW w:w="1530" w:type="dxa"/>
            <w:tcBorders>
              <w:top w:val="single" w:sz="4" w:space="0" w:color="auto"/>
              <w:bottom w:val="single" w:sz="4" w:space="0" w:color="auto"/>
            </w:tcBorders>
            <w:shd w:val="clear" w:color="auto" w:fill="auto"/>
            <w:noWrap/>
            <w:hideMark/>
          </w:tcPr>
          <w:p w14:paraId="3697D385" w14:textId="77777777" w:rsidR="0048504E" w:rsidRPr="00B94F4A" w:rsidRDefault="0048504E" w:rsidP="0048504E">
            <w:pPr>
              <w:rPr>
                <w:rFonts w:eastAsia="Times New Roman" w:cstheme="minorHAnsi"/>
                <w:b/>
                <w:bCs/>
              </w:rPr>
            </w:pPr>
            <w:r w:rsidRPr="00B94F4A">
              <w:rPr>
                <w:rFonts w:eastAsia="Times New Roman" w:cstheme="minorHAnsi"/>
                <w:b/>
                <w:bCs/>
              </w:rPr>
              <w:t>Cell Type</w:t>
            </w:r>
          </w:p>
        </w:tc>
        <w:tc>
          <w:tcPr>
            <w:tcW w:w="1690" w:type="dxa"/>
            <w:tcBorders>
              <w:top w:val="single" w:sz="4" w:space="0" w:color="auto"/>
              <w:bottom w:val="single" w:sz="4" w:space="0" w:color="auto"/>
            </w:tcBorders>
            <w:shd w:val="clear" w:color="auto" w:fill="auto"/>
            <w:noWrap/>
            <w:hideMark/>
          </w:tcPr>
          <w:p w14:paraId="799A75E5" w14:textId="77777777" w:rsidR="0048504E" w:rsidRPr="00B94F4A" w:rsidRDefault="0048504E" w:rsidP="0048504E">
            <w:pPr>
              <w:rPr>
                <w:rFonts w:eastAsia="Times New Roman" w:cstheme="minorHAnsi"/>
                <w:b/>
                <w:bCs/>
              </w:rPr>
            </w:pPr>
            <w:r w:rsidRPr="00B94F4A">
              <w:rPr>
                <w:rFonts w:eastAsia="Times New Roman" w:cstheme="minorHAnsi"/>
                <w:b/>
                <w:bCs/>
              </w:rPr>
              <w:t>Proteins</w:t>
            </w:r>
          </w:p>
        </w:tc>
        <w:tc>
          <w:tcPr>
            <w:tcW w:w="6230" w:type="dxa"/>
            <w:tcBorders>
              <w:top w:val="single" w:sz="4" w:space="0" w:color="auto"/>
              <w:bottom w:val="single" w:sz="4" w:space="0" w:color="auto"/>
            </w:tcBorders>
            <w:shd w:val="clear" w:color="auto" w:fill="auto"/>
            <w:noWrap/>
            <w:hideMark/>
          </w:tcPr>
          <w:p w14:paraId="35A9D791" w14:textId="77777777" w:rsidR="0048504E" w:rsidRPr="00B94F4A" w:rsidRDefault="0048504E" w:rsidP="0048504E">
            <w:pPr>
              <w:jc w:val="center"/>
              <w:rPr>
                <w:rFonts w:eastAsia="Times New Roman" w:cstheme="minorHAnsi"/>
                <w:b/>
                <w:bCs/>
              </w:rPr>
            </w:pPr>
            <w:r w:rsidRPr="00B94F4A">
              <w:rPr>
                <w:rFonts w:eastAsia="Times New Roman" w:cstheme="minorHAnsi"/>
                <w:b/>
                <w:bCs/>
              </w:rPr>
              <w:t>Keywords</w:t>
            </w:r>
          </w:p>
        </w:tc>
      </w:tr>
      <w:tr w:rsidR="0048504E" w:rsidRPr="00B94F4A" w14:paraId="6B4BF10D" w14:textId="77777777" w:rsidTr="00B94F4A">
        <w:trPr>
          <w:trHeight w:val="300"/>
        </w:trPr>
        <w:tc>
          <w:tcPr>
            <w:tcW w:w="1530" w:type="dxa"/>
            <w:tcBorders>
              <w:top w:val="single" w:sz="4" w:space="0" w:color="auto"/>
            </w:tcBorders>
            <w:shd w:val="clear" w:color="auto" w:fill="auto"/>
            <w:noWrap/>
            <w:hideMark/>
          </w:tcPr>
          <w:p w14:paraId="03D4D9A2" w14:textId="77777777" w:rsidR="0048504E" w:rsidRPr="00B94F4A" w:rsidRDefault="0048504E" w:rsidP="0048504E">
            <w:pPr>
              <w:rPr>
                <w:rFonts w:eastAsia="Times New Roman" w:cstheme="minorHAnsi"/>
                <w:color w:val="000000"/>
              </w:rPr>
            </w:pPr>
            <w:r w:rsidRPr="00B94F4A">
              <w:rPr>
                <w:rFonts w:eastAsia="Times New Roman" w:cstheme="minorHAnsi"/>
                <w:color w:val="000000"/>
              </w:rPr>
              <w:t>Myeloid</w:t>
            </w:r>
          </w:p>
        </w:tc>
        <w:tc>
          <w:tcPr>
            <w:tcW w:w="1690" w:type="dxa"/>
            <w:tcBorders>
              <w:top w:val="single" w:sz="4" w:space="0" w:color="auto"/>
            </w:tcBorders>
            <w:shd w:val="clear" w:color="auto" w:fill="auto"/>
            <w:noWrap/>
            <w:hideMark/>
          </w:tcPr>
          <w:p w14:paraId="17ADDD91" w14:textId="77777777" w:rsidR="0048504E" w:rsidRPr="00B94F4A" w:rsidRDefault="0048504E" w:rsidP="0048504E">
            <w:pPr>
              <w:rPr>
                <w:rFonts w:eastAsia="Times New Roman" w:cstheme="minorHAnsi"/>
                <w:color w:val="000000"/>
              </w:rPr>
            </w:pPr>
            <w:r w:rsidRPr="00B94F4A">
              <w:rPr>
                <w:rFonts w:eastAsia="Times New Roman" w:cstheme="minorHAnsi"/>
                <w:color w:val="000000"/>
              </w:rPr>
              <w:t>EphB4</w:t>
            </w:r>
          </w:p>
        </w:tc>
        <w:tc>
          <w:tcPr>
            <w:tcW w:w="6230" w:type="dxa"/>
            <w:tcBorders>
              <w:top w:val="single" w:sz="4" w:space="0" w:color="auto"/>
            </w:tcBorders>
            <w:shd w:val="clear" w:color="auto" w:fill="auto"/>
            <w:noWrap/>
            <w:hideMark/>
          </w:tcPr>
          <w:p w14:paraId="0419C29F" w14:textId="77777777" w:rsidR="0048504E" w:rsidRPr="00B94F4A" w:rsidRDefault="0048504E" w:rsidP="0048504E">
            <w:pPr>
              <w:rPr>
                <w:rFonts w:eastAsia="Times New Roman" w:cstheme="minorHAnsi"/>
                <w:color w:val="000000"/>
              </w:rPr>
            </w:pPr>
            <w:r w:rsidRPr="00B94F4A">
              <w:rPr>
                <w:rFonts w:eastAsia="Times New Roman" w:cstheme="minorHAnsi"/>
                <w:color w:val="000000"/>
              </w:rPr>
              <w:t xml:space="preserve">myeloid, myeloid lines, myeloid lineage, myeloid progenitor, </w:t>
            </w:r>
            <w:r w:rsidR="00142D39" w:rsidRPr="00B94F4A">
              <w:rPr>
                <w:rFonts w:eastAsia="Times New Roman" w:cstheme="minorHAnsi"/>
                <w:color w:val="000000"/>
              </w:rPr>
              <w:t>myeloma line</w:t>
            </w:r>
            <w:r w:rsidRPr="00B94F4A">
              <w:rPr>
                <w:rFonts w:eastAsia="Times New Roman" w:cstheme="minorHAnsi"/>
                <w:color w:val="000000"/>
              </w:rPr>
              <w:t xml:space="preserve"> u266b1, </w:t>
            </w:r>
            <w:r w:rsidR="00142D39" w:rsidRPr="00B94F4A">
              <w:rPr>
                <w:rFonts w:eastAsia="Times New Roman" w:cstheme="minorHAnsi"/>
                <w:color w:val="000000"/>
              </w:rPr>
              <w:t>myeloma line</w:t>
            </w:r>
            <w:r w:rsidRPr="00B94F4A">
              <w:rPr>
                <w:rFonts w:eastAsia="Times New Roman" w:cstheme="minorHAnsi"/>
                <w:color w:val="000000"/>
              </w:rPr>
              <w:t xml:space="preserve"> u266r</w:t>
            </w:r>
          </w:p>
        </w:tc>
      </w:tr>
      <w:tr w:rsidR="0048504E" w:rsidRPr="00B94F4A" w14:paraId="10D7F894" w14:textId="77777777" w:rsidTr="00B94F4A">
        <w:trPr>
          <w:trHeight w:val="300"/>
        </w:trPr>
        <w:tc>
          <w:tcPr>
            <w:tcW w:w="1530" w:type="dxa"/>
            <w:shd w:val="clear" w:color="auto" w:fill="auto"/>
            <w:noWrap/>
            <w:hideMark/>
          </w:tcPr>
          <w:p w14:paraId="5B6B6EC4" w14:textId="77777777" w:rsidR="0048504E" w:rsidRPr="00B94F4A" w:rsidRDefault="0048504E" w:rsidP="0048504E">
            <w:pPr>
              <w:rPr>
                <w:rFonts w:eastAsia="Times New Roman" w:cstheme="minorHAnsi"/>
                <w:color w:val="000000"/>
              </w:rPr>
            </w:pPr>
            <w:r w:rsidRPr="00B94F4A">
              <w:rPr>
                <w:rFonts w:eastAsia="Times New Roman" w:cstheme="minorHAnsi"/>
                <w:color w:val="000000"/>
              </w:rPr>
              <w:t>Neuron</w:t>
            </w:r>
          </w:p>
        </w:tc>
        <w:tc>
          <w:tcPr>
            <w:tcW w:w="1690" w:type="dxa"/>
            <w:shd w:val="clear" w:color="auto" w:fill="auto"/>
            <w:noWrap/>
            <w:hideMark/>
          </w:tcPr>
          <w:p w14:paraId="43853689" w14:textId="77777777" w:rsidR="0048504E" w:rsidRPr="00B94F4A" w:rsidRDefault="0048504E" w:rsidP="0048504E">
            <w:pPr>
              <w:rPr>
                <w:rFonts w:eastAsia="Times New Roman" w:cstheme="minorHAnsi"/>
                <w:color w:val="000000"/>
              </w:rPr>
            </w:pPr>
            <w:r w:rsidRPr="00B94F4A">
              <w:rPr>
                <w:rFonts w:eastAsia="Times New Roman" w:cstheme="minorHAnsi"/>
                <w:color w:val="000000"/>
              </w:rPr>
              <w:t>EphB4</w:t>
            </w:r>
          </w:p>
        </w:tc>
        <w:tc>
          <w:tcPr>
            <w:tcW w:w="6230" w:type="dxa"/>
            <w:shd w:val="clear" w:color="auto" w:fill="auto"/>
            <w:noWrap/>
            <w:hideMark/>
          </w:tcPr>
          <w:p w14:paraId="6889FDBC" w14:textId="77777777" w:rsidR="0048504E" w:rsidRPr="00B94F4A" w:rsidRDefault="0048504E" w:rsidP="0048504E">
            <w:pPr>
              <w:rPr>
                <w:rFonts w:eastAsia="Times New Roman" w:cstheme="minorHAnsi"/>
                <w:color w:val="000000"/>
              </w:rPr>
            </w:pPr>
            <w:r w:rsidRPr="00B94F4A">
              <w:rPr>
                <w:rFonts w:eastAsia="Times New Roman" w:cstheme="minorHAnsi"/>
                <w:color w:val="000000"/>
              </w:rPr>
              <w:t xml:space="preserve">brain neurons, cerebellar </w:t>
            </w:r>
            <w:proofErr w:type="spellStart"/>
            <w:r w:rsidRPr="00B94F4A">
              <w:rPr>
                <w:rFonts w:eastAsia="Times New Roman" w:cstheme="minorHAnsi"/>
                <w:color w:val="000000"/>
              </w:rPr>
              <w:t>purkinje</w:t>
            </w:r>
            <w:proofErr w:type="spellEnd"/>
            <w:r w:rsidRPr="00B94F4A">
              <w:rPr>
                <w:rFonts w:eastAsia="Times New Roman" w:cstheme="minorHAnsi"/>
                <w:color w:val="000000"/>
              </w:rPr>
              <w:t xml:space="preserve">, cortical neurons, dorsal root ganglia neurons, dorsal root ganglion, </w:t>
            </w:r>
            <w:proofErr w:type="spellStart"/>
            <w:r w:rsidRPr="00B94F4A">
              <w:rPr>
                <w:rFonts w:eastAsia="Times New Roman" w:cstheme="minorHAnsi"/>
                <w:color w:val="000000"/>
              </w:rPr>
              <w:t>gabaergic</w:t>
            </w:r>
            <w:proofErr w:type="spellEnd"/>
            <w:r w:rsidRPr="00B94F4A">
              <w:rPr>
                <w:rFonts w:eastAsia="Times New Roman" w:cstheme="minorHAnsi"/>
                <w:color w:val="000000"/>
              </w:rPr>
              <w:t xml:space="preserve"> neurons, gray matter neurons, hippocampus pyramidal neurons, lines, neural, neural crest, neural stem, neuroendocrine, neuron, neuronal, neurons, </w:t>
            </w:r>
            <w:proofErr w:type="spellStart"/>
            <w:r w:rsidRPr="00B94F4A">
              <w:rPr>
                <w:rFonts w:eastAsia="Times New Roman" w:cstheme="minorHAnsi"/>
                <w:color w:val="000000"/>
              </w:rPr>
              <w:t>purkinje</w:t>
            </w:r>
            <w:proofErr w:type="spellEnd"/>
            <w:r w:rsidRPr="00B94F4A">
              <w:rPr>
                <w:rFonts w:eastAsia="Times New Roman" w:cstheme="minorHAnsi"/>
                <w:color w:val="000000"/>
              </w:rPr>
              <w:t xml:space="preserve"> neurons, pyramidal neurons, </w:t>
            </w:r>
            <w:proofErr w:type="spellStart"/>
            <w:r w:rsidRPr="00B94F4A">
              <w:rPr>
                <w:rFonts w:eastAsia="Times New Roman" w:cstheme="minorHAnsi"/>
                <w:color w:val="000000"/>
              </w:rPr>
              <w:t>schwann</w:t>
            </w:r>
            <w:proofErr w:type="spellEnd"/>
            <w:r w:rsidRPr="00B94F4A">
              <w:rPr>
                <w:rFonts w:eastAsia="Times New Roman" w:cstheme="minorHAnsi"/>
                <w:color w:val="000000"/>
              </w:rPr>
              <w:t>, spinal cord neurons, striatal neurons</w:t>
            </w:r>
          </w:p>
        </w:tc>
      </w:tr>
      <w:tr w:rsidR="0048504E" w:rsidRPr="00B94F4A" w14:paraId="42DF9FC4" w14:textId="77777777" w:rsidTr="00B94F4A">
        <w:trPr>
          <w:trHeight w:val="300"/>
        </w:trPr>
        <w:tc>
          <w:tcPr>
            <w:tcW w:w="1530" w:type="dxa"/>
            <w:shd w:val="clear" w:color="auto" w:fill="auto"/>
            <w:noWrap/>
            <w:hideMark/>
          </w:tcPr>
          <w:p w14:paraId="48681317" w14:textId="77777777" w:rsidR="0048504E" w:rsidRPr="00B94F4A" w:rsidRDefault="0048504E" w:rsidP="0048504E">
            <w:pPr>
              <w:rPr>
                <w:rFonts w:eastAsia="Times New Roman" w:cstheme="minorHAnsi"/>
                <w:color w:val="000000"/>
              </w:rPr>
            </w:pPr>
            <w:r w:rsidRPr="00B94F4A">
              <w:rPr>
                <w:rFonts w:eastAsia="Times New Roman" w:cstheme="minorHAnsi"/>
                <w:color w:val="000000"/>
              </w:rPr>
              <w:t>Skin</w:t>
            </w:r>
          </w:p>
        </w:tc>
        <w:tc>
          <w:tcPr>
            <w:tcW w:w="1690" w:type="dxa"/>
            <w:shd w:val="clear" w:color="auto" w:fill="auto"/>
            <w:noWrap/>
            <w:hideMark/>
          </w:tcPr>
          <w:p w14:paraId="5BB14494" w14:textId="77777777" w:rsidR="0048504E" w:rsidRPr="00B94F4A" w:rsidRDefault="0048504E" w:rsidP="0048504E">
            <w:pPr>
              <w:rPr>
                <w:rFonts w:eastAsia="Times New Roman" w:cstheme="minorHAnsi"/>
                <w:color w:val="000000"/>
              </w:rPr>
            </w:pPr>
            <w:r w:rsidRPr="00B94F4A">
              <w:rPr>
                <w:rFonts w:eastAsia="Times New Roman" w:cstheme="minorHAnsi"/>
                <w:color w:val="000000"/>
              </w:rPr>
              <w:t>EphB4</w:t>
            </w:r>
          </w:p>
        </w:tc>
        <w:tc>
          <w:tcPr>
            <w:tcW w:w="6230" w:type="dxa"/>
            <w:shd w:val="clear" w:color="auto" w:fill="auto"/>
            <w:noWrap/>
            <w:hideMark/>
          </w:tcPr>
          <w:p w14:paraId="3AA0B8D5" w14:textId="77777777" w:rsidR="0048504E" w:rsidRPr="00B94F4A" w:rsidRDefault="0048504E" w:rsidP="0048504E">
            <w:pPr>
              <w:rPr>
                <w:rFonts w:eastAsia="Times New Roman" w:cstheme="minorHAnsi"/>
                <w:color w:val="000000"/>
              </w:rPr>
            </w:pPr>
            <w:r w:rsidRPr="00B94F4A">
              <w:rPr>
                <w:rFonts w:eastAsia="Times New Roman" w:cstheme="minorHAnsi"/>
                <w:color w:val="000000"/>
              </w:rPr>
              <w:t xml:space="preserve">basal keratinocytes, cornified, epidermal basal layer keratinocytes, epidermal keratinocytes, keratinocyte, keratinocytes, melanocyte, melanocytes, skin keratinocytes, </w:t>
            </w:r>
            <w:proofErr w:type="spellStart"/>
            <w:r w:rsidRPr="00B94F4A">
              <w:rPr>
                <w:rFonts w:eastAsia="Times New Roman" w:cstheme="minorHAnsi"/>
                <w:color w:val="000000"/>
              </w:rPr>
              <w:t>suprabasal</w:t>
            </w:r>
            <w:proofErr w:type="spellEnd"/>
            <w:r w:rsidRPr="00B94F4A">
              <w:rPr>
                <w:rFonts w:eastAsia="Times New Roman" w:cstheme="minorHAnsi"/>
                <w:color w:val="000000"/>
              </w:rPr>
              <w:t xml:space="preserve"> keratinocytes</w:t>
            </w:r>
          </w:p>
        </w:tc>
      </w:tr>
      <w:tr w:rsidR="0048504E" w:rsidRPr="00B94F4A" w14:paraId="1581CC1D" w14:textId="77777777" w:rsidTr="00B94F4A">
        <w:trPr>
          <w:trHeight w:val="300"/>
        </w:trPr>
        <w:tc>
          <w:tcPr>
            <w:tcW w:w="1530" w:type="dxa"/>
            <w:shd w:val="clear" w:color="auto" w:fill="auto"/>
            <w:noWrap/>
            <w:hideMark/>
          </w:tcPr>
          <w:p w14:paraId="1800FA9F" w14:textId="77777777" w:rsidR="0048504E" w:rsidRPr="00B94F4A" w:rsidRDefault="0048504E" w:rsidP="0048504E">
            <w:pPr>
              <w:rPr>
                <w:rFonts w:eastAsia="Times New Roman" w:cstheme="minorHAnsi"/>
                <w:color w:val="000000"/>
              </w:rPr>
            </w:pPr>
            <w:r w:rsidRPr="00B94F4A">
              <w:rPr>
                <w:rFonts w:eastAsia="Times New Roman" w:cstheme="minorHAnsi"/>
                <w:color w:val="000000"/>
              </w:rPr>
              <w:t>Fibroblast</w:t>
            </w:r>
          </w:p>
        </w:tc>
        <w:tc>
          <w:tcPr>
            <w:tcW w:w="1690" w:type="dxa"/>
            <w:shd w:val="clear" w:color="auto" w:fill="auto"/>
            <w:noWrap/>
            <w:hideMark/>
          </w:tcPr>
          <w:p w14:paraId="789B661F" w14:textId="77777777" w:rsidR="0048504E" w:rsidRPr="00B94F4A" w:rsidRDefault="0048504E" w:rsidP="0048504E">
            <w:pPr>
              <w:rPr>
                <w:rFonts w:eastAsia="Times New Roman" w:cstheme="minorHAnsi"/>
                <w:color w:val="000000"/>
              </w:rPr>
            </w:pPr>
            <w:r w:rsidRPr="00B94F4A">
              <w:rPr>
                <w:rFonts w:eastAsia="Times New Roman" w:cstheme="minorHAnsi"/>
                <w:color w:val="000000"/>
              </w:rPr>
              <w:t>Fibronectin</w:t>
            </w:r>
          </w:p>
        </w:tc>
        <w:tc>
          <w:tcPr>
            <w:tcW w:w="6230" w:type="dxa"/>
            <w:shd w:val="clear" w:color="auto" w:fill="auto"/>
            <w:noWrap/>
            <w:hideMark/>
          </w:tcPr>
          <w:p w14:paraId="7CA9B496" w14:textId="77777777" w:rsidR="0048504E" w:rsidRPr="00B94F4A" w:rsidRDefault="0048504E" w:rsidP="0048504E">
            <w:pPr>
              <w:rPr>
                <w:rFonts w:eastAsia="Times New Roman" w:cstheme="minorHAnsi"/>
                <w:color w:val="000000"/>
              </w:rPr>
            </w:pPr>
            <w:r w:rsidRPr="00B94F4A">
              <w:rPr>
                <w:rFonts w:eastAsia="Times New Roman" w:cstheme="minorHAnsi"/>
                <w:color w:val="000000"/>
              </w:rPr>
              <w:t xml:space="preserve">cerebral pericytes, dermal fibroblasts, fetal fibroblasts, fibroblast, fibroblast lines, fibroblast-like </w:t>
            </w:r>
            <w:proofErr w:type="spellStart"/>
            <w:r w:rsidRPr="00B94F4A">
              <w:rPr>
                <w:rFonts w:eastAsia="Times New Roman" w:cstheme="minorHAnsi"/>
                <w:color w:val="000000"/>
              </w:rPr>
              <w:t>synoviocytes</w:t>
            </w:r>
            <w:proofErr w:type="spellEnd"/>
            <w:r w:rsidRPr="00B94F4A">
              <w:rPr>
                <w:rFonts w:eastAsia="Times New Roman" w:cstheme="minorHAnsi"/>
                <w:color w:val="000000"/>
              </w:rPr>
              <w:t>, fibroblastic, fibroblasts, foreskin fibroblasts, myofibroblasts, pulmonary fibroblasts, skin fibroblasts, stromal fibroblast, synovial, synovial fibroblasts, synovial fluid</w:t>
            </w:r>
          </w:p>
        </w:tc>
      </w:tr>
      <w:tr w:rsidR="0048504E" w:rsidRPr="00B94F4A" w14:paraId="66B068B5" w14:textId="77777777" w:rsidTr="00B94F4A">
        <w:trPr>
          <w:trHeight w:val="300"/>
        </w:trPr>
        <w:tc>
          <w:tcPr>
            <w:tcW w:w="1530" w:type="dxa"/>
            <w:shd w:val="clear" w:color="auto" w:fill="auto"/>
            <w:noWrap/>
            <w:hideMark/>
          </w:tcPr>
          <w:p w14:paraId="2F80447C" w14:textId="77777777" w:rsidR="0048504E" w:rsidRPr="00B94F4A" w:rsidRDefault="0048504E" w:rsidP="0048504E">
            <w:pPr>
              <w:rPr>
                <w:rFonts w:eastAsia="Times New Roman" w:cstheme="minorHAnsi"/>
                <w:color w:val="000000"/>
              </w:rPr>
            </w:pPr>
            <w:r w:rsidRPr="00B94F4A">
              <w:rPr>
                <w:rFonts w:eastAsia="Times New Roman" w:cstheme="minorHAnsi"/>
                <w:color w:val="000000"/>
              </w:rPr>
              <w:t>Liver</w:t>
            </w:r>
          </w:p>
        </w:tc>
        <w:tc>
          <w:tcPr>
            <w:tcW w:w="1690" w:type="dxa"/>
            <w:shd w:val="clear" w:color="auto" w:fill="auto"/>
            <w:noWrap/>
            <w:hideMark/>
          </w:tcPr>
          <w:p w14:paraId="66D01B9E" w14:textId="77777777" w:rsidR="0048504E" w:rsidRPr="00B94F4A" w:rsidRDefault="0048504E" w:rsidP="0048504E">
            <w:pPr>
              <w:rPr>
                <w:rFonts w:eastAsia="Times New Roman" w:cstheme="minorHAnsi"/>
                <w:color w:val="000000"/>
              </w:rPr>
            </w:pPr>
            <w:r w:rsidRPr="00B94F4A">
              <w:rPr>
                <w:rFonts w:eastAsia="Times New Roman" w:cstheme="minorHAnsi"/>
                <w:color w:val="000000"/>
              </w:rPr>
              <w:t>Fibronectin</w:t>
            </w:r>
          </w:p>
        </w:tc>
        <w:tc>
          <w:tcPr>
            <w:tcW w:w="6230" w:type="dxa"/>
            <w:shd w:val="clear" w:color="auto" w:fill="auto"/>
            <w:noWrap/>
            <w:hideMark/>
          </w:tcPr>
          <w:p w14:paraId="58C05CAE" w14:textId="77777777" w:rsidR="0048504E" w:rsidRPr="00B94F4A" w:rsidRDefault="0048504E" w:rsidP="0048504E">
            <w:pPr>
              <w:rPr>
                <w:rFonts w:eastAsia="Times New Roman" w:cstheme="minorHAnsi"/>
                <w:color w:val="000000"/>
              </w:rPr>
            </w:pPr>
            <w:r w:rsidRPr="00B94F4A">
              <w:rPr>
                <w:rFonts w:eastAsia="Times New Roman" w:cstheme="minorHAnsi"/>
                <w:color w:val="000000"/>
              </w:rPr>
              <w:t>crypt, hepatic, hepatic parenchymal, hepatic stellate, hepatocytes, hepatoma, liver hepatocytes</w:t>
            </w:r>
          </w:p>
        </w:tc>
      </w:tr>
      <w:tr w:rsidR="0048504E" w:rsidRPr="00B94F4A" w14:paraId="3391116F" w14:textId="77777777" w:rsidTr="00B94F4A">
        <w:trPr>
          <w:trHeight w:val="300"/>
        </w:trPr>
        <w:tc>
          <w:tcPr>
            <w:tcW w:w="1530" w:type="dxa"/>
            <w:shd w:val="clear" w:color="auto" w:fill="auto"/>
            <w:noWrap/>
            <w:hideMark/>
          </w:tcPr>
          <w:p w14:paraId="18ADDE5E" w14:textId="77777777" w:rsidR="0048504E" w:rsidRPr="00B94F4A" w:rsidRDefault="0048504E" w:rsidP="0048504E">
            <w:pPr>
              <w:rPr>
                <w:rFonts w:eastAsia="Times New Roman" w:cstheme="minorHAnsi"/>
                <w:color w:val="000000"/>
              </w:rPr>
            </w:pPr>
            <w:r w:rsidRPr="00B94F4A">
              <w:rPr>
                <w:rFonts w:eastAsia="Times New Roman" w:cstheme="minorHAnsi"/>
                <w:color w:val="000000"/>
              </w:rPr>
              <w:t>Epithelial</w:t>
            </w:r>
          </w:p>
        </w:tc>
        <w:tc>
          <w:tcPr>
            <w:tcW w:w="1690" w:type="dxa"/>
            <w:shd w:val="clear" w:color="auto" w:fill="auto"/>
            <w:noWrap/>
            <w:hideMark/>
          </w:tcPr>
          <w:p w14:paraId="6138843A" w14:textId="77777777" w:rsidR="0048504E" w:rsidRPr="00B94F4A" w:rsidRDefault="0048504E" w:rsidP="0048504E">
            <w:pPr>
              <w:rPr>
                <w:rFonts w:eastAsia="Times New Roman" w:cstheme="minorHAnsi"/>
                <w:color w:val="000000"/>
              </w:rPr>
            </w:pPr>
            <w:r w:rsidRPr="00B94F4A">
              <w:rPr>
                <w:rFonts w:eastAsia="Times New Roman" w:cstheme="minorHAnsi"/>
                <w:color w:val="000000"/>
              </w:rPr>
              <w:t>Fibronectin, HPR, Serpin B5</w:t>
            </w:r>
          </w:p>
        </w:tc>
        <w:tc>
          <w:tcPr>
            <w:tcW w:w="6230" w:type="dxa"/>
            <w:shd w:val="clear" w:color="auto" w:fill="auto"/>
            <w:noWrap/>
            <w:hideMark/>
          </w:tcPr>
          <w:p w14:paraId="50359B3B" w14:textId="77777777" w:rsidR="0048504E" w:rsidRPr="00B94F4A" w:rsidRDefault="0048504E" w:rsidP="0048504E">
            <w:pPr>
              <w:rPr>
                <w:rFonts w:eastAsia="Times New Roman" w:cstheme="minorHAnsi"/>
                <w:color w:val="000000"/>
              </w:rPr>
            </w:pPr>
            <w:r w:rsidRPr="00B94F4A">
              <w:rPr>
                <w:rFonts w:eastAsia="Times New Roman" w:cstheme="minorHAnsi"/>
                <w:color w:val="000000"/>
              </w:rPr>
              <w:t xml:space="preserve">a-549, alveolar epithelial, alveolar type 2, antral epithelial, bronchial, bronchial epithelial, choroid plexus epithelial, columnar epithelial, corneal epithelial, embryonic epithelial, epithelial, epithelial  lines, </w:t>
            </w:r>
            <w:proofErr w:type="spellStart"/>
            <w:r w:rsidRPr="00B94F4A">
              <w:rPr>
                <w:rFonts w:eastAsia="Times New Roman" w:cstheme="minorHAnsi"/>
                <w:color w:val="000000"/>
              </w:rPr>
              <w:t>eue</w:t>
            </w:r>
            <w:proofErr w:type="spellEnd"/>
            <w:r w:rsidRPr="00B94F4A">
              <w:rPr>
                <w:rFonts w:eastAsia="Times New Roman" w:cstheme="minorHAnsi"/>
                <w:color w:val="000000"/>
              </w:rPr>
              <w:t xml:space="preserve">, gastrointestinal epithelial, </w:t>
            </w:r>
            <w:proofErr w:type="spellStart"/>
            <w:r w:rsidRPr="00B94F4A">
              <w:rPr>
                <w:rFonts w:eastAsia="Times New Roman" w:cstheme="minorHAnsi"/>
                <w:color w:val="000000"/>
              </w:rPr>
              <w:t>hela</w:t>
            </w:r>
            <w:proofErr w:type="spellEnd"/>
            <w:r w:rsidRPr="00B94F4A">
              <w:rPr>
                <w:rFonts w:eastAsia="Times New Roman" w:cstheme="minorHAnsi"/>
                <w:color w:val="000000"/>
              </w:rPr>
              <w:t xml:space="preserve">, helas3, hep-g2, intestinal epithelial, lung alveolar type 2, lung epithelial, mammary epithelial, mcf-7, mesothelial, myoepithelial, myoepithelium, nasal, nasal epithelial, </w:t>
            </w:r>
            <w:proofErr w:type="spellStart"/>
            <w:r w:rsidRPr="00B94F4A">
              <w:rPr>
                <w:rFonts w:eastAsia="Times New Roman" w:cstheme="minorHAnsi"/>
                <w:color w:val="000000"/>
              </w:rPr>
              <w:t>nonciliated</w:t>
            </w:r>
            <w:proofErr w:type="spellEnd"/>
            <w:r w:rsidRPr="00B94F4A">
              <w:rPr>
                <w:rFonts w:eastAsia="Times New Roman" w:cstheme="minorHAnsi"/>
                <w:color w:val="000000"/>
              </w:rPr>
              <w:t xml:space="preserve">, </w:t>
            </w:r>
            <w:proofErr w:type="spellStart"/>
            <w:r w:rsidRPr="00B94F4A">
              <w:rPr>
                <w:rFonts w:eastAsia="Times New Roman" w:cstheme="minorHAnsi"/>
                <w:color w:val="000000"/>
              </w:rPr>
              <w:t>paneth</w:t>
            </w:r>
            <w:proofErr w:type="spellEnd"/>
            <w:r w:rsidRPr="00B94F4A">
              <w:rPr>
                <w:rFonts w:eastAsia="Times New Roman" w:cstheme="minorHAnsi"/>
                <w:color w:val="000000"/>
              </w:rPr>
              <w:t>, parietal epithelial, pharyngeal epithelial, prostate gland epithelial, retinal pigment epithelial, secretory epithelial, thymic, thymic epithelial, tubular epithelial, vascular epithelial</w:t>
            </w:r>
          </w:p>
        </w:tc>
      </w:tr>
      <w:tr w:rsidR="0048504E" w:rsidRPr="00B94F4A" w14:paraId="3A725959" w14:textId="77777777" w:rsidTr="00B94F4A">
        <w:trPr>
          <w:trHeight w:val="300"/>
        </w:trPr>
        <w:tc>
          <w:tcPr>
            <w:tcW w:w="1530" w:type="dxa"/>
            <w:shd w:val="clear" w:color="auto" w:fill="auto"/>
            <w:noWrap/>
            <w:hideMark/>
          </w:tcPr>
          <w:p w14:paraId="5F56917C" w14:textId="77777777" w:rsidR="0048504E" w:rsidRPr="00B94F4A" w:rsidRDefault="0048504E" w:rsidP="0048504E">
            <w:pPr>
              <w:rPr>
                <w:rFonts w:eastAsia="Times New Roman" w:cstheme="minorHAnsi"/>
                <w:color w:val="000000"/>
              </w:rPr>
            </w:pPr>
            <w:r w:rsidRPr="00B94F4A">
              <w:rPr>
                <w:rFonts w:eastAsia="Times New Roman" w:cstheme="minorHAnsi"/>
                <w:color w:val="000000"/>
              </w:rPr>
              <w:t>Lymphocyte</w:t>
            </w:r>
          </w:p>
        </w:tc>
        <w:tc>
          <w:tcPr>
            <w:tcW w:w="1690" w:type="dxa"/>
            <w:shd w:val="clear" w:color="auto" w:fill="auto"/>
            <w:noWrap/>
            <w:hideMark/>
          </w:tcPr>
          <w:p w14:paraId="17182ACD" w14:textId="77777777" w:rsidR="0048504E" w:rsidRPr="00B94F4A" w:rsidRDefault="0048504E" w:rsidP="0048504E">
            <w:pPr>
              <w:rPr>
                <w:rFonts w:eastAsia="Times New Roman" w:cstheme="minorHAnsi"/>
                <w:color w:val="000000"/>
              </w:rPr>
            </w:pPr>
            <w:r w:rsidRPr="00B94F4A">
              <w:rPr>
                <w:rFonts w:eastAsia="Times New Roman" w:cstheme="minorHAnsi"/>
                <w:color w:val="000000"/>
              </w:rPr>
              <w:t>Fyn</w:t>
            </w:r>
          </w:p>
        </w:tc>
        <w:tc>
          <w:tcPr>
            <w:tcW w:w="6230" w:type="dxa"/>
            <w:shd w:val="clear" w:color="auto" w:fill="auto"/>
            <w:noWrap/>
            <w:hideMark/>
          </w:tcPr>
          <w:p w14:paraId="152EAB67" w14:textId="77777777" w:rsidR="0048504E" w:rsidRPr="00B94F4A" w:rsidRDefault="0048504E" w:rsidP="0048504E">
            <w:pPr>
              <w:rPr>
                <w:rFonts w:eastAsia="Times New Roman" w:cstheme="minorHAnsi"/>
                <w:color w:val="000000"/>
              </w:rPr>
            </w:pPr>
            <w:r w:rsidRPr="00B94F4A">
              <w:rPr>
                <w:rFonts w:eastAsia="Times New Roman" w:cstheme="minorHAnsi"/>
                <w:color w:val="000000"/>
              </w:rPr>
              <w:t xml:space="preserve">b, b-, b- lines, </w:t>
            </w:r>
            <w:proofErr w:type="spellStart"/>
            <w:r w:rsidRPr="00B94F4A">
              <w:rPr>
                <w:rFonts w:eastAsia="Times New Roman" w:cstheme="minorHAnsi"/>
                <w:color w:val="000000"/>
              </w:rPr>
              <w:t>b-lymphocytes</w:t>
            </w:r>
            <w:proofErr w:type="spellEnd"/>
            <w:r w:rsidRPr="00B94F4A">
              <w:rPr>
                <w:rFonts w:eastAsia="Times New Roman" w:cstheme="minorHAnsi"/>
                <w:color w:val="000000"/>
              </w:rPr>
              <w:t xml:space="preserve">, cytotoxic t-lymphocytes, gamma-delta t-, germinal centers, helper t-, </w:t>
            </w:r>
            <w:proofErr w:type="spellStart"/>
            <w:r w:rsidRPr="00B94F4A">
              <w:rPr>
                <w:rFonts w:eastAsia="Times New Roman" w:cstheme="minorHAnsi"/>
                <w:color w:val="000000"/>
              </w:rPr>
              <w:t>hsb</w:t>
            </w:r>
            <w:proofErr w:type="spellEnd"/>
            <w:r w:rsidRPr="00B94F4A">
              <w:rPr>
                <w:rFonts w:eastAsia="Times New Roman" w:cstheme="minorHAnsi"/>
                <w:color w:val="000000"/>
              </w:rPr>
              <w:t xml:space="preserve">, </w:t>
            </w:r>
            <w:proofErr w:type="spellStart"/>
            <w:r w:rsidRPr="00B94F4A">
              <w:rPr>
                <w:rFonts w:eastAsia="Times New Roman" w:cstheme="minorHAnsi"/>
                <w:color w:val="000000"/>
              </w:rPr>
              <w:t>jurkat</w:t>
            </w:r>
            <w:proofErr w:type="spellEnd"/>
            <w:r w:rsidRPr="00B94F4A">
              <w:rPr>
                <w:rFonts w:eastAsia="Times New Roman" w:cstheme="minorHAnsi"/>
                <w:color w:val="000000"/>
              </w:rPr>
              <w:t xml:space="preserve"> t- leukemia, lymphoblasts, lymphocyte, lymphocytes, lymphocytic lineage, lymphoid, mature b, memory th17, molt-4, naive t, natural killer, natural killer (</w:t>
            </w:r>
            <w:proofErr w:type="spellStart"/>
            <w:r w:rsidRPr="00B94F4A">
              <w:rPr>
                <w:rFonts w:eastAsia="Times New Roman" w:cstheme="minorHAnsi"/>
                <w:color w:val="000000"/>
              </w:rPr>
              <w:t>nk</w:t>
            </w:r>
            <w:proofErr w:type="spellEnd"/>
            <w:r w:rsidRPr="00B94F4A">
              <w:rPr>
                <w:rFonts w:eastAsia="Times New Roman" w:cstheme="minorHAnsi"/>
                <w:color w:val="000000"/>
              </w:rPr>
              <w:t xml:space="preserve">), neoplastic b- and t- lines, </w:t>
            </w:r>
            <w:proofErr w:type="spellStart"/>
            <w:r w:rsidRPr="00B94F4A">
              <w:rPr>
                <w:rFonts w:eastAsia="Times New Roman" w:cstheme="minorHAnsi"/>
                <w:color w:val="000000"/>
              </w:rPr>
              <w:t>nk</w:t>
            </w:r>
            <w:proofErr w:type="spellEnd"/>
            <w:r w:rsidRPr="00B94F4A">
              <w:rPr>
                <w:rFonts w:eastAsia="Times New Roman" w:cstheme="minorHAnsi"/>
                <w:color w:val="000000"/>
              </w:rPr>
              <w:t xml:space="preserve">, </w:t>
            </w:r>
            <w:proofErr w:type="spellStart"/>
            <w:r w:rsidRPr="00B94F4A">
              <w:rPr>
                <w:rFonts w:eastAsia="Times New Roman" w:cstheme="minorHAnsi"/>
                <w:color w:val="000000"/>
              </w:rPr>
              <w:t>nkt</w:t>
            </w:r>
            <w:proofErr w:type="spellEnd"/>
            <w:r w:rsidRPr="00B94F4A">
              <w:rPr>
                <w:rFonts w:eastAsia="Times New Roman" w:cstheme="minorHAnsi"/>
                <w:color w:val="000000"/>
              </w:rPr>
              <w:t>, normal germinal center (</w:t>
            </w:r>
            <w:proofErr w:type="spellStart"/>
            <w:r w:rsidRPr="00B94F4A">
              <w:rPr>
                <w:rFonts w:eastAsia="Times New Roman" w:cstheme="minorHAnsi"/>
                <w:color w:val="000000"/>
              </w:rPr>
              <w:t>gc</w:t>
            </w:r>
            <w:proofErr w:type="spellEnd"/>
            <w:r w:rsidRPr="00B94F4A">
              <w:rPr>
                <w:rFonts w:eastAsia="Times New Roman" w:cstheme="minorHAnsi"/>
                <w:color w:val="000000"/>
              </w:rPr>
              <w:t xml:space="preserve">) b-, </w:t>
            </w:r>
            <w:proofErr w:type="spellStart"/>
            <w:r w:rsidRPr="00B94F4A">
              <w:rPr>
                <w:rFonts w:eastAsia="Times New Roman" w:cstheme="minorHAnsi"/>
                <w:color w:val="000000"/>
              </w:rPr>
              <w:t>pbl</w:t>
            </w:r>
            <w:proofErr w:type="spellEnd"/>
            <w:r w:rsidRPr="00B94F4A">
              <w:rPr>
                <w:rFonts w:eastAsia="Times New Roman" w:cstheme="minorHAnsi"/>
                <w:color w:val="000000"/>
              </w:rPr>
              <w:t xml:space="preserve">, peripheral blood lymphocytes, peripheral blood t-, peripheral blood t-lymphocytes, peripheral t-, sup-t1, t, t lymphocytes, t-, t- clones, t- lines, t-helper, t-helper 2, t-lymphoblasts, t-lymphocytes, th0, th1, </w:t>
            </w:r>
            <w:proofErr w:type="spellStart"/>
            <w:r w:rsidRPr="00B94F4A">
              <w:rPr>
                <w:rFonts w:eastAsia="Times New Roman" w:cstheme="minorHAnsi"/>
                <w:color w:val="000000"/>
              </w:rPr>
              <w:t>treg</w:t>
            </w:r>
            <w:proofErr w:type="spellEnd"/>
            <w:r w:rsidRPr="00B94F4A">
              <w:rPr>
                <w:rFonts w:eastAsia="Times New Roman" w:cstheme="minorHAnsi"/>
                <w:color w:val="000000"/>
              </w:rPr>
              <w:t xml:space="preserve">, </w:t>
            </w:r>
            <w:proofErr w:type="spellStart"/>
            <w:r w:rsidRPr="00B94F4A">
              <w:rPr>
                <w:rFonts w:eastAsia="Times New Roman" w:cstheme="minorHAnsi"/>
                <w:color w:val="000000"/>
              </w:rPr>
              <w:t>yt</w:t>
            </w:r>
            <w:proofErr w:type="spellEnd"/>
          </w:p>
        </w:tc>
      </w:tr>
      <w:tr w:rsidR="0048504E" w:rsidRPr="00B94F4A" w14:paraId="11E69027" w14:textId="77777777" w:rsidTr="00B94F4A">
        <w:trPr>
          <w:trHeight w:val="300"/>
        </w:trPr>
        <w:tc>
          <w:tcPr>
            <w:tcW w:w="1530" w:type="dxa"/>
            <w:shd w:val="clear" w:color="auto" w:fill="auto"/>
            <w:noWrap/>
            <w:hideMark/>
          </w:tcPr>
          <w:p w14:paraId="4FDA7762" w14:textId="77777777" w:rsidR="0048504E" w:rsidRPr="00B94F4A" w:rsidRDefault="0048504E" w:rsidP="0048504E">
            <w:pPr>
              <w:rPr>
                <w:rFonts w:eastAsia="Times New Roman" w:cstheme="minorHAnsi"/>
                <w:color w:val="000000"/>
              </w:rPr>
            </w:pPr>
            <w:r w:rsidRPr="00B94F4A">
              <w:rPr>
                <w:rFonts w:eastAsia="Times New Roman" w:cstheme="minorHAnsi"/>
                <w:color w:val="000000"/>
              </w:rPr>
              <w:lastRenderedPageBreak/>
              <w:t>Glial</w:t>
            </w:r>
          </w:p>
        </w:tc>
        <w:tc>
          <w:tcPr>
            <w:tcW w:w="1690" w:type="dxa"/>
            <w:shd w:val="clear" w:color="auto" w:fill="auto"/>
            <w:noWrap/>
            <w:hideMark/>
          </w:tcPr>
          <w:p w14:paraId="0B22D275" w14:textId="77777777" w:rsidR="0048504E" w:rsidRPr="00B94F4A" w:rsidRDefault="0048504E" w:rsidP="0048504E">
            <w:pPr>
              <w:rPr>
                <w:rFonts w:eastAsia="Times New Roman" w:cstheme="minorHAnsi"/>
                <w:color w:val="000000"/>
              </w:rPr>
            </w:pPr>
            <w:r w:rsidRPr="00B94F4A">
              <w:rPr>
                <w:rFonts w:eastAsia="Times New Roman" w:cstheme="minorHAnsi"/>
                <w:color w:val="000000"/>
              </w:rPr>
              <w:t>PARK7</w:t>
            </w:r>
          </w:p>
        </w:tc>
        <w:tc>
          <w:tcPr>
            <w:tcW w:w="6230" w:type="dxa"/>
            <w:shd w:val="clear" w:color="auto" w:fill="auto"/>
            <w:noWrap/>
            <w:hideMark/>
          </w:tcPr>
          <w:p w14:paraId="51F07C8A" w14:textId="77777777" w:rsidR="0048504E" w:rsidRPr="00B94F4A" w:rsidRDefault="0048504E" w:rsidP="0048504E">
            <w:pPr>
              <w:rPr>
                <w:rFonts w:eastAsia="Times New Roman" w:cstheme="minorHAnsi"/>
                <w:color w:val="000000"/>
              </w:rPr>
            </w:pPr>
            <w:r w:rsidRPr="00B94F4A">
              <w:rPr>
                <w:rFonts w:eastAsia="Times New Roman" w:cstheme="minorHAnsi"/>
                <w:color w:val="000000"/>
              </w:rPr>
              <w:t>astrocytes, astrocytoma, glia, glial, glioma, glioma lines, glioma tissue, liver astrocytes, microglia, microglial, oligodendrocytes, perivascular astrocytes</w:t>
            </w:r>
          </w:p>
        </w:tc>
      </w:tr>
      <w:tr w:rsidR="0048504E" w:rsidRPr="00B94F4A" w14:paraId="04B1643E" w14:textId="77777777" w:rsidTr="00B94F4A">
        <w:trPr>
          <w:trHeight w:val="300"/>
        </w:trPr>
        <w:tc>
          <w:tcPr>
            <w:tcW w:w="1530" w:type="dxa"/>
            <w:shd w:val="clear" w:color="auto" w:fill="auto"/>
            <w:noWrap/>
            <w:hideMark/>
          </w:tcPr>
          <w:p w14:paraId="5534EFB9" w14:textId="77777777" w:rsidR="0048504E" w:rsidRPr="00B94F4A" w:rsidRDefault="0048504E" w:rsidP="0048504E">
            <w:pPr>
              <w:rPr>
                <w:rFonts w:eastAsia="Times New Roman" w:cstheme="minorHAnsi"/>
                <w:color w:val="000000"/>
              </w:rPr>
            </w:pPr>
            <w:r w:rsidRPr="00B94F4A">
              <w:rPr>
                <w:rFonts w:eastAsia="Times New Roman" w:cstheme="minorHAnsi"/>
                <w:color w:val="000000"/>
              </w:rPr>
              <w:t>Reproductive</w:t>
            </w:r>
          </w:p>
        </w:tc>
        <w:tc>
          <w:tcPr>
            <w:tcW w:w="1690" w:type="dxa"/>
            <w:shd w:val="clear" w:color="auto" w:fill="auto"/>
            <w:noWrap/>
            <w:hideMark/>
          </w:tcPr>
          <w:p w14:paraId="6ADD77F4" w14:textId="77777777" w:rsidR="0048504E" w:rsidRPr="00B94F4A" w:rsidRDefault="0048504E" w:rsidP="0048504E">
            <w:pPr>
              <w:rPr>
                <w:rFonts w:eastAsia="Times New Roman" w:cstheme="minorHAnsi"/>
                <w:color w:val="000000"/>
              </w:rPr>
            </w:pPr>
            <w:r w:rsidRPr="00B94F4A">
              <w:rPr>
                <w:rFonts w:eastAsia="Times New Roman" w:cstheme="minorHAnsi"/>
                <w:color w:val="000000"/>
              </w:rPr>
              <w:t>PARK7</w:t>
            </w:r>
          </w:p>
        </w:tc>
        <w:tc>
          <w:tcPr>
            <w:tcW w:w="6230" w:type="dxa"/>
            <w:shd w:val="clear" w:color="auto" w:fill="auto"/>
            <w:noWrap/>
            <w:hideMark/>
          </w:tcPr>
          <w:p w14:paraId="4D4FAD1F" w14:textId="77777777" w:rsidR="0048504E" w:rsidRPr="00B94F4A" w:rsidRDefault="0048504E" w:rsidP="0048504E">
            <w:pPr>
              <w:rPr>
                <w:rFonts w:eastAsia="Times New Roman" w:cstheme="minorHAnsi"/>
                <w:color w:val="000000"/>
              </w:rPr>
            </w:pPr>
            <w:r w:rsidRPr="00B94F4A">
              <w:rPr>
                <w:rFonts w:eastAsia="Times New Roman" w:cstheme="minorHAnsi"/>
                <w:color w:val="000000"/>
              </w:rPr>
              <w:t xml:space="preserve">cumulus, </w:t>
            </w:r>
            <w:proofErr w:type="spellStart"/>
            <w:r w:rsidRPr="00B94F4A">
              <w:rPr>
                <w:rFonts w:eastAsia="Times New Roman" w:cstheme="minorHAnsi"/>
                <w:color w:val="000000"/>
              </w:rPr>
              <w:t>extravillous</w:t>
            </w:r>
            <w:proofErr w:type="spellEnd"/>
            <w:r w:rsidRPr="00B94F4A">
              <w:rPr>
                <w:rFonts w:eastAsia="Times New Roman" w:cstheme="minorHAnsi"/>
                <w:color w:val="000000"/>
              </w:rPr>
              <w:t xml:space="preserve"> trophoblast, </w:t>
            </w:r>
            <w:proofErr w:type="spellStart"/>
            <w:r w:rsidRPr="00B94F4A">
              <w:rPr>
                <w:rFonts w:eastAsia="Times New Roman" w:cstheme="minorHAnsi"/>
                <w:color w:val="000000"/>
              </w:rPr>
              <w:t>gonocytes</w:t>
            </w:r>
            <w:proofErr w:type="spellEnd"/>
            <w:r w:rsidRPr="00B94F4A">
              <w:rPr>
                <w:rFonts w:eastAsia="Times New Roman" w:cstheme="minorHAnsi"/>
                <w:color w:val="000000"/>
              </w:rPr>
              <w:t xml:space="preserve">, granulosa, interstitial </w:t>
            </w:r>
            <w:proofErr w:type="spellStart"/>
            <w:r w:rsidRPr="00B94F4A">
              <w:rPr>
                <w:rFonts w:eastAsia="Times New Roman" w:cstheme="minorHAnsi"/>
                <w:color w:val="000000"/>
              </w:rPr>
              <w:t>leydig</w:t>
            </w:r>
            <w:proofErr w:type="spellEnd"/>
            <w:r w:rsidRPr="00B94F4A">
              <w:rPr>
                <w:rFonts w:eastAsia="Times New Roman" w:cstheme="minorHAnsi"/>
                <w:color w:val="000000"/>
              </w:rPr>
              <w:t xml:space="preserve">, </w:t>
            </w:r>
            <w:proofErr w:type="spellStart"/>
            <w:r w:rsidRPr="00B94F4A">
              <w:rPr>
                <w:rFonts w:eastAsia="Times New Roman" w:cstheme="minorHAnsi"/>
                <w:color w:val="000000"/>
              </w:rPr>
              <w:t>leydig</w:t>
            </w:r>
            <w:proofErr w:type="spellEnd"/>
            <w:r w:rsidRPr="00B94F4A">
              <w:rPr>
                <w:rFonts w:eastAsia="Times New Roman" w:cstheme="minorHAnsi"/>
                <w:color w:val="000000"/>
              </w:rPr>
              <w:t xml:space="preserve">, myometrial, oocytes, ovarian granulosa, ovary, postnatal </w:t>
            </w:r>
            <w:proofErr w:type="spellStart"/>
            <w:r w:rsidRPr="00B94F4A">
              <w:rPr>
                <w:rFonts w:eastAsia="Times New Roman" w:cstheme="minorHAnsi"/>
                <w:color w:val="000000"/>
              </w:rPr>
              <w:t>leydig</w:t>
            </w:r>
            <w:proofErr w:type="spellEnd"/>
            <w:r w:rsidRPr="00B94F4A">
              <w:rPr>
                <w:rFonts w:eastAsia="Times New Roman" w:cstheme="minorHAnsi"/>
                <w:color w:val="000000"/>
              </w:rPr>
              <w:t xml:space="preserve">, prostate, </w:t>
            </w:r>
            <w:proofErr w:type="spellStart"/>
            <w:r w:rsidRPr="00B94F4A">
              <w:rPr>
                <w:rFonts w:eastAsia="Times New Roman" w:cstheme="minorHAnsi"/>
                <w:color w:val="000000"/>
              </w:rPr>
              <w:t>sertoli</w:t>
            </w:r>
            <w:proofErr w:type="spellEnd"/>
            <w:r w:rsidRPr="00B94F4A">
              <w:rPr>
                <w:rFonts w:eastAsia="Times New Roman" w:cstheme="minorHAnsi"/>
                <w:color w:val="000000"/>
              </w:rPr>
              <w:t xml:space="preserve">, spermatocytes, spermatogonia, spermatozoa, </w:t>
            </w:r>
            <w:proofErr w:type="spellStart"/>
            <w:r w:rsidRPr="00B94F4A">
              <w:rPr>
                <w:rFonts w:eastAsia="Times New Roman" w:cstheme="minorHAnsi"/>
                <w:color w:val="000000"/>
              </w:rPr>
              <w:t>syncytiotrophoblasts</w:t>
            </w:r>
            <w:proofErr w:type="spellEnd"/>
            <w:r w:rsidRPr="00B94F4A">
              <w:rPr>
                <w:rFonts w:eastAsia="Times New Roman" w:cstheme="minorHAnsi"/>
                <w:color w:val="000000"/>
              </w:rPr>
              <w:t>, trophoblast, trophoblasts, x</w:t>
            </w:r>
          </w:p>
        </w:tc>
      </w:tr>
      <w:tr w:rsidR="0048504E" w:rsidRPr="00B94F4A" w14:paraId="0197FBDB" w14:textId="77777777" w:rsidTr="00B94F4A">
        <w:trPr>
          <w:trHeight w:val="300"/>
        </w:trPr>
        <w:tc>
          <w:tcPr>
            <w:tcW w:w="1530" w:type="dxa"/>
            <w:shd w:val="clear" w:color="auto" w:fill="auto"/>
            <w:noWrap/>
            <w:hideMark/>
          </w:tcPr>
          <w:p w14:paraId="245F5A2B" w14:textId="77777777" w:rsidR="0048504E" w:rsidRPr="00B94F4A" w:rsidRDefault="0048504E" w:rsidP="0048504E">
            <w:pPr>
              <w:rPr>
                <w:rFonts w:eastAsia="Times New Roman" w:cstheme="minorHAnsi"/>
                <w:color w:val="000000"/>
              </w:rPr>
            </w:pPr>
            <w:r w:rsidRPr="00B94F4A">
              <w:rPr>
                <w:rFonts w:eastAsia="Times New Roman" w:cstheme="minorHAnsi"/>
                <w:color w:val="000000"/>
              </w:rPr>
              <w:t>Leukocytes Nyd</w:t>
            </w:r>
          </w:p>
        </w:tc>
        <w:tc>
          <w:tcPr>
            <w:tcW w:w="1690" w:type="dxa"/>
            <w:shd w:val="clear" w:color="auto" w:fill="auto"/>
            <w:noWrap/>
            <w:hideMark/>
          </w:tcPr>
          <w:p w14:paraId="7912ED92" w14:textId="77777777" w:rsidR="0048504E" w:rsidRPr="00B94F4A" w:rsidRDefault="0048504E" w:rsidP="0048504E">
            <w:pPr>
              <w:rPr>
                <w:rFonts w:eastAsia="Times New Roman" w:cstheme="minorHAnsi"/>
                <w:color w:val="000000"/>
              </w:rPr>
            </w:pPr>
            <w:r w:rsidRPr="00B94F4A">
              <w:rPr>
                <w:rFonts w:eastAsia="Times New Roman" w:cstheme="minorHAnsi"/>
                <w:color w:val="000000"/>
              </w:rPr>
              <w:t>Serpin A1</w:t>
            </w:r>
          </w:p>
        </w:tc>
        <w:tc>
          <w:tcPr>
            <w:tcW w:w="6230" w:type="dxa"/>
            <w:shd w:val="clear" w:color="auto" w:fill="auto"/>
            <w:noWrap/>
            <w:hideMark/>
          </w:tcPr>
          <w:p w14:paraId="663104F4" w14:textId="77777777" w:rsidR="0048504E" w:rsidRPr="00B94F4A" w:rsidRDefault="0048504E" w:rsidP="0048504E">
            <w:pPr>
              <w:rPr>
                <w:rFonts w:eastAsia="Times New Roman" w:cstheme="minorHAnsi"/>
                <w:color w:val="000000"/>
              </w:rPr>
            </w:pPr>
            <w:r w:rsidRPr="00B94F4A">
              <w:rPr>
                <w:rFonts w:eastAsia="Times New Roman" w:cstheme="minorHAnsi"/>
                <w:color w:val="000000"/>
              </w:rPr>
              <w:t>blood mononuclear, bone marrow, bone marrow-derived mesenchymal stem, flattened bone-lining, immune, interstitial leukocytes, leukocyte, leukocytes, mast, mononuclear, normal mast, peripheral blood leukocyte, peripheral blood leukocytes, peripheral blood mononuclear, peripheral blood mononuclear leukocytes, peripheral leukocyte, peripheral leukocytes, peripheral mononuclear, phagocytic, plasma, polymorphonuclear leukocytes, promyelocytes, promyelocytic, submucosal leukocytes, thymocytes, urothelial, white blood</w:t>
            </w:r>
          </w:p>
        </w:tc>
      </w:tr>
      <w:tr w:rsidR="0048504E" w:rsidRPr="00B94F4A" w14:paraId="44B6030D" w14:textId="77777777" w:rsidTr="00B94F4A">
        <w:trPr>
          <w:trHeight w:val="300"/>
        </w:trPr>
        <w:tc>
          <w:tcPr>
            <w:tcW w:w="1530" w:type="dxa"/>
            <w:shd w:val="clear" w:color="auto" w:fill="auto"/>
            <w:noWrap/>
            <w:hideMark/>
          </w:tcPr>
          <w:p w14:paraId="3EA5B3A9" w14:textId="77777777" w:rsidR="0048504E" w:rsidRPr="00B94F4A" w:rsidRDefault="0048504E" w:rsidP="0048504E">
            <w:pPr>
              <w:rPr>
                <w:rFonts w:eastAsia="Times New Roman" w:cstheme="minorHAnsi"/>
                <w:color w:val="000000"/>
              </w:rPr>
            </w:pPr>
            <w:r w:rsidRPr="00B94F4A">
              <w:rPr>
                <w:rFonts w:eastAsia="Times New Roman" w:cstheme="minorHAnsi"/>
                <w:color w:val="000000"/>
              </w:rPr>
              <w:t>Cancer</w:t>
            </w:r>
          </w:p>
        </w:tc>
        <w:tc>
          <w:tcPr>
            <w:tcW w:w="1690" w:type="dxa"/>
            <w:shd w:val="clear" w:color="auto" w:fill="auto"/>
            <w:noWrap/>
            <w:hideMark/>
          </w:tcPr>
          <w:p w14:paraId="75EA2F96" w14:textId="77777777" w:rsidR="0048504E" w:rsidRPr="00B94F4A" w:rsidRDefault="0048504E" w:rsidP="0048504E">
            <w:pPr>
              <w:rPr>
                <w:rFonts w:eastAsia="Times New Roman" w:cstheme="minorHAnsi"/>
                <w:color w:val="000000"/>
              </w:rPr>
            </w:pPr>
            <w:r w:rsidRPr="00B94F4A">
              <w:rPr>
                <w:rFonts w:eastAsia="Times New Roman" w:cstheme="minorHAnsi"/>
                <w:color w:val="000000"/>
              </w:rPr>
              <w:t>Vimentin B</w:t>
            </w:r>
          </w:p>
        </w:tc>
        <w:tc>
          <w:tcPr>
            <w:tcW w:w="6230" w:type="dxa"/>
            <w:shd w:val="clear" w:color="auto" w:fill="auto"/>
            <w:noWrap/>
            <w:hideMark/>
          </w:tcPr>
          <w:p w14:paraId="343086F4" w14:textId="77777777" w:rsidR="0048504E" w:rsidRPr="00B94F4A" w:rsidRDefault="0048504E" w:rsidP="0048504E">
            <w:pPr>
              <w:rPr>
                <w:rFonts w:eastAsia="Times New Roman" w:cstheme="minorHAnsi"/>
                <w:color w:val="000000"/>
              </w:rPr>
            </w:pPr>
            <w:r w:rsidRPr="00B94F4A">
              <w:rPr>
                <w:rFonts w:eastAsia="Times New Roman" w:cstheme="minorHAnsi"/>
                <w:color w:val="000000"/>
              </w:rPr>
              <w:t xml:space="preserve">acute myelogenous leukemia), breast cancer  lines, cancer, cancer  lines, carcinoma, carcinoma  lines, choriocarcinoma cancer  lines, colon adenocarcinoma  lines, erythroleukemia, fibrosarcoma, gastric, glioblastomas, </w:t>
            </w:r>
            <w:proofErr w:type="spellStart"/>
            <w:r w:rsidRPr="00B94F4A">
              <w:rPr>
                <w:rFonts w:eastAsia="Times New Roman" w:cstheme="minorHAnsi"/>
                <w:color w:val="000000"/>
              </w:rPr>
              <w:t>hel</w:t>
            </w:r>
            <w:proofErr w:type="spellEnd"/>
            <w:r w:rsidRPr="00B94F4A">
              <w:rPr>
                <w:rFonts w:eastAsia="Times New Roman" w:cstheme="minorHAnsi"/>
                <w:color w:val="000000"/>
              </w:rPr>
              <w:t xml:space="preserve">, </w:t>
            </w:r>
            <w:proofErr w:type="spellStart"/>
            <w:r w:rsidRPr="00B94F4A">
              <w:rPr>
                <w:rFonts w:eastAsia="Times New Roman" w:cstheme="minorHAnsi"/>
                <w:color w:val="000000"/>
              </w:rPr>
              <w:t>hepatoular</w:t>
            </w:r>
            <w:proofErr w:type="spellEnd"/>
            <w:r w:rsidRPr="00B94F4A">
              <w:rPr>
                <w:rFonts w:eastAsia="Times New Roman" w:cstheme="minorHAnsi"/>
                <w:color w:val="000000"/>
              </w:rPr>
              <w:t xml:space="preserve"> carcinoma, hl-60, k-562, k-562 erythroleukemia, kidney tumor, </w:t>
            </w:r>
            <w:proofErr w:type="spellStart"/>
            <w:r w:rsidRPr="00B94F4A">
              <w:rPr>
                <w:rFonts w:eastAsia="Times New Roman" w:cstheme="minorHAnsi"/>
                <w:color w:val="000000"/>
              </w:rPr>
              <w:t>leiomyomal</w:t>
            </w:r>
            <w:proofErr w:type="spellEnd"/>
            <w:r w:rsidRPr="00B94F4A">
              <w:rPr>
                <w:rFonts w:eastAsia="Times New Roman" w:cstheme="minorHAnsi"/>
                <w:color w:val="000000"/>
              </w:rPr>
              <w:t>, leukemia  lines, leukemia u-937, leukemia u-937  line, leukemic, lung carcinoma  lines, lymphoma, lymphoma  lines, malignant, mammary carcinoma  lines, mcf-7 breast carcinoma, melanoma, melanoma  lines, metastasizing melanoma  lines, myelogenous leukemia  line kg-1, myelogenous leukemic  lines, myeloid leukemia  lines, nb4, neuro-epithelioma, neuroblastoma, non invasive breast carcinoma  lines, nurse-like, pancreatic cancer  lines, pc-3, prostate cancer  lines, retinoblastoma  lines, several cancer  lines, sk-ov-3 (ovary adenocarcinoma), sw480, sw480 colon carcinoma, tumor, tumor  lines, tumor-derived  lines, tumors  lines, u-937 histiocytic lymphoma  lines</w:t>
            </w:r>
          </w:p>
        </w:tc>
      </w:tr>
      <w:tr w:rsidR="0048504E" w:rsidRPr="00B94F4A" w14:paraId="6A072C95" w14:textId="77777777" w:rsidTr="00B94F4A">
        <w:trPr>
          <w:trHeight w:val="300"/>
        </w:trPr>
        <w:tc>
          <w:tcPr>
            <w:tcW w:w="1530" w:type="dxa"/>
            <w:shd w:val="clear" w:color="auto" w:fill="auto"/>
            <w:noWrap/>
            <w:hideMark/>
          </w:tcPr>
          <w:p w14:paraId="159FDD58" w14:textId="77777777" w:rsidR="0048504E" w:rsidRPr="00B94F4A" w:rsidRDefault="0048504E" w:rsidP="0048504E">
            <w:pPr>
              <w:rPr>
                <w:rFonts w:eastAsia="Times New Roman" w:cstheme="minorHAnsi"/>
                <w:color w:val="000000"/>
              </w:rPr>
            </w:pPr>
            <w:r w:rsidRPr="00B94F4A">
              <w:rPr>
                <w:rFonts w:eastAsia="Times New Roman" w:cstheme="minorHAnsi"/>
                <w:color w:val="000000"/>
              </w:rPr>
              <w:t>Adipocyte</w:t>
            </w:r>
          </w:p>
        </w:tc>
        <w:tc>
          <w:tcPr>
            <w:tcW w:w="1690" w:type="dxa"/>
            <w:shd w:val="clear" w:color="auto" w:fill="auto"/>
            <w:noWrap/>
            <w:hideMark/>
          </w:tcPr>
          <w:p w14:paraId="30FB47B8" w14:textId="77777777" w:rsidR="0048504E" w:rsidRPr="00B94F4A" w:rsidRDefault="0048504E" w:rsidP="0048504E">
            <w:pPr>
              <w:rPr>
                <w:rFonts w:eastAsia="Times New Roman" w:cstheme="minorHAnsi"/>
                <w:color w:val="000000"/>
              </w:rPr>
            </w:pPr>
          </w:p>
        </w:tc>
        <w:tc>
          <w:tcPr>
            <w:tcW w:w="6230" w:type="dxa"/>
            <w:shd w:val="clear" w:color="auto" w:fill="auto"/>
            <w:noWrap/>
            <w:hideMark/>
          </w:tcPr>
          <w:p w14:paraId="32FB3403" w14:textId="77777777" w:rsidR="0048504E" w:rsidRPr="00B94F4A" w:rsidRDefault="0048504E" w:rsidP="0048504E">
            <w:pPr>
              <w:rPr>
                <w:rFonts w:eastAsia="Times New Roman" w:cstheme="minorHAnsi"/>
                <w:color w:val="000000"/>
              </w:rPr>
            </w:pPr>
            <w:r w:rsidRPr="00B94F4A">
              <w:rPr>
                <w:rFonts w:eastAsia="Times New Roman" w:cstheme="minorHAnsi"/>
                <w:color w:val="000000"/>
              </w:rPr>
              <w:t>adipocytes</w:t>
            </w:r>
          </w:p>
        </w:tc>
      </w:tr>
      <w:tr w:rsidR="0048504E" w:rsidRPr="00B94F4A" w14:paraId="436AF47D" w14:textId="77777777" w:rsidTr="00142D39">
        <w:trPr>
          <w:trHeight w:val="300"/>
        </w:trPr>
        <w:tc>
          <w:tcPr>
            <w:tcW w:w="3220" w:type="dxa"/>
            <w:gridSpan w:val="2"/>
            <w:shd w:val="clear" w:color="auto" w:fill="auto"/>
            <w:noWrap/>
            <w:hideMark/>
          </w:tcPr>
          <w:p w14:paraId="304633A3" w14:textId="77777777" w:rsidR="0048504E" w:rsidRPr="00B94F4A" w:rsidRDefault="0048504E" w:rsidP="0048504E">
            <w:pPr>
              <w:rPr>
                <w:rFonts w:eastAsia="Times New Roman" w:cstheme="minorHAnsi"/>
                <w:color w:val="000000"/>
              </w:rPr>
            </w:pPr>
            <w:r w:rsidRPr="00B94F4A">
              <w:rPr>
                <w:rFonts w:eastAsia="Times New Roman" w:cstheme="minorHAnsi"/>
                <w:color w:val="000000"/>
              </w:rPr>
              <w:t>Chondrocyte</w:t>
            </w:r>
          </w:p>
        </w:tc>
        <w:tc>
          <w:tcPr>
            <w:tcW w:w="6230" w:type="dxa"/>
            <w:shd w:val="clear" w:color="auto" w:fill="auto"/>
            <w:noWrap/>
            <w:hideMark/>
          </w:tcPr>
          <w:p w14:paraId="1037B016" w14:textId="77777777" w:rsidR="0048504E" w:rsidRPr="00B94F4A" w:rsidRDefault="0048504E" w:rsidP="0048504E">
            <w:pPr>
              <w:rPr>
                <w:rFonts w:eastAsia="Times New Roman" w:cstheme="minorHAnsi"/>
                <w:color w:val="000000"/>
              </w:rPr>
            </w:pPr>
            <w:r w:rsidRPr="00B94F4A">
              <w:rPr>
                <w:rFonts w:eastAsia="Times New Roman" w:cstheme="minorHAnsi"/>
                <w:color w:val="000000"/>
              </w:rPr>
              <w:t>articular chondrocytes, chondrocytes</w:t>
            </w:r>
          </w:p>
        </w:tc>
      </w:tr>
      <w:tr w:rsidR="0048504E" w:rsidRPr="00B94F4A" w14:paraId="58137563" w14:textId="77777777" w:rsidTr="00B94F4A">
        <w:trPr>
          <w:trHeight w:val="300"/>
        </w:trPr>
        <w:tc>
          <w:tcPr>
            <w:tcW w:w="1530" w:type="dxa"/>
            <w:shd w:val="clear" w:color="auto" w:fill="auto"/>
            <w:noWrap/>
            <w:hideMark/>
          </w:tcPr>
          <w:p w14:paraId="79323799" w14:textId="77777777" w:rsidR="0048504E" w:rsidRPr="00B94F4A" w:rsidRDefault="0048504E" w:rsidP="0048504E">
            <w:pPr>
              <w:rPr>
                <w:rFonts w:eastAsia="Times New Roman" w:cstheme="minorHAnsi"/>
                <w:color w:val="000000"/>
              </w:rPr>
            </w:pPr>
            <w:r w:rsidRPr="00B94F4A">
              <w:rPr>
                <w:rFonts w:eastAsia="Times New Roman" w:cstheme="minorHAnsi"/>
                <w:color w:val="000000"/>
              </w:rPr>
              <w:t>Dendritic</w:t>
            </w:r>
          </w:p>
        </w:tc>
        <w:tc>
          <w:tcPr>
            <w:tcW w:w="1690" w:type="dxa"/>
            <w:shd w:val="clear" w:color="auto" w:fill="auto"/>
            <w:noWrap/>
            <w:hideMark/>
          </w:tcPr>
          <w:p w14:paraId="168BE0C5" w14:textId="77777777" w:rsidR="0048504E" w:rsidRPr="00B94F4A" w:rsidRDefault="0048504E" w:rsidP="0048504E">
            <w:pPr>
              <w:rPr>
                <w:rFonts w:eastAsia="Times New Roman" w:cstheme="minorHAnsi"/>
                <w:color w:val="000000"/>
              </w:rPr>
            </w:pPr>
          </w:p>
        </w:tc>
        <w:tc>
          <w:tcPr>
            <w:tcW w:w="6230" w:type="dxa"/>
            <w:shd w:val="clear" w:color="auto" w:fill="auto"/>
            <w:noWrap/>
            <w:hideMark/>
          </w:tcPr>
          <w:p w14:paraId="0F3AA688" w14:textId="77777777" w:rsidR="0048504E" w:rsidRPr="00B94F4A" w:rsidRDefault="0048504E" w:rsidP="0048504E">
            <w:pPr>
              <w:rPr>
                <w:rFonts w:eastAsia="Times New Roman" w:cstheme="minorHAnsi"/>
                <w:color w:val="000000"/>
              </w:rPr>
            </w:pPr>
            <w:r w:rsidRPr="00B94F4A">
              <w:rPr>
                <w:rFonts w:eastAsia="Times New Roman" w:cstheme="minorHAnsi"/>
                <w:color w:val="000000"/>
              </w:rPr>
              <w:t>dc, dendritic, follicular dendritic, immature dendritic, monocyte-derived, monocyte-derived dendritic, myeloid dendritic, peripheral blood plasmacytoid dendritic, thymic dendritic</w:t>
            </w:r>
          </w:p>
        </w:tc>
      </w:tr>
      <w:tr w:rsidR="0048504E" w:rsidRPr="00B94F4A" w14:paraId="3760C359" w14:textId="77777777" w:rsidTr="00B94F4A">
        <w:trPr>
          <w:trHeight w:val="300"/>
        </w:trPr>
        <w:tc>
          <w:tcPr>
            <w:tcW w:w="1530" w:type="dxa"/>
            <w:shd w:val="clear" w:color="auto" w:fill="auto"/>
            <w:noWrap/>
            <w:hideMark/>
          </w:tcPr>
          <w:p w14:paraId="7D8B49D4" w14:textId="77777777" w:rsidR="0048504E" w:rsidRPr="00B94F4A" w:rsidRDefault="0048504E" w:rsidP="0048504E">
            <w:pPr>
              <w:rPr>
                <w:rFonts w:eastAsia="Times New Roman" w:cstheme="minorHAnsi"/>
                <w:color w:val="000000"/>
              </w:rPr>
            </w:pPr>
            <w:r w:rsidRPr="00B94F4A">
              <w:rPr>
                <w:rFonts w:eastAsia="Times New Roman" w:cstheme="minorHAnsi"/>
                <w:color w:val="000000"/>
              </w:rPr>
              <w:t>Dental</w:t>
            </w:r>
          </w:p>
        </w:tc>
        <w:tc>
          <w:tcPr>
            <w:tcW w:w="1690" w:type="dxa"/>
            <w:shd w:val="clear" w:color="auto" w:fill="auto"/>
            <w:noWrap/>
            <w:hideMark/>
          </w:tcPr>
          <w:p w14:paraId="639C3550" w14:textId="77777777" w:rsidR="0048504E" w:rsidRPr="00B94F4A" w:rsidRDefault="0048504E" w:rsidP="0048504E">
            <w:pPr>
              <w:rPr>
                <w:rFonts w:eastAsia="Times New Roman" w:cstheme="minorHAnsi"/>
                <w:color w:val="000000"/>
              </w:rPr>
            </w:pPr>
          </w:p>
        </w:tc>
        <w:tc>
          <w:tcPr>
            <w:tcW w:w="6230" w:type="dxa"/>
            <w:shd w:val="clear" w:color="auto" w:fill="auto"/>
            <w:noWrap/>
            <w:hideMark/>
          </w:tcPr>
          <w:p w14:paraId="7AB61C18" w14:textId="77777777" w:rsidR="0048504E" w:rsidRPr="00B94F4A" w:rsidRDefault="0048504E" w:rsidP="0048504E">
            <w:pPr>
              <w:rPr>
                <w:rFonts w:eastAsia="Times New Roman" w:cstheme="minorHAnsi"/>
                <w:color w:val="000000"/>
              </w:rPr>
            </w:pPr>
            <w:proofErr w:type="spellStart"/>
            <w:r w:rsidRPr="00B94F4A">
              <w:rPr>
                <w:rFonts w:eastAsia="Times New Roman" w:cstheme="minorHAnsi"/>
                <w:color w:val="000000"/>
              </w:rPr>
              <w:t>ameloblast</w:t>
            </w:r>
            <w:proofErr w:type="spellEnd"/>
            <w:r w:rsidRPr="00B94F4A">
              <w:rPr>
                <w:rFonts w:eastAsia="Times New Roman" w:cstheme="minorHAnsi"/>
                <w:color w:val="000000"/>
              </w:rPr>
              <w:t xml:space="preserve">, </w:t>
            </w:r>
            <w:proofErr w:type="spellStart"/>
            <w:r w:rsidRPr="00B94F4A">
              <w:rPr>
                <w:rFonts w:eastAsia="Times New Roman" w:cstheme="minorHAnsi"/>
                <w:color w:val="000000"/>
              </w:rPr>
              <w:t>cementoblast</w:t>
            </w:r>
            <w:proofErr w:type="spellEnd"/>
            <w:r w:rsidRPr="00B94F4A">
              <w:rPr>
                <w:rFonts w:eastAsia="Times New Roman" w:cstheme="minorHAnsi"/>
                <w:color w:val="000000"/>
              </w:rPr>
              <w:t>, odontoblast</w:t>
            </w:r>
          </w:p>
        </w:tc>
      </w:tr>
      <w:tr w:rsidR="0048504E" w:rsidRPr="00B94F4A" w14:paraId="7476FD06" w14:textId="77777777" w:rsidTr="00B94F4A">
        <w:trPr>
          <w:trHeight w:val="300"/>
        </w:trPr>
        <w:tc>
          <w:tcPr>
            <w:tcW w:w="1530" w:type="dxa"/>
            <w:shd w:val="clear" w:color="auto" w:fill="auto"/>
            <w:noWrap/>
            <w:hideMark/>
          </w:tcPr>
          <w:p w14:paraId="16330646" w14:textId="77777777" w:rsidR="0048504E" w:rsidRPr="00B94F4A" w:rsidRDefault="0048504E" w:rsidP="0048504E">
            <w:pPr>
              <w:rPr>
                <w:rFonts w:eastAsia="Times New Roman" w:cstheme="minorHAnsi"/>
                <w:color w:val="000000"/>
              </w:rPr>
            </w:pPr>
            <w:r w:rsidRPr="00B94F4A">
              <w:rPr>
                <w:rFonts w:eastAsia="Times New Roman" w:cstheme="minorHAnsi"/>
                <w:color w:val="000000"/>
              </w:rPr>
              <w:lastRenderedPageBreak/>
              <w:t>Endocrine</w:t>
            </w:r>
          </w:p>
        </w:tc>
        <w:tc>
          <w:tcPr>
            <w:tcW w:w="1690" w:type="dxa"/>
            <w:shd w:val="clear" w:color="auto" w:fill="auto"/>
            <w:noWrap/>
            <w:hideMark/>
          </w:tcPr>
          <w:p w14:paraId="3E847635" w14:textId="77777777" w:rsidR="0048504E" w:rsidRPr="00B94F4A" w:rsidRDefault="0048504E" w:rsidP="0048504E">
            <w:pPr>
              <w:rPr>
                <w:rFonts w:eastAsia="Times New Roman" w:cstheme="minorHAnsi"/>
                <w:color w:val="000000"/>
              </w:rPr>
            </w:pPr>
          </w:p>
        </w:tc>
        <w:tc>
          <w:tcPr>
            <w:tcW w:w="6230" w:type="dxa"/>
            <w:shd w:val="clear" w:color="auto" w:fill="auto"/>
            <w:noWrap/>
            <w:hideMark/>
          </w:tcPr>
          <w:p w14:paraId="7AB7B3BB" w14:textId="77777777" w:rsidR="0048504E" w:rsidRPr="00B94F4A" w:rsidRDefault="0048504E" w:rsidP="0048504E">
            <w:pPr>
              <w:rPr>
                <w:rFonts w:eastAsia="Times New Roman" w:cstheme="minorHAnsi"/>
                <w:color w:val="000000"/>
              </w:rPr>
            </w:pPr>
            <w:r w:rsidRPr="00B94F4A">
              <w:rPr>
                <w:rFonts w:eastAsia="Times New Roman" w:cstheme="minorHAnsi"/>
                <w:color w:val="000000"/>
              </w:rPr>
              <w:t>enterocytes, enteroendocrine, enteroendocrine l, ileal absorptive enterocytes</w:t>
            </w:r>
          </w:p>
        </w:tc>
      </w:tr>
      <w:tr w:rsidR="0048504E" w:rsidRPr="00B94F4A" w14:paraId="5188598F" w14:textId="77777777" w:rsidTr="00142D39">
        <w:trPr>
          <w:trHeight w:val="300"/>
        </w:trPr>
        <w:tc>
          <w:tcPr>
            <w:tcW w:w="3220" w:type="dxa"/>
            <w:gridSpan w:val="2"/>
            <w:shd w:val="clear" w:color="auto" w:fill="auto"/>
            <w:noWrap/>
            <w:hideMark/>
          </w:tcPr>
          <w:p w14:paraId="13D5C532" w14:textId="77777777" w:rsidR="0048504E" w:rsidRPr="00B94F4A" w:rsidRDefault="0048504E" w:rsidP="0048504E">
            <w:pPr>
              <w:rPr>
                <w:rFonts w:eastAsia="Times New Roman" w:cstheme="minorHAnsi"/>
                <w:color w:val="000000"/>
              </w:rPr>
            </w:pPr>
            <w:r w:rsidRPr="00B94F4A">
              <w:rPr>
                <w:rFonts w:eastAsia="Times New Roman" w:cstheme="minorHAnsi"/>
                <w:color w:val="000000"/>
              </w:rPr>
              <w:t>Endothelial</w:t>
            </w:r>
          </w:p>
        </w:tc>
        <w:tc>
          <w:tcPr>
            <w:tcW w:w="6230" w:type="dxa"/>
            <w:shd w:val="clear" w:color="auto" w:fill="auto"/>
            <w:noWrap/>
            <w:hideMark/>
          </w:tcPr>
          <w:p w14:paraId="0AFAC5F1" w14:textId="626AE4EC" w:rsidR="0048504E" w:rsidRPr="00B94F4A" w:rsidRDefault="0048504E" w:rsidP="0048504E">
            <w:pPr>
              <w:rPr>
                <w:rFonts w:eastAsia="Times New Roman" w:cstheme="minorHAnsi"/>
                <w:color w:val="000000"/>
              </w:rPr>
            </w:pPr>
            <w:r w:rsidRPr="00B94F4A">
              <w:rPr>
                <w:rFonts w:eastAsia="Times New Roman" w:cstheme="minorHAnsi"/>
                <w:color w:val="000000"/>
              </w:rPr>
              <w:t xml:space="preserve">angioblasts, aortic endothelial, arterial endothelial, artery endothelial, blood brain barrier endothelial, cervical epithelium, umbilical vein endothelial, </w:t>
            </w:r>
            <w:proofErr w:type="spellStart"/>
            <w:r w:rsidRPr="00B94F4A">
              <w:rPr>
                <w:rFonts w:eastAsia="Times New Roman" w:cstheme="minorHAnsi"/>
                <w:color w:val="000000"/>
              </w:rPr>
              <w:t>endiothelial</w:t>
            </w:r>
            <w:proofErr w:type="spellEnd"/>
            <w:r w:rsidRPr="00B94F4A">
              <w:rPr>
                <w:rFonts w:eastAsia="Times New Roman" w:cstheme="minorHAnsi"/>
                <w:color w:val="000000"/>
              </w:rPr>
              <w:t xml:space="preserve">, endothelial, human umbilical vein endothelial, </w:t>
            </w:r>
            <w:proofErr w:type="spellStart"/>
            <w:r w:rsidRPr="004148AA">
              <w:rPr>
                <w:rFonts w:eastAsia="Times New Roman" w:cstheme="minorHAnsi"/>
                <w:color w:val="000000"/>
              </w:rPr>
              <w:t>huvecs</w:t>
            </w:r>
            <w:proofErr w:type="spellEnd"/>
            <w:r w:rsidRPr="004148AA">
              <w:rPr>
                <w:rFonts w:eastAsia="Times New Roman" w:cstheme="minorHAnsi"/>
                <w:color w:val="000000"/>
              </w:rPr>
              <w:t>,</w:t>
            </w:r>
            <w:r w:rsidRPr="00B94F4A">
              <w:rPr>
                <w:rFonts w:eastAsia="Times New Roman" w:cstheme="minorHAnsi"/>
                <w:color w:val="000000"/>
              </w:rPr>
              <w:t xml:space="preserve"> lymph vessel endothelial, placenta, umbilical vein endothelial, vascular endothelial</w:t>
            </w:r>
          </w:p>
        </w:tc>
      </w:tr>
      <w:tr w:rsidR="0048504E" w:rsidRPr="00B94F4A" w14:paraId="258236D4" w14:textId="77777777" w:rsidTr="00142D39">
        <w:trPr>
          <w:trHeight w:val="300"/>
        </w:trPr>
        <w:tc>
          <w:tcPr>
            <w:tcW w:w="3220" w:type="dxa"/>
            <w:gridSpan w:val="2"/>
            <w:shd w:val="clear" w:color="auto" w:fill="auto"/>
            <w:noWrap/>
            <w:hideMark/>
          </w:tcPr>
          <w:p w14:paraId="76E0A6D3" w14:textId="77777777" w:rsidR="0048504E" w:rsidRPr="00B94F4A" w:rsidRDefault="0048504E" w:rsidP="0048504E">
            <w:pPr>
              <w:rPr>
                <w:rFonts w:eastAsia="Times New Roman" w:cstheme="minorHAnsi"/>
                <w:color w:val="000000"/>
              </w:rPr>
            </w:pPr>
            <w:r w:rsidRPr="00B94F4A">
              <w:rPr>
                <w:rFonts w:eastAsia="Times New Roman" w:cstheme="minorHAnsi"/>
                <w:color w:val="000000"/>
              </w:rPr>
              <w:t>Erythrocyte</w:t>
            </w:r>
          </w:p>
        </w:tc>
        <w:tc>
          <w:tcPr>
            <w:tcW w:w="6230" w:type="dxa"/>
            <w:shd w:val="clear" w:color="auto" w:fill="auto"/>
            <w:noWrap/>
            <w:hideMark/>
          </w:tcPr>
          <w:p w14:paraId="236CF1BA" w14:textId="77777777" w:rsidR="0048504E" w:rsidRPr="00B94F4A" w:rsidRDefault="0048504E" w:rsidP="0048504E">
            <w:pPr>
              <w:rPr>
                <w:rFonts w:eastAsia="Times New Roman" w:cstheme="minorHAnsi"/>
                <w:color w:val="000000"/>
              </w:rPr>
            </w:pPr>
            <w:r w:rsidRPr="00B94F4A">
              <w:rPr>
                <w:rFonts w:eastAsia="Times New Roman" w:cstheme="minorHAnsi"/>
                <w:color w:val="000000"/>
              </w:rPr>
              <w:t>erythrocytes, erythroid, fetal erythrocytes</w:t>
            </w:r>
          </w:p>
        </w:tc>
      </w:tr>
      <w:tr w:rsidR="0048504E" w:rsidRPr="00B94F4A" w14:paraId="20F50CAC" w14:textId="77777777" w:rsidTr="00B94F4A">
        <w:trPr>
          <w:trHeight w:val="300"/>
        </w:trPr>
        <w:tc>
          <w:tcPr>
            <w:tcW w:w="1530" w:type="dxa"/>
            <w:shd w:val="clear" w:color="auto" w:fill="auto"/>
            <w:noWrap/>
            <w:hideMark/>
          </w:tcPr>
          <w:p w14:paraId="0F7E16B8" w14:textId="77777777" w:rsidR="0048504E" w:rsidRPr="00B94F4A" w:rsidRDefault="0048504E" w:rsidP="0048504E">
            <w:pPr>
              <w:rPr>
                <w:rFonts w:eastAsia="Times New Roman" w:cstheme="minorHAnsi"/>
                <w:color w:val="000000"/>
              </w:rPr>
            </w:pPr>
            <w:r w:rsidRPr="00B94F4A">
              <w:rPr>
                <w:rFonts w:eastAsia="Times New Roman" w:cstheme="minorHAnsi"/>
                <w:color w:val="000000"/>
              </w:rPr>
              <w:t>Eye</w:t>
            </w:r>
          </w:p>
        </w:tc>
        <w:tc>
          <w:tcPr>
            <w:tcW w:w="1690" w:type="dxa"/>
            <w:shd w:val="clear" w:color="auto" w:fill="auto"/>
            <w:noWrap/>
            <w:hideMark/>
          </w:tcPr>
          <w:p w14:paraId="733A510E" w14:textId="77777777" w:rsidR="0048504E" w:rsidRPr="00B94F4A" w:rsidRDefault="0048504E" w:rsidP="0048504E">
            <w:pPr>
              <w:rPr>
                <w:rFonts w:eastAsia="Times New Roman" w:cstheme="minorHAnsi"/>
                <w:color w:val="000000"/>
              </w:rPr>
            </w:pPr>
          </w:p>
        </w:tc>
        <w:tc>
          <w:tcPr>
            <w:tcW w:w="6230" w:type="dxa"/>
            <w:shd w:val="clear" w:color="auto" w:fill="auto"/>
            <w:noWrap/>
            <w:hideMark/>
          </w:tcPr>
          <w:p w14:paraId="1F44797A" w14:textId="77777777" w:rsidR="0048504E" w:rsidRPr="00B94F4A" w:rsidRDefault="0048504E" w:rsidP="0048504E">
            <w:pPr>
              <w:rPr>
                <w:rFonts w:eastAsia="Times New Roman" w:cstheme="minorHAnsi"/>
              </w:rPr>
            </w:pPr>
          </w:p>
        </w:tc>
      </w:tr>
      <w:tr w:rsidR="0048504E" w:rsidRPr="00B94F4A" w14:paraId="2A1DDB17" w14:textId="77777777" w:rsidTr="00142D39">
        <w:trPr>
          <w:trHeight w:val="300"/>
        </w:trPr>
        <w:tc>
          <w:tcPr>
            <w:tcW w:w="3220" w:type="dxa"/>
            <w:gridSpan w:val="2"/>
            <w:shd w:val="clear" w:color="auto" w:fill="auto"/>
            <w:noWrap/>
            <w:hideMark/>
          </w:tcPr>
          <w:p w14:paraId="73F3E3AB" w14:textId="77777777" w:rsidR="0048504E" w:rsidRPr="00B94F4A" w:rsidRDefault="0048504E" w:rsidP="0048504E">
            <w:pPr>
              <w:rPr>
                <w:rFonts w:eastAsia="Times New Roman" w:cstheme="minorHAnsi"/>
                <w:color w:val="000000"/>
              </w:rPr>
            </w:pPr>
            <w:r w:rsidRPr="00B94F4A">
              <w:rPr>
                <w:rFonts w:eastAsia="Times New Roman" w:cstheme="minorHAnsi"/>
                <w:color w:val="000000"/>
              </w:rPr>
              <w:t>Granulocyte</w:t>
            </w:r>
          </w:p>
        </w:tc>
        <w:tc>
          <w:tcPr>
            <w:tcW w:w="6230" w:type="dxa"/>
            <w:shd w:val="clear" w:color="auto" w:fill="auto"/>
            <w:noWrap/>
            <w:hideMark/>
          </w:tcPr>
          <w:p w14:paraId="6E72185F" w14:textId="77777777" w:rsidR="0048504E" w:rsidRPr="00B94F4A" w:rsidRDefault="0048504E" w:rsidP="0048504E">
            <w:pPr>
              <w:rPr>
                <w:rFonts w:eastAsia="Times New Roman" w:cstheme="minorHAnsi"/>
                <w:color w:val="000000"/>
              </w:rPr>
            </w:pPr>
            <w:r w:rsidRPr="00B94F4A">
              <w:rPr>
                <w:rFonts w:eastAsia="Times New Roman" w:cstheme="minorHAnsi"/>
                <w:color w:val="000000"/>
              </w:rPr>
              <w:t>basophils, eosinophils, granulocyte, granulocytes, inflammatory, neutrophil, neutrophil lineage, neutrophils, peripheral blood granulocytes</w:t>
            </w:r>
          </w:p>
        </w:tc>
      </w:tr>
      <w:tr w:rsidR="0048504E" w:rsidRPr="00B94F4A" w14:paraId="5D1A3FB8" w14:textId="77777777" w:rsidTr="00142D39">
        <w:trPr>
          <w:trHeight w:val="300"/>
        </w:trPr>
        <w:tc>
          <w:tcPr>
            <w:tcW w:w="3220" w:type="dxa"/>
            <w:gridSpan w:val="2"/>
            <w:shd w:val="clear" w:color="auto" w:fill="auto"/>
            <w:noWrap/>
            <w:hideMark/>
          </w:tcPr>
          <w:p w14:paraId="566ACE75" w14:textId="77777777" w:rsidR="0048504E" w:rsidRPr="00B94F4A" w:rsidRDefault="0048504E" w:rsidP="0048504E">
            <w:pPr>
              <w:rPr>
                <w:rFonts w:eastAsia="Times New Roman" w:cstheme="minorHAnsi"/>
                <w:color w:val="000000"/>
              </w:rPr>
            </w:pPr>
            <w:r w:rsidRPr="00B94F4A">
              <w:rPr>
                <w:rFonts w:eastAsia="Times New Roman" w:cstheme="minorHAnsi"/>
                <w:color w:val="000000"/>
              </w:rPr>
              <w:t>Hematopoietic</w:t>
            </w:r>
          </w:p>
        </w:tc>
        <w:tc>
          <w:tcPr>
            <w:tcW w:w="6230" w:type="dxa"/>
            <w:shd w:val="clear" w:color="auto" w:fill="auto"/>
            <w:noWrap/>
            <w:hideMark/>
          </w:tcPr>
          <w:p w14:paraId="5A7F34D2" w14:textId="77777777" w:rsidR="0048504E" w:rsidRPr="00B94F4A" w:rsidRDefault="0048504E" w:rsidP="0048504E">
            <w:pPr>
              <w:rPr>
                <w:rFonts w:eastAsia="Times New Roman" w:cstheme="minorHAnsi"/>
                <w:color w:val="000000"/>
              </w:rPr>
            </w:pPr>
            <w:proofErr w:type="spellStart"/>
            <w:r w:rsidRPr="00B94F4A">
              <w:rPr>
                <w:rFonts w:eastAsia="Times New Roman" w:cstheme="minorHAnsi"/>
                <w:color w:val="000000"/>
              </w:rPr>
              <w:t>hematopoetic</w:t>
            </w:r>
            <w:proofErr w:type="spellEnd"/>
            <w:r w:rsidRPr="00B94F4A">
              <w:rPr>
                <w:rFonts w:eastAsia="Times New Roman" w:cstheme="minorHAnsi"/>
                <w:color w:val="000000"/>
              </w:rPr>
              <w:t>, hematopoietic, hematopoietic lines, hematopoietic stem</w:t>
            </w:r>
          </w:p>
        </w:tc>
      </w:tr>
      <w:tr w:rsidR="0048504E" w:rsidRPr="00B94F4A" w14:paraId="6B8D75DE" w14:textId="77777777" w:rsidTr="00B94F4A">
        <w:trPr>
          <w:trHeight w:val="300"/>
        </w:trPr>
        <w:tc>
          <w:tcPr>
            <w:tcW w:w="1530" w:type="dxa"/>
            <w:shd w:val="clear" w:color="auto" w:fill="auto"/>
            <w:noWrap/>
            <w:hideMark/>
          </w:tcPr>
          <w:p w14:paraId="530B511B" w14:textId="77777777" w:rsidR="0048504E" w:rsidRPr="00B94F4A" w:rsidRDefault="0048504E" w:rsidP="0048504E">
            <w:pPr>
              <w:rPr>
                <w:rFonts w:eastAsia="Times New Roman" w:cstheme="minorHAnsi"/>
                <w:color w:val="000000"/>
              </w:rPr>
            </w:pPr>
            <w:r w:rsidRPr="00B94F4A">
              <w:rPr>
                <w:rFonts w:eastAsia="Times New Roman" w:cstheme="minorHAnsi"/>
                <w:color w:val="000000"/>
              </w:rPr>
              <w:t>Kidney</w:t>
            </w:r>
          </w:p>
        </w:tc>
        <w:tc>
          <w:tcPr>
            <w:tcW w:w="1690" w:type="dxa"/>
            <w:shd w:val="clear" w:color="auto" w:fill="auto"/>
            <w:noWrap/>
            <w:hideMark/>
          </w:tcPr>
          <w:p w14:paraId="74335BC9" w14:textId="77777777" w:rsidR="0048504E" w:rsidRPr="00B94F4A" w:rsidRDefault="0048504E" w:rsidP="0048504E">
            <w:pPr>
              <w:rPr>
                <w:rFonts w:eastAsia="Times New Roman" w:cstheme="minorHAnsi"/>
                <w:color w:val="000000"/>
              </w:rPr>
            </w:pPr>
          </w:p>
        </w:tc>
        <w:tc>
          <w:tcPr>
            <w:tcW w:w="6230" w:type="dxa"/>
            <w:shd w:val="clear" w:color="auto" w:fill="auto"/>
            <w:noWrap/>
            <w:hideMark/>
          </w:tcPr>
          <w:p w14:paraId="71552C32" w14:textId="77777777" w:rsidR="0048504E" w:rsidRPr="00B94F4A" w:rsidRDefault="0048504E" w:rsidP="0048504E">
            <w:pPr>
              <w:rPr>
                <w:rFonts w:eastAsia="Times New Roman" w:cstheme="minorHAnsi"/>
                <w:color w:val="000000"/>
              </w:rPr>
            </w:pPr>
            <w:r w:rsidRPr="00B94F4A">
              <w:rPr>
                <w:rFonts w:eastAsia="Times New Roman" w:cstheme="minorHAnsi"/>
                <w:color w:val="000000"/>
              </w:rPr>
              <w:t xml:space="preserve">bowman's capsule, embryonal kidney, glomerular epithelium, </w:t>
            </w:r>
            <w:proofErr w:type="spellStart"/>
            <w:r w:rsidRPr="00B94F4A">
              <w:rPr>
                <w:rFonts w:eastAsia="Times New Roman" w:cstheme="minorHAnsi"/>
                <w:color w:val="000000"/>
              </w:rPr>
              <w:t>hsc</w:t>
            </w:r>
            <w:proofErr w:type="spellEnd"/>
            <w:r w:rsidRPr="00B94F4A">
              <w:rPr>
                <w:rFonts w:eastAsia="Times New Roman" w:cstheme="minorHAnsi"/>
                <w:color w:val="000000"/>
              </w:rPr>
              <w:t>, interstitial, kidney distal tubular, podocyte, podocytes, proximal tubule, renal, renal lines, renal proximal tubular, tubular</w:t>
            </w:r>
          </w:p>
        </w:tc>
      </w:tr>
      <w:tr w:rsidR="0048504E" w:rsidRPr="00B94F4A" w14:paraId="636A8D08" w14:textId="77777777" w:rsidTr="00142D39">
        <w:trPr>
          <w:trHeight w:val="300"/>
        </w:trPr>
        <w:tc>
          <w:tcPr>
            <w:tcW w:w="3220" w:type="dxa"/>
            <w:gridSpan w:val="2"/>
            <w:shd w:val="clear" w:color="auto" w:fill="auto"/>
            <w:noWrap/>
            <w:hideMark/>
          </w:tcPr>
          <w:p w14:paraId="2CEFC1A8" w14:textId="77777777" w:rsidR="0048504E" w:rsidRPr="00B94F4A" w:rsidRDefault="0048504E" w:rsidP="0048504E">
            <w:pPr>
              <w:rPr>
                <w:rFonts w:eastAsia="Times New Roman" w:cstheme="minorHAnsi"/>
                <w:color w:val="000000"/>
              </w:rPr>
            </w:pPr>
            <w:r w:rsidRPr="00B94F4A">
              <w:rPr>
                <w:rFonts w:eastAsia="Times New Roman" w:cstheme="minorHAnsi"/>
                <w:color w:val="000000"/>
              </w:rPr>
              <w:t>Macrophage</w:t>
            </w:r>
          </w:p>
        </w:tc>
        <w:tc>
          <w:tcPr>
            <w:tcW w:w="6230" w:type="dxa"/>
            <w:shd w:val="clear" w:color="auto" w:fill="auto"/>
            <w:noWrap/>
            <w:hideMark/>
          </w:tcPr>
          <w:p w14:paraId="04E51530" w14:textId="77777777" w:rsidR="0048504E" w:rsidRPr="00B94F4A" w:rsidRDefault="0048504E" w:rsidP="0048504E">
            <w:pPr>
              <w:rPr>
                <w:rFonts w:eastAsia="Times New Roman" w:cstheme="minorHAnsi"/>
                <w:color w:val="000000"/>
              </w:rPr>
            </w:pPr>
            <w:r w:rsidRPr="00B94F4A">
              <w:rPr>
                <w:rFonts w:eastAsia="Times New Roman" w:cstheme="minorHAnsi"/>
                <w:color w:val="000000"/>
              </w:rPr>
              <w:t xml:space="preserve">a, alveolar macrophages, bone marrow macrophages, cortical macrophages, epidermoid, </w:t>
            </w:r>
            <w:proofErr w:type="spellStart"/>
            <w:r w:rsidRPr="00B94F4A">
              <w:rPr>
                <w:rFonts w:eastAsia="Times New Roman" w:cstheme="minorHAnsi"/>
                <w:color w:val="000000"/>
              </w:rPr>
              <w:t>hofbauer</w:t>
            </w:r>
            <w:proofErr w:type="spellEnd"/>
            <w:r w:rsidRPr="00B94F4A">
              <w:rPr>
                <w:rFonts w:eastAsia="Times New Roman" w:cstheme="minorHAnsi"/>
                <w:color w:val="000000"/>
              </w:rPr>
              <w:t xml:space="preserve">, kg-1, </w:t>
            </w:r>
            <w:proofErr w:type="spellStart"/>
            <w:r w:rsidRPr="00B94F4A">
              <w:rPr>
                <w:rFonts w:eastAsia="Times New Roman" w:cstheme="minorHAnsi"/>
                <w:color w:val="000000"/>
              </w:rPr>
              <w:t>kupffer</w:t>
            </w:r>
            <w:proofErr w:type="spellEnd"/>
            <w:r w:rsidRPr="00B94F4A">
              <w:rPr>
                <w:rFonts w:eastAsia="Times New Roman" w:cstheme="minorHAnsi"/>
                <w:color w:val="000000"/>
              </w:rPr>
              <w:t xml:space="preserve">, </w:t>
            </w:r>
            <w:proofErr w:type="spellStart"/>
            <w:r w:rsidRPr="00B94F4A">
              <w:rPr>
                <w:rFonts w:eastAsia="Times New Roman" w:cstheme="minorHAnsi"/>
                <w:color w:val="000000"/>
              </w:rPr>
              <w:t>langerhans</w:t>
            </w:r>
            <w:proofErr w:type="spellEnd"/>
            <w:r w:rsidRPr="00B94F4A">
              <w:rPr>
                <w:rFonts w:eastAsia="Times New Roman" w:cstheme="minorHAnsi"/>
                <w:color w:val="000000"/>
              </w:rPr>
              <w:t xml:space="preserve">, </w:t>
            </w:r>
            <w:proofErr w:type="spellStart"/>
            <w:r w:rsidRPr="00B94F4A">
              <w:rPr>
                <w:rFonts w:eastAsia="Times New Roman" w:cstheme="minorHAnsi"/>
                <w:color w:val="000000"/>
              </w:rPr>
              <w:t>langerhans</w:t>
            </w:r>
            <w:proofErr w:type="spellEnd"/>
            <w:r w:rsidRPr="00B94F4A">
              <w:rPr>
                <w:rFonts w:eastAsia="Times New Roman" w:cstheme="minorHAnsi"/>
                <w:color w:val="000000"/>
              </w:rPr>
              <w:t xml:space="preserve">', liver </w:t>
            </w:r>
            <w:proofErr w:type="spellStart"/>
            <w:r w:rsidRPr="00B94F4A">
              <w:rPr>
                <w:rFonts w:eastAsia="Times New Roman" w:cstheme="minorHAnsi"/>
                <w:color w:val="000000"/>
              </w:rPr>
              <w:t>kupffer</w:t>
            </w:r>
            <w:proofErr w:type="spellEnd"/>
            <w:r w:rsidRPr="00B94F4A">
              <w:rPr>
                <w:rFonts w:eastAsia="Times New Roman" w:cstheme="minorHAnsi"/>
                <w:color w:val="000000"/>
              </w:rPr>
              <w:t xml:space="preserve">, liver </w:t>
            </w:r>
            <w:proofErr w:type="spellStart"/>
            <w:r w:rsidRPr="00B94F4A">
              <w:rPr>
                <w:rFonts w:eastAsia="Times New Roman" w:cstheme="minorHAnsi"/>
                <w:color w:val="000000"/>
              </w:rPr>
              <w:t>kuppfer</w:t>
            </w:r>
            <w:proofErr w:type="spellEnd"/>
            <w:r w:rsidRPr="00B94F4A">
              <w:rPr>
                <w:rFonts w:eastAsia="Times New Roman" w:cstheme="minorHAnsi"/>
                <w:color w:val="000000"/>
              </w:rPr>
              <w:t>, lung alveolar macrophages, m1 macrophages, macrophage, macrophage progenitor, macrophage-like, macrophages, meningeal macrophages, perivascular macrophages, red pulp macrophages, tissue macrophages</w:t>
            </w:r>
          </w:p>
        </w:tc>
      </w:tr>
      <w:tr w:rsidR="0048504E" w:rsidRPr="00B94F4A" w14:paraId="11106C70" w14:textId="77777777" w:rsidTr="00142D39">
        <w:trPr>
          <w:trHeight w:val="300"/>
        </w:trPr>
        <w:tc>
          <w:tcPr>
            <w:tcW w:w="3220" w:type="dxa"/>
            <w:gridSpan w:val="2"/>
            <w:shd w:val="clear" w:color="auto" w:fill="auto"/>
            <w:noWrap/>
            <w:hideMark/>
          </w:tcPr>
          <w:p w14:paraId="09B14766" w14:textId="77777777" w:rsidR="0048504E" w:rsidRPr="00B94F4A" w:rsidRDefault="0048504E" w:rsidP="0048504E">
            <w:pPr>
              <w:rPr>
                <w:rFonts w:eastAsia="Times New Roman" w:cstheme="minorHAnsi"/>
                <w:color w:val="000000"/>
              </w:rPr>
            </w:pPr>
            <w:r w:rsidRPr="00B94F4A">
              <w:rPr>
                <w:rFonts w:eastAsia="Times New Roman" w:cstheme="minorHAnsi"/>
                <w:color w:val="000000"/>
              </w:rPr>
              <w:t>Monocytes</w:t>
            </w:r>
          </w:p>
        </w:tc>
        <w:tc>
          <w:tcPr>
            <w:tcW w:w="6230" w:type="dxa"/>
            <w:shd w:val="clear" w:color="auto" w:fill="auto"/>
            <w:noWrap/>
            <w:hideMark/>
          </w:tcPr>
          <w:p w14:paraId="710CBF36" w14:textId="77777777" w:rsidR="0048504E" w:rsidRPr="00B94F4A" w:rsidRDefault="0048504E" w:rsidP="0048504E">
            <w:pPr>
              <w:rPr>
                <w:rFonts w:eastAsia="Times New Roman" w:cstheme="minorHAnsi"/>
                <w:color w:val="000000"/>
              </w:rPr>
            </w:pPr>
            <w:r w:rsidRPr="00B94F4A">
              <w:rPr>
                <w:rFonts w:eastAsia="Times New Roman" w:cstheme="minorHAnsi"/>
                <w:color w:val="000000"/>
              </w:rPr>
              <w:t>monocyte, monocytes, monocytic, myelomonocytic lineage, peripheral blood monocytes, promonocytic, thp-1</w:t>
            </w:r>
          </w:p>
        </w:tc>
      </w:tr>
      <w:tr w:rsidR="0048504E" w:rsidRPr="00B94F4A" w14:paraId="2E1DDB93" w14:textId="77777777" w:rsidTr="00B94F4A">
        <w:trPr>
          <w:trHeight w:val="300"/>
        </w:trPr>
        <w:tc>
          <w:tcPr>
            <w:tcW w:w="1530" w:type="dxa"/>
            <w:shd w:val="clear" w:color="auto" w:fill="auto"/>
            <w:noWrap/>
            <w:hideMark/>
          </w:tcPr>
          <w:p w14:paraId="3E1CB4DE" w14:textId="77777777" w:rsidR="0048504E" w:rsidRPr="00B94F4A" w:rsidRDefault="0048504E" w:rsidP="0048504E">
            <w:pPr>
              <w:rPr>
                <w:rFonts w:eastAsia="Times New Roman" w:cstheme="minorHAnsi"/>
                <w:color w:val="000000"/>
              </w:rPr>
            </w:pPr>
            <w:r w:rsidRPr="00B94F4A">
              <w:rPr>
                <w:rFonts w:eastAsia="Times New Roman" w:cstheme="minorHAnsi"/>
                <w:color w:val="000000"/>
              </w:rPr>
              <w:t>Mucous</w:t>
            </w:r>
          </w:p>
        </w:tc>
        <w:tc>
          <w:tcPr>
            <w:tcW w:w="1690" w:type="dxa"/>
            <w:shd w:val="clear" w:color="auto" w:fill="auto"/>
            <w:noWrap/>
            <w:hideMark/>
          </w:tcPr>
          <w:p w14:paraId="6E537A9E" w14:textId="77777777" w:rsidR="0048504E" w:rsidRPr="00B94F4A" w:rsidRDefault="0048504E" w:rsidP="0048504E">
            <w:pPr>
              <w:rPr>
                <w:rFonts w:eastAsia="Times New Roman" w:cstheme="minorHAnsi"/>
                <w:color w:val="000000"/>
              </w:rPr>
            </w:pPr>
          </w:p>
        </w:tc>
        <w:tc>
          <w:tcPr>
            <w:tcW w:w="6230" w:type="dxa"/>
            <w:shd w:val="clear" w:color="auto" w:fill="auto"/>
            <w:noWrap/>
            <w:hideMark/>
          </w:tcPr>
          <w:p w14:paraId="1393F4AA" w14:textId="77777777" w:rsidR="0048504E" w:rsidRPr="00B94F4A" w:rsidRDefault="0048504E" w:rsidP="0048504E">
            <w:pPr>
              <w:rPr>
                <w:rFonts w:eastAsia="Times New Roman" w:cstheme="minorHAnsi"/>
                <w:color w:val="000000"/>
              </w:rPr>
            </w:pPr>
            <w:r w:rsidRPr="00B94F4A">
              <w:rPr>
                <w:rFonts w:eastAsia="Times New Roman" w:cstheme="minorHAnsi"/>
                <w:color w:val="000000"/>
              </w:rPr>
              <w:t>bronchial goblet, goblet, nasal goblet secretory, upper gastric mucosal</w:t>
            </w:r>
          </w:p>
        </w:tc>
      </w:tr>
      <w:tr w:rsidR="0048504E" w:rsidRPr="00B94F4A" w14:paraId="3E0F5D9B" w14:textId="77777777" w:rsidTr="00B94F4A">
        <w:trPr>
          <w:trHeight w:val="300"/>
        </w:trPr>
        <w:tc>
          <w:tcPr>
            <w:tcW w:w="1530" w:type="dxa"/>
            <w:shd w:val="clear" w:color="auto" w:fill="auto"/>
            <w:noWrap/>
            <w:hideMark/>
          </w:tcPr>
          <w:p w14:paraId="4A7D6A9F" w14:textId="77777777" w:rsidR="0048504E" w:rsidRPr="00B94F4A" w:rsidRDefault="0048504E" w:rsidP="0048504E">
            <w:pPr>
              <w:rPr>
                <w:rFonts w:eastAsia="Times New Roman" w:cstheme="minorHAnsi"/>
                <w:color w:val="000000"/>
              </w:rPr>
            </w:pPr>
            <w:r w:rsidRPr="00B94F4A">
              <w:rPr>
                <w:rFonts w:eastAsia="Times New Roman" w:cstheme="minorHAnsi"/>
                <w:color w:val="000000"/>
              </w:rPr>
              <w:t>Muscle</w:t>
            </w:r>
          </w:p>
        </w:tc>
        <w:tc>
          <w:tcPr>
            <w:tcW w:w="1690" w:type="dxa"/>
            <w:shd w:val="clear" w:color="auto" w:fill="auto"/>
            <w:noWrap/>
            <w:hideMark/>
          </w:tcPr>
          <w:p w14:paraId="487035E5" w14:textId="77777777" w:rsidR="0048504E" w:rsidRPr="00B94F4A" w:rsidRDefault="0048504E" w:rsidP="0048504E">
            <w:pPr>
              <w:rPr>
                <w:rFonts w:eastAsia="Times New Roman" w:cstheme="minorHAnsi"/>
                <w:color w:val="000000"/>
              </w:rPr>
            </w:pPr>
          </w:p>
        </w:tc>
        <w:tc>
          <w:tcPr>
            <w:tcW w:w="6230" w:type="dxa"/>
            <w:shd w:val="clear" w:color="auto" w:fill="auto"/>
            <w:noWrap/>
            <w:hideMark/>
          </w:tcPr>
          <w:p w14:paraId="13D06DC2" w14:textId="77777777" w:rsidR="0048504E" w:rsidRPr="00B94F4A" w:rsidRDefault="0048504E" w:rsidP="0048504E">
            <w:pPr>
              <w:rPr>
                <w:rFonts w:eastAsia="Times New Roman" w:cstheme="minorHAnsi"/>
                <w:color w:val="000000"/>
              </w:rPr>
            </w:pPr>
            <w:r w:rsidRPr="00B94F4A">
              <w:rPr>
                <w:rFonts w:eastAsia="Times New Roman" w:cstheme="minorHAnsi"/>
                <w:color w:val="000000"/>
              </w:rPr>
              <w:t xml:space="preserve">arterial smooth muscle, artery smooth muscle, cardiomyocytes, muscle, myoblasts, myocytes, myotubes, perivascular, placental vascular smooth muscle, pulmonary artery smooth muscle, skeletal muscle, smooth, smooth muscle, vascular, vascular smooth muscle, vascular wall, </w:t>
            </w:r>
            <w:proofErr w:type="spellStart"/>
            <w:r w:rsidRPr="00B94F4A">
              <w:rPr>
                <w:rFonts w:eastAsia="Times New Roman" w:cstheme="minorHAnsi"/>
                <w:color w:val="000000"/>
              </w:rPr>
              <w:t>vsmc</w:t>
            </w:r>
            <w:proofErr w:type="spellEnd"/>
          </w:p>
        </w:tc>
      </w:tr>
      <w:tr w:rsidR="0048504E" w:rsidRPr="00B94F4A" w14:paraId="066712CB" w14:textId="77777777" w:rsidTr="00142D39">
        <w:trPr>
          <w:trHeight w:val="300"/>
        </w:trPr>
        <w:tc>
          <w:tcPr>
            <w:tcW w:w="3220" w:type="dxa"/>
            <w:gridSpan w:val="2"/>
            <w:shd w:val="clear" w:color="auto" w:fill="auto"/>
            <w:noWrap/>
            <w:hideMark/>
          </w:tcPr>
          <w:p w14:paraId="6E86CAA3" w14:textId="77777777" w:rsidR="0048504E" w:rsidRPr="00B94F4A" w:rsidRDefault="0048504E" w:rsidP="0048504E">
            <w:pPr>
              <w:rPr>
                <w:rFonts w:eastAsia="Times New Roman" w:cstheme="minorHAnsi"/>
                <w:color w:val="000000"/>
              </w:rPr>
            </w:pPr>
            <w:r w:rsidRPr="00B94F4A">
              <w:rPr>
                <w:rFonts w:eastAsia="Times New Roman" w:cstheme="minorHAnsi"/>
                <w:color w:val="000000"/>
              </w:rPr>
              <w:t>Non-Hematopoietic</w:t>
            </w:r>
          </w:p>
        </w:tc>
        <w:tc>
          <w:tcPr>
            <w:tcW w:w="6230" w:type="dxa"/>
            <w:shd w:val="clear" w:color="auto" w:fill="auto"/>
            <w:noWrap/>
            <w:hideMark/>
          </w:tcPr>
          <w:p w14:paraId="4418CC6C" w14:textId="77777777" w:rsidR="0048504E" w:rsidRPr="00B94F4A" w:rsidRDefault="0048504E" w:rsidP="0048504E">
            <w:pPr>
              <w:rPr>
                <w:rFonts w:eastAsia="Times New Roman" w:cstheme="minorHAnsi"/>
                <w:color w:val="000000"/>
              </w:rPr>
            </w:pPr>
            <w:r w:rsidRPr="00B94F4A">
              <w:rPr>
                <w:rFonts w:eastAsia="Times New Roman" w:cstheme="minorHAnsi"/>
                <w:color w:val="000000"/>
              </w:rPr>
              <w:t>non-hematopoietic</w:t>
            </w:r>
          </w:p>
        </w:tc>
      </w:tr>
      <w:tr w:rsidR="0048504E" w:rsidRPr="00B94F4A" w14:paraId="7D06F22C" w14:textId="77777777" w:rsidTr="00B94F4A">
        <w:trPr>
          <w:trHeight w:val="300"/>
        </w:trPr>
        <w:tc>
          <w:tcPr>
            <w:tcW w:w="1530" w:type="dxa"/>
            <w:shd w:val="clear" w:color="auto" w:fill="auto"/>
            <w:noWrap/>
            <w:hideMark/>
          </w:tcPr>
          <w:p w14:paraId="3B48BB21" w14:textId="77777777" w:rsidR="0048504E" w:rsidRPr="00B94F4A" w:rsidRDefault="0048504E" w:rsidP="0048504E">
            <w:pPr>
              <w:rPr>
                <w:rFonts w:eastAsia="Times New Roman" w:cstheme="minorHAnsi"/>
                <w:color w:val="000000"/>
              </w:rPr>
            </w:pPr>
            <w:r w:rsidRPr="00B94F4A">
              <w:rPr>
                <w:rFonts w:eastAsia="Times New Roman" w:cstheme="minorHAnsi"/>
                <w:color w:val="000000"/>
              </w:rPr>
              <w:t>Osteoblast</w:t>
            </w:r>
          </w:p>
        </w:tc>
        <w:tc>
          <w:tcPr>
            <w:tcW w:w="1690" w:type="dxa"/>
            <w:shd w:val="clear" w:color="auto" w:fill="auto"/>
            <w:noWrap/>
            <w:hideMark/>
          </w:tcPr>
          <w:p w14:paraId="703FC278" w14:textId="77777777" w:rsidR="0048504E" w:rsidRPr="00B94F4A" w:rsidRDefault="0048504E" w:rsidP="0048504E">
            <w:pPr>
              <w:rPr>
                <w:rFonts w:eastAsia="Times New Roman" w:cstheme="minorHAnsi"/>
                <w:color w:val="000000"/>
              </w:rPr>
            </w:pPr>
          </w:p>
        </w:tc>
        <w:tc>
          <w:tcPr>
            <w:tcW w:w="6230" w:type="dxa"/>
            <w:shd w:val="clear" w:color="auto" w:fill="auto"/>
            <w:noWrap/>
            <w:hideMark/>
          </w:tcPr>
          <w:p w14:paraId="59145B7F" w14:textId="77777777" w:rsidR="0048504E" w:rsidRPr="00B94F4A" w:rsidRDefault="0048504E" w:rsidP="0048504E">
            <w:pPr>
              <w:rPr>
                <w:rFonts w:eastAsia="Times New Roman" w:cstheme="minorHAnsi"/>
                <w:color w:val="000000"/>
              </w:rPr>
            </w:pPr>
            <w:r w:rsidRPr="00B94F4A">
              <w:rPr>
                <w:rFonts w:eastAsia="Times New Roman" w:cstheme="minorHAnsi"/>
                <w:color w:val="000000"/>
              </w:rPr>
              <w:t>bone osteoblasts, osteoblast, osteoblasts, osteoclasts, osteocytes, osteogenic, primary ossification center-associated</w:t>
            </w:r>
          </w:p>
        </w:tc>
      </w:tr>
      <w:tr w:rsidR="0048504E" w:rsidRPr="00B94F4A" w14:paraId="50CDEA7C" w14:textId="77777777" w:rsidTr="00B94F4A">
        <w:trPr>
          <w:trHeight w:val="300"/>
        </w:trPr>
        <w:tc>
          <w:tcPr>
            <w:tcW w:w="1530" w:type="dxa"/>
            <w:shd w:val="clear" w:color="auto" w:fill="auto"/>
            <w:noWrap/>
            <w:hideMark/>
          </w:tcPr>
          <w:p w14:paraId="0E85766D" w14:textId="77777777" w:rsidR="0048504E" w:rsidRPr="00B94F4A" w:rsidRDefault="0048504E" w:rsidP="0048504E">
            <w:pPr>
              <w:rPr>
                <w:rFonts w:eastAsia="Times New Roman" w:cstheme="minorHAnsi"/>
                <w:color w:val="000000"/>
              </w:rPr>
            </w:pPr>
            <w:r w:rsidRPr="00B94F4A">
              <w:rPr>
                <w:rFonts w:eastAsia="Times New Roman" w:cstheme="minorHAnsi"/>
                <w:color w:val="000000"/>
              </w:rPr>
              <w:t>Other</w:t>
            </w:r>
          </w:p>
        </w:tc>
        <w:tc>
          <w:tcPr>
            <w:tcW w:w="1690" w:type="dxa"/>
            <w:shd w:val="clear" w:color="auto" w:fill="auto"/>
            <w:noWrap/>
            <w:hideMark/>
          </w:tcPr>
          <w:p w14:paraId="311CF191" w14:textId="77777777" w:rsidR="0048504E" w:rsidRPr="00B94F4A" w:rsidRDefault="0048504E" w:rsidP="0048504E">
            <w:pPr>
              <w:rPr>
                <w:rFonts w:eastAsia="Times New Roman" w:cstheme="minorHAnsi"/>
                <w:color w:val="000000"/>
              </w:rPr>
            </w:pPr>
          </w:p>
        </w:tc>
        <w:tc>
          <w:tcPr>
            <w:tcW w:w="6230" w:type="dxa"/>
            <w:shd w:val="clear" w:color="auto" w:fill="auto"/>
            <w:noWrap/>
            <w:hideMark/>
          </w:tcPr>
          <w:p w14:paraId="3E6C0378" w14:textId="77777777" w:rsidR="0048504E" w:rsidRPr="00B94F4A" w:rsidRDefault="0048504E" w:rsidP="0048504E">
            <w:pPr>
              <w:rPr>
                <w:rFonts w:eastAsia="Times New Roman" w:cstheme="minorHAnsi"/>
                <w:color w:val="000000"/>
              </w:rPr>
            </w:pPr>
            <w:r w:rsidRPr="00B94F4A">
              <w:rPr>
                <w:rFonts w:eastAsia="Times New Roman" w:cstheme="minorHAnsi"/>
                <w:color w:val="000000"/>
              </w:rPr>
              <w:t xml:space="preserve">epidermal basal, inner ear hair, intimal, non-neuronal, </w:t>
            </w:r>
            <w:proofErr w:type="spellStart"/>
            <w:r w:rsidRPr="00B94F4A">
              <w:rPr>
                <w:rFonts w:eastAsia="Times New Roman" w:cstheme="minorHAnsi"/>
                <w:color w:val="000000"/>
              </w:rPr>
              <w:t>nonmuscle</w:t>
            </w:r>
            <w:proofErr w:type="spellEnd"/>
            <w:r w:rsidRPr="00B94F4A">
              <w:rPr>
                <w:rFonts w:eastAsia="Times New Roman" w:cstheme="minorHAnsi"/>
                <w:color w:val="000000"/>
              </w:rPr>
              <w:t>, villous</w:t>
            </w:r>
          </w:p>
        </w:tc>
      </w:tr>
      <w:tr w:rsidR="0048504E" w:rsidRPr="00B94F4A" w14:paraId="08A66C80" w14:textId="77777777" w:rsidTr="00142D39">
        <w:trPr>
          <w:trHeight w:val="300"/>
        </w:trPr>
        <w:tc>
          <w:tcPr>
            <w:tcW w:w="3220" w:type="dxa"/>
            <w:gridSpan w:val="2"/>
            <w:shd w:val="clear" w:color="auto" w:fill="auto"/>
            <w:noWrap/>
            <w:hideMark/>
          </w:tcPr>
          <w:p w14:paraId="06A9735D" w14:textId="77777777" w:rsidR="0048504E" w:rsidRPr="00B94F4A" w:rsidRDefault="0048504E" w:rsidP="0048504E">
            <w:pPr>
              <w:rPr>
                <w:rFonts w:eastAsia="Times New Roman" w:cstheme="minorHAnsi"/>
                <w:color w:val="000000"/>
              </w:rPr>
            </w:pPr>
            <w:r w:rsidRPr="00B94F4A">
              <w:rPr>
                <w:rFonts w:eastAsia="Times New Roman" w:cstheme="minorHAnsi"/>
                <w:color w:val="000000"/>
              </w:rPr>
              <w:t>Other Blood</w:t>
            </w:r>
          </w:p>
        </w:tc>
        <w:tc>
          <w:tcPr>
            <w:tcW w:w="6230" w:type="dxa"/>
            <w:shd w:val="clear" w:color="auto" w:fill="auto"/>
            <w:noWrap/>
            <w:hideMark/>
          </w:tcPr>
          <w:p w14:paraId="2DBB61DF" w14:textId="77777777" w:rsidR="0048504E" w:rsidRPr="00B94F4A" w:rsidRDefault="0048504E" w:rsidP="0048504E">
            <w:pPr>
              <w:rPr>
                <w:rFonts w:eastAsia="Times New Roman" w:cstheme="minorHAnsi"/>
                <w:color w:val="000000"/>
              </w:rPr>
            </w:pPr>
            <w:r w:rsidRPr="00B94F4A">
              <w:rPr>
                <w:rFonts w:eastAsia="Times New Roman" w:cstheme="minorHAnsi"/>
                <w:color w:val="000000"/>
              </w:rPr>
              <w:t>blood, blood lines, peripheral blood, red blood, reticulocytes</w:t>
            </w:r>
          </w:p>
        </w:tc>
      </w:tr>
      <w:tr w:rsidR="0048504E" w:rsidRPr="00B94F4A" w14:paraId="65B34395" w14:textId="77777777" w:rsidTr="00B94F4A">
        <w:trPr>
          <w:trHeight w:val="300"/>
        </w:trPr>
        <w:tc>
          <w:tcPr>
            <w:tcW w:w="1530" w:type="dxa"/>
            <w:shd w:val="clear" w:color="auto" w:fill="auto"/>
            <w:noWrap/>
            <w:hideMark/>
          </w:tcPr>
          <w:p w14:paraId="739D1EB9" w14:textId="77777777" w:rsidR="0048504E" w:rsidRPr="00B94F4A" w:rsidRDefault="0048504E" w:rsidP="0048504E">
            <w:pPr>
              <w:rPr>
                <w:rFonts w:eastAsia="Times New Roman" w:cstheme="minorHAnsi"/>
                <w:color w:val="000000"/>
              </w:rPr>
            </w:pPr>
            <w:r w:rsidRPr="00B94F4A">
              <w:rPr>
                <w:rFonts w:eastAsia="Times New Roman" w:cstheme="minorHAnsi"/>
                <w:color w:val="000000"/>
              </w:rPr>
              <w:t>Pancreatic</w:t>
            </w:r>
          </w:p>
        </w:tc>
        <w:tc>
          <w:tcPr>
            <w:tcW w:w="1690" w:type="dxa"/>
            <w:shd w:val="clear" w:color="auto" w:fill="auto"/>
            <w:noWrap/>
            <w:hideMark/>
          </w:tcPr>
          <w:p w14:paraId="6DB09032" w14:textId="77777777" w:rsidR="0048504E" w:rsidRPr="00B94F4A" w:rsidRDefault="0048504E" w:rsidP="0048504E">
            <w:pPr>
              <w:rPr>
                <w:rFonts w:eastAsia="Times New Roman" w:cstheme="minorHAnsi"/>
                <w:color w:val="000000"/>
              </w:rPr>
            </w:pPr>
          </w:p>
        </w:tc>
        <w:tc>
          <w:tcPr>
            <w:tcW w:w="6230" w:type="dxa"/>
            <w:shd w:val="clear" w:color="auto" w:fill="auto"/>
            <w:noWrap/>
            <w:hideMark/>
          </w:tcPr>
          <w:p w14:paraId="2998CB12" w14:textId="77777777" w:rsidR="0048504E" w:rsidRPr="00B94F4A" w:rsidRDefault="0048504E" w:rsidP="0048504E">
            <w:pPr>
              <w:rPr>
                <w:rFonts w:eastAsia="Times New Roman" w:cstheme="minorHAnsi"/>
                <w:color w:val="000000"/>
              </w:rPr>
            </w:pPr>
            <w:r w:rsidRPr="00B94F4A">
              <w:rPr>
                <w:rFonts w:eastAsia="Times New Roman" w:cstheme="minorHAnsi"/>
                <w:color w:val="000000"/>
              </w:rPr>
              <w:t>pancreatic lines, pancreatic acinar, pancreatic islet</w:t>
            </w:r>
          </w:p>
        </w:tc>
      </w:tr>
      <w:tr w:rsidR="0048504E" w:rsidRPr="00B94F4A" w14:paraId="4E516183" w14:textId="77777777" w:rsidTr="00B94F4A">
        <w:trPr>
          <w:trHeight w:val="300"/>
        </w:trPr>
        <w:tc>
          <w:tcPr>
            <w:tcW w:w="1530" w:type="dxa"/>
            <w:shd w:val="clear" w:color="auto" w:fill="auto"/>
            <w:noWrap/>
            <w:hideMark/>
          </w:tcPr>
          <w:p w14:paraId="2934A75D" w14:textId="77777777" w:rsidR="0048504E" w:rsidRPr="00B94F4A" w:rsidRDefault="0048504E" w:rsidP="0048504E">
            <w:pPr>
              <w:rPr>
                <w:rFonts w:eastAsia="Times New Roman" w:cstheme="minorHAnsi"/>
                <w:color w:val="000000"/>
              </w:rPr>
            </w:pPr>
            <w:r w:rsidRPr="00B94F4A">
              <w:rPr>
                <w:rFonts w:eastAsia="Times New Roman" w:cstheme="minorHAnsi"/>
                <w:color w:val="000000"/>
              </w:rPr>
              <w:lastRenderedPageBreak/>
              <w:t>Platelet</w:t>
            </w:r>
          </w:p>
        </w:tc>
        <w:tc>
          <w:tcPr>
            <w:tcW w:w="1690" w:type="dxa"/>
            <w:shd w:val="clear" w:color="auto" w:fill="auto"/>
            <w:noWrap/>
            <w:hideMark/>
          </w:tcPr>
          <w:p w14:paraId="64055467" w14:textId="77777777" w:rsidR="0048504E" w:rsidRPr="00B94F4A" w:rsidRDefault="0048504E" w:rsidP="0048504E">
            <w:pPr>
              <w:rPr>
                <w:rFonts w:eastAsia="Times New Roman" w:cstheme="minorHAnsi"/>
                <w:color w:val="000000"/>
              </w:rPr>
            </w:pPr>
          </w:p>
        </w:tc>
        <w:tc>
          <w:tcPr>
            <w:tcW w:w="6230" w:type="dxa"/>
            <w:shd w:val="clear" w:color="auto" w:fill="auto"/>
            <w:noWrap/>
            <w:hideMark/>
          </w:tcPr>
          <w:p w14:paraId="3B83E768" w14:textId="77777777" w:rsidR="0048504E" w:rsidRPr="00B94F4A" w:rsidRDefault="0048504E" w:rsidP="0048504E">
            <w:pPr>
              <w:rPr>
                <w:rFonts w:eastAsia="Times New Roman" w:cstheme="minorHAnsi"/>
                <w:color w:val="000000"/>
              </w:rPr>
            </w:pPr>
            <w:r w:rsidRPr="00B94F4A">
              <w:rPr>
                <w:rFonts w:eastAsia="Times New Roman" w:cstheme="minorHAnsi"/>
                <w:color w:val="000000"/>
              </w:rPr>
              <w:t>eosinophil platelets, megakaryocytes, megakaryocytic, platelet, platelets, thrombocytes</w:t>
            </w:r>
          </w:p>
        </w:tc>
      </w:tr>
      <w:tr w:rsidR="0048504E" w:rsidRPr="00B94F4A" w14:paraId="3962A974" w14:textId="77777777" w:rsidTr="00B94F4A">
        <w:trPr>
          <w:trHeight w:val="300"/>
        </w:trPr>
        <w:tc>
          <w:tcPr>
            <w:tcW w:w="1530" w:type="dxa"/>
            <w:shd w:val="clear" w:color="auto" w:fill="auto"/>
            <w:noWrap/>
            <w:hideMark/>
          </w:tcPr>
          <w:p w14:paraId="2316CB8A" w14:textId="77777777" w:rsidR="0048504E" w:rsidRPr="00B94F4A" w:rsidRDefault="0048504E" w:rsidP="0048504E">
            <w:pPr>
              <w:rPr>
                <w:rFonts w:eastAsia="Times New Roman" w:cstheme="minorHAnsi"/>
                <w:color w:val="000000"/>
              </w:rPr>
            </w:pPr>
            <w:r w:rsidRPr="00B94F4A">
              <w:rPr>
                <w:rFonts w:eastAsia="Times New Roman" w:cstheme="minorHAnsi"/>
                <w:color w:val="000000"/>
              </w:rPr>
              <w:t>Secretory</w:t>
            </w:r>
          </w:p>
        </w:tc>
        <w:tc>
          <w:tcPr>
            <w:tcW w:w="1690" w:type="dxa"/>
            <w:shd w:val="clear" w:color="auto" w:fill="auto"/>
            <w:noWrap/>
            <w:hideMark/>
          </w:tcPr>
          <w:p w14:paraId="3C8B24A8" w14:textId="77777777" w:rsidR="0048504E" w:rsidRPr="00B94F4A" w:rsidRDefault="0048504E" w:rsidP="0048504E">
            <w:pPr>
              <w:rPr>
                <w:rFonts w:eastAsia="Times New Roman" w:cstheme="minorHAnsi"/>
                <w:color w:val="000000"/>
              </w:rPr>
            </w:pPr>
          </w:p>
        </w:tc>
        <w:tc>
          <w:tcPr>
            <w:tcW w:w="6230" w:type="dxa"/>
            <w:shd w:val="clear" w:color="auto" w:fill="auto"/>
            <w:noWrap/>
            <w:hideMark/>
          </w:tcPr>
          <w:p w14:paraId="410A0B5C" w14:textId="77777777" w:rsidR="0048504E" w:rsidRPr="00B94F4A" w:rsidRDefault="0048504E" w:rsidP="0048504E">
            <w:pPr>
              <w:rPr>
                <w:rFonts w:eastAsia="Times New Roman" w:cstheme="minorHAnsi"/>
                <w:color w:val="000000"/>
              </w:rPr>
            </w:pPr>
            <w:r w:rsidRPr="00B94F4A">
              <w:rPr>
                <w:rFonts w:eastAsia="Times New Roman" w:cstheme="minorHAnsi"/>
                <w:color w:val="000000"/>
              </w:rPr>
              <w:t xml:space="preserve">chief, chromaffin, fundic, gastric parietal, secretory, </w:t>
            </w:r>
            <w:proofErr w:type="spellStart"/>
            <w:r w:rsidRPr="00B94F4A">
              <w:rPr>
                <w:rFonts w:eastAsia="Times New Roman" w:cstheme="minorHAnsi"/>
                <w:color w:val="000000"/>
              </w:rPr>
              <w:t>weibel-palade</w:t>
            </w:r>
            <w:proofErr w:type="spellEnd"/>
            <w:r w:rsidRPr="00B94F4A">
              <w:rPr>
                <w:rFonts w:eastAsia="Times New Roman" w:cstheme="minorHAnsi"/>
                <w:color w:val="000000"/>
              </w:rPr>
              <w:t xml:space="preserve"> bodies</w:t>
            </w:r>
          </w:p>
        </w:tc>
      </w:tr>
      <w:tr w:rsidR="0048504E" w:rsidRPr="00B94F4A" w14:paraId="57547FD2" w14:textId="77777777" w:rsidTr="00B94F4A">
        <w:trPr>
          <w:trHeight w:val="300"/>
        </w:trPr>
        <w:tc>
          <w:tcPr>
            <w:tcW w:w="1530" w:type="dxa"/>
            <w:shd w:val="clear" w:color="auto" w:fill="auto"/>
            <w:noWrap/>
            <w:hideMark/>
          </w:tcPr>
          <w:p w14:paraId="190BA999" w14:textId="77777777" w:rsidR="0048504E" w:rsidRPr="00B94F4A" w:rsidRDefault="0048504E" w:rsidP="0048504E">
            <w:pPr>
              <w:rPr>
                <w:rFonts w:eastAsia="Times New Roman" w:cstheme="minorHAnsi"/>
                <w:color w:val="000000"/>
              </w:rPr>
            </w:pPr>
            <w:r w:rsidRPr="00B94F4A">
              <w:rPr>
                <w:rFonts w:eastAsia="Times New Roman" w:cstheme="minorHAnsi"/>
                <w:color w:val="000000"/>
              </w:rPr>
              <w:t>Spleen</w:t>
            </w:r>
          </w:p>
        </w:tc>
        <w:tc>
          <w:tcPr>
            <w:tcW w:w="1690" w:type="dxa"/>
            <w:shd w:val="clear" w:color="auto" w:fill="auto"/>
            <w:noWrap/>
            <w:hideMark/>
          </w:tcPr>
          <w:p w14:paraId="6F761FFB" w14:textId="77777777" w:rsidR="0048504E" w:rsidRPr="00B94F4A" w:rsidRDefault="0048504E" w:rsidP="0048504E">
            <w:pPr>
              <w:rPr>
                <w:rFonts w:eastAsia="Times New Roman" w:cstheme="minorHAnsi"/>
                <w:color w:val="000000"/>
              </w:rPr>
            </w:pPr>
          </w:p>
        </w:tc>
        <w:tc>
          <w:tcPr>
            <w:tcW w:w="6230" w:type="dxa"/>
            <w:shd w:val="clear" w:color="auto" w:fill="auto"/>
            <w:noWrap/>
            <w:hideMark/>
          </w:tcPr>
          <w:p w14:paraId="21B5D260" w14:textId="77777777" w:rsidR="0048504E" w:rsidRPr="00B94F4A" w:rsidRDefault="0048504E" w:rsidP="0048504E">
            <w:pPr>
              <w:rPr>
                <w:rFonts w:eastAsia="Times New Roman" w:cstheme="minorHAnsi"/>
                <w:color w:val="000000"/>
              </w:rPr>
            </w:pPr>
            <w:r w:rsidRPr="00B94F4A">
              <w:rPr>
                <w:rFonts w:eastAsia="Times New Roman" w:cstheme="minorHAnsi"/>
                <w:color w:val="000000"/>
              </w:rPr>
              <w:t>fetal spleen</w:t>
            </w:r>
          </w:p>
        </w:tc>
      </w:tr>
      <w:tr w:rsidR="0048504E" w:rsidRPr="00B94F4A" w14:paraId="671C8527" w14:textId="77777777" w:rsidTr="00B94F4A">
        <w:trPr>
          <w:trHeight w:val="300"/>
        </w:trPr>
        <w:tc>
          <w:tcPr>
            <w:tcW w:w="1530" w:type="dxa"/>
            <w:shd w:val="clear" w:color="auto" w:fill="auto"/>
            <w:noWrap/>
            <w:hideMark/>
          </w:tcPr>
          <w:p w14:paraId="5FB8780C" w14:textId="77777777" w:rsidR="0048504E" w:rsidRPr="00B94F4A" w:rsidRDefault="0048504E" w:rsidP="0048504E">
            <w:pPr>
              <w:rPr>
                <w:rFonts w:eastAsia="Times New Roman" w:cstheme="minorHAnsi"/>
                <w:color w:val="000000"/>
              </w:rPr>
            </w:pPr>
            <w:r w:rsidRPr="00B94F4A">
              <w:rPr>
                <w:rFonts w:eastAsia="Times New Roman" w:cstheme="minorHAnsi"/>
                <w:color w:val="000000"/>
              </w:rPr>
              <w:t>Stem</w:t>
            </w:r>
          </w:p>
        </w:tc>
        <w:tc>
          <w:tcPr>
            <w:tcW w:w="1690" w:type="dxa"/>
            <w:shd w:val="clear" w:color="auto" w:fill="auto"/>
            <w:noWrap/>
            <w:hideMark/>
          </w:tcPr>
          <w:p w14:paraId="42E25F9E" w14:textId="77777777" w:rsidR="0048504E" w:rsidRPr="00B94F4A" w:rsidRDefault="0048504E" w:rsidP="0048504E">
            <w:pPr>
              <w:rPr>
                <w:rFonts w:eastAsia="Times New Roman" w:cstheme="minorHAnsi"/>
                <w:color w:val="000000"/>
              </w:rPr>
            </w:pPr>
          </w:p>
        </w:tc>
        <w:tc>
          <w:tcPr>
            <w:tcW w:w="6230" w:type="dxa"/>
            <w:shd w:val="clear" w:color="auto" w:fill="auto"/>
            <w:noWrap/>
            <w:hideMark/>
          </w:tcPr>
          <w:p w14:paraId="017B0286" w14:textId="77777777" w:rsidR="0048504E" w:rsidRPr="00B94F4A" w:rsidRDefault="0048504E" w:rsidP="0048504E">
            <w:pPr>
              <w:rPr>
                <w:rFonts w:eastAsia="Times New Roman" w:cstheme="minorHAnsi"/>
                <w:color w:val="000000"/>
              </w:rPr>
            </w:pPr>
            <w:r w:rsidRPr="00B94F4A">
              <w:rPr>
                <w:rFonts w:eastAsia="Times New Roman" w:cstheme="minorHAnsi"/>
                <w:color w:val="000000"/>
              </w:rPr>
              <w:t>cambial, cml) stem, embryonic stem, esc, mesenchymal, mesenchymal stem</w:t>
            </w:r>
          </w:p>
        </w:tc>
      </w:tr>
      <w:tr w:rsidR="0048504E" w:rsidRPr="00B94F4A" w14:paraId="512F9976" w14:textId="77777777" w:rsidTr="00B94F4A">
        <w:trPr>
          <w:trHeight w:val="300"/>
        </w:trPr>
        <w:tc>
          <w:tcPr>
            <w:tcW w:w="1530" w:type="dxa"/>
            <w:tcBorders>
              <w:bottom w:val="single" w:sz="4" w:space="0" w:color="auto"/>
            </w:tcBorders>
            <w:shd w:val="clear" w:color="auto" w:fill="auto"/>
            <w:noWrap/>
            <w:hideMark/>
          </w:tcPr>
          <w:p w14:paraId="4C2D0508" w14:textId="77777777" w:rsidR="0048504E" w:rsidRPr="00B94F4A" w:rsidRDefault="0048504E" w:rsidP="0048504E">
            <w:pPr>
              <w:rPr>
                <w:rFonts w:eastAsia="Times New Roman" w:cstheme="minorHAnsi"/>
                <w:color w:val="000000"/>
              </w:rPr>
            </w:pPr>
            <w:r w:rsidRPr="00B94F4A">
              <w:rPr>
                <w:rFonts w:eastAsia="Times New Roman" w:cstheme="minorHAnsi"/>
                <w:color w:val="000000"/>
              </w:rPr>
              <w:t>Stromal</w:t>
            </w:r>
          </w:p>
        </w:tc>
        <w:tc>
          <w:tcPr>
            <w:tcW w:w="1690" w:type="dxa"/>
            <w:tcBorders>
              <w:bottom w:val="single" w:sz="4" w:space="0" w:color="auto"/>
            </w:tcBorders>
            <w:shd w:val="clear" w:color="auto" w:fill="auto"/>
            <w:noWrap/>
            <w:hideMark/>
          </w:tcPr>
          <w:p w14:paraId="7626DD5E" w14:textId="77777777" w:rsidR="0048504E" w:rsidRPr="00B94F4A" w:rsidRDefault="0048504E" w:rsidP="0048504E">
            <w:pPr>
              <w:rPr>
                <w:rFonts w:eastAsia="Times New Roman" w:cstheme="minorHAnsi"/>
                <w:color w:val="000000"/>
              </w:rPr>
            </w:pPr>
          </w:p>
        </w:tc>
        <w:tc>
          <w:tcPr>
            <w:tcW w:w="6230" w:type="dxa"/>
            <w:tcBorders>
              <w:bottom w:val="single" w:sz="4" w:space="0" w:color="auto"/>
            </w:tcBorders>
            <w:shd w:val="clear" w:color="auto" w:fill="auto"/>
            <w:noWrap/>
            <w:hideMark/>
          </w:tcPr>
          <w:p w14:paraId="4C075AB4" w14:textId="77777777" w:rsidR="0048504E" w:rsidRPr="00B94F4A" w:rsidRDefault="0048504E" w:rsidP="0048504E">
            <w:pPr>
              <w:rPr>
                <w:rFonts w:eastAsia="Times New Roman" w:cstheme="minorHAnsi"/>
                <w:color w:val="000000"/>
              </w:rPr>
            </w:pPr>
            <w:r w:rsidRPr="00B94F4A">
              <w:rPr>
                <w:rFonts w:eastAsia="Times New Roman" w:cstheme="minorHAnsi"/>
                <w:color w:val="000000"/>
              </w:rPr>
              <w:t>endometrial stromal, stromal, stromal type</w:t>
            </w:r>
          </w:p>
        </w:tc>
      </w:tr>
    </w:tbl>
    <w:p w14:paraId="2A1F1730" w14:textId="77777777" w:rsidR="0048504E" w:rsidRPr="0048504E" w:rsidRDefault="0048504E" w:rsidP="0048504E">
      <w:pPr>
        <w:rPr>
          <w:b/>
          <w:bCs/>
        </w:rPr>
      </w:pPr>
    </w:p>
    <w:p w14:paraId="05C965AE" w14:textId="77777777" w:rsidR="0048504E" w:rsidRDefault="0048504E">
      <w:pPr>
        <w:spacing w:after="160" w:line="259" w:lineRule="auto"/>
        <w:rPr>
          <w:rFonts w:cstheme="minorHAnsi"/>
          <w:b/>
        </w:rPr>
      </w:pPr>
      <w:r>
        <w:rPr>
          <w:rFonts w:cstheme="minorHAnsi"/>
          <w:b/>
        </w:rPr>
        <w:br w:type="page"/>
      </w:r>
    </w:p>
    <w:p w14:paraId="1A4E8481" w14:textId="77777777" w:rsidR="000D261C" w:rsidRPr="005979C1" w:rsidRDefault="000D261C" w:rsidP="000D261C">
      <w:pPr>
        <w:spacing w:line="480" w:lineRule="auto"/>
        <w:contextualSpacing/>
        <w:rPr>
          <w:rFonts w:cstheme="minorHAnsi"/>
          <w:b/>
        </w:rPr>
      </w:pPr>
      <w:r w:rsidRPr="005A7554">
        <w:rPr>
          <w:rFonts w:cstheme="minorHAnsi"/>
          <w:b/>
        </w:rPr>
        <w:lastRenderedPageBreak/>
        <w:t>Supplemental Figure Legend:</w:t>
      </w:r>
    </w:p>
    <w:p w14:paraId="513DF67E" w14:textId="77777777" w:rsidR="008277AF" w:rsidRPr="008277AF" w:rsidRDefault="008277AF" w:rsidP="0097012D">
      <w:pPr>
        <w:spacing w:line="480" w:lineRule="auto"/>
        <w:contextualSpacing/>
        <w:jc w:val="both"/>
        <w:rPr>
          <w:rFonts w:cstheme="minorHAnsi"/>
        </w:rPr>
      </w:pPr>
      <w:r>
        <w:rPr>
          <w:rFonts w:cstheme="minorHAnsi"/>
          <w:b/>
        </w:rPr>
        <w:t xml:space="preserve">Supplemental Figure 1: Box plots of normalized protein expression data. </w:t>
      </w:r>
      <w:r w:rsidR="00451FE8" w:rsidRPr="00451FE8">
        <w:rPr>
          <w:rFonts w:cstheme="minorHAnsi"/>
        </w:rPr>
        <w:t>Following sample randomization</w:t>
      </w:r>
      <w:r w:rsidR="00451FE8">
        <w:rPr>
          <w:rFonts w:cstheme="minorHAnsi"/>
        </w:rPr>
        <w:t>, background subtraction</w:t>
      </w:r>
      <w:r w:rsidR="00451FE8" w:rsidRPr="00451FE8">
        <w:rPr>
          <w:rFonts w:cstheme="minorHAnsi"/>
        </w:rPr>
        <w:t xml:space="preserve"> and normalization, the median protein expression values from each patient cohort are similar.</w:t>
      </w:r>
    </w:p>
    <w:p w14:paraId="5126315D" w14:textId="77777777" w:rsidR="008277AF" w:rsidRDefault="008277AF" w:rsidP="0097012D">
      <w:pPr>
        <w:spacing w:line="480" w:lineRule="auto"/>
        <w:contextualSpacing/>
        <w:jc w:val="both"/>
        <w:rPr>
          <w:rFonts w:cstheme="minorHAnsi"/>
          <w:b/>
        </w:rPr>
      </w:pPr>
    </w:p>
    <w:p w14:paraId="4140A4B6" w14:textId="77777777" w:rsidR="000D261C" w:rsidRDefault="000D261C" w:rsidP="0097012D">
      <w:pPr>
        <w:spacing w:line="480" w:lineRule="auto"/>
        <w:contextualSpacing/>
        <w:jc w:val="both"/>
        <w:rPr>
          <w:rFonts w:cstheme="minorHAnsi"/>
          <w:bCs/>
        </w:rPr>
      </w:pPr>
      <w:r w:rsidRPr="005A7554">
        <w:rPr>
          <w:rFonts w:cstheme="minorHAnsi"/>
          <w:b/>
        </w:rPr>
        <w:t xml:space="preserve">Supplemental Figure </w:t>
      </w:r>
      <w:r w:rsidR="008277AF">
        <w:rPr>
          <w:rFonts w:cstheme="minorHAnsi"/>
          <w:b/>
        </w:rPr>
        <w:t>2</w:t>
      </w:r>
      <w:r w:rsidRPr="005A7554">
        <w:rPr>
          <w:rFonts w:cstheme="minorHAnsi"/>
          <w:b/>
        </w:rPr>
        <w:t xml:space="preserve">: Recursive Feature Selection of </w:t>
      </w:r>
      <w:r>
        <w:rPr>
          <w:rFonts w:cstheme="minorHAnsi"/>
          <w:b/>
        </w:rPr>
        <w:t xml:space="preserve">28 </w:t>
      </w:r>
      <w:r w:rsidRPr="005A7554">
        <w:rPr>
          <w:rFonts w:cstheme="minorHAnsi"/>
          <w:b/>
        </w:rPr>
        <w:t xml:space="preserve">Protein Results after 10000 Runs </w:t>
      </w:r>
      <w:r w:rsidRPr="005A7554">
        <w:rPr>
          <w:rFonts w:cstheme="minorHAnsi"/>
          <w:bCs/>
        </w:rPr>
        <w:t>The plot showcases the number of Recursive Feature Selection runs each protein made it into the top 10.</w:t>
      </w:r>
      <w:r>
        <w:rPr>
          <w:rFonts w:cstheme="minorHAnsi"/>
          <w:bCs/>
        </w:rPr>
        <w:t xml:space="preserve"> </w:t>
      </w:r>
      <w:r w:rsidRPr="005A7554">
        <w:rPr>
          <w:rFonts w:cstheme="minorHAnsi"/>
          <w:bCs/>
        </w:rPr>
        <w:t>The 5000-run threshold</w:t>
      </w:r>
      <w:r>
        <w:rPr>
          <w:rFonts w:cstheme="minorHAnsi"/>
          <w:bCs/>
        </w:rPr>
        <w:t xml:space="preserve"> </w:t>
      </w:r>
      <w:r w:rsidRPr="005A7554">
        <w:rPr>
          <w:rFonts w:cstheme="minorHAnsi"/>
          <w:bCs/>
        </w:rPr>
        <w:t xml:space="preserve">(50%) is shown with an </w:t>
      </w:r>
      <w:r>
        <w:rPr>
          <w:rFonts w:cstheme="minorHAnsi"/>
          <w:bCs/>
        </w:rPr>
        <w:t xml:space="preserve">orange </w:t>
      </w:r>
      <w:r w:rsidRPr="005A7554">
        <w:rPr>
          <w:rFonts w:cstheme="minorHAnsi"/>
          <w:bCs/>
        </w:rPr>
        <w:t>dashed line</w:t>
      </w:r>
      <w:r>
        <w:rPr>
          <w:rFonts w:cstheme="minorHAnsi"/>
          <w:bCs/>
        </w:rPr>
        <w:t>.</w:t>
      </w:r>
    </w:p>
    <w:p w14:paraId="67FBB17B" w14:textId="77777777" w:rsidR="000D261C" w:rsidRPr="00915F12" w:rsidRDefault="000D261C" w:rsidP="0097012D">
      <w:pPr>
        <w:spacing w:line="480" w:lineRule="auto"/>
        <w:contextualSpacing/>
        <w:jc w:val="both"/>
        <w:rPr>
          <w:rFonts w:cstheme="minorHAnsi"/>
          <w:bCs/>
        </w:rPr>
      </w:pPr>
    </w:p>
    <w:p w14:paraId="3DD4B3F2" w14:textId="77777777" w:rsidR="000D261C" w:rsidRDefault="000D261C" w:rsidP="0097012D">
      <w:pPr>
        <w:spacing w:line="480" w:lineRule="auto"/>
        <w:contextualSpacing/>
        <w:jc w:val="both"/>
        <w:rPr>
          <w:rFonts w:cstheme="minorHAnsi"/>
          <w:bCs/>
        </w:rPr>
      </w:pPr>
      <w:r>
        <w:rPr>
          <w:rFonts w:eastAsia="Times New Roman" w:cstheme="minorHAnsi"/>
          <w:b/>
        </w:rPr>
        <w:t xml:space="preserve">Supplemental </w:t>
      </w:r>
      <w:r w:rsidRPr="005A7554">
        <w:rPr>
          <w:rFonts w:eastAsia="Times New Roman" w:cstheme="minorHAnsi"/>
          <w:b/>
        </w:rPr>
        <w:t xml:space="preserve">Figure </w:t>
      </w:r>
      <w:r w:rsidR="008277AF">
        <w:rPr>
          <w:rFonts w:eastAsia="Times New Roman" w:cstheme="minorHAnsi"/>
          <w:b/>
        </w:rPr>
        <w:t>3</w:t>
      </w:r>
      <w:r w:rsidRPr="005A7554">
        <w:rPr>
          <w:rFonts w:eastAsia="Times New Roman" w:cstheme="minorHAnsi"/>
          <w:b/>
        </w:rPr>
        <w:t>.</w:t>
      </w:r>
      <w:r>
        <w:rPr>
          <w:rFonts w:eastAsia="Times New Roman" w:cstheme="minorHAnsi"/>
        </w:rPr>
        <w:t xml:space="preserve"> </w:t>
      </w:r>
      <w:r w:rsidRPr="005A7554">
        <w:rPr>
          <w:rFonts w:eastAsia="Times New Roman" w:cstheme="minorHAnsi"/>
          <w:b/>
          <w:bCs/>
        </w:rPr>
        <w:t>Frequency of protein expression in cell</w:t>
      </w:r>
      <w:r>
        <w:rPr>
          <w:rFonts w:eastAsia="Times New Roman" w:cstheme="minorHAnsi"/>
          <w:b/>
          <w:bCs/>
        </w:rPr>
        <w:t xml:space="preserve"> types</w:t>
      </w:r>
      <w:r w:rsidRPr="005A7554">
        <w:rPr>
          <w:rFonts w:eastAsia="Times New Roman" w:cstheme="minorHAnsi"/>
          <w:b/>
          <w:bCs/>
        </w:rPr>
        <w:t>.</w:t>
      </w:r>
      <w:r>
        <w:rPr>
          <w:rFonts w:eastAsia="Times New Roman" w:cstheme="minorHAnsi"/>
          <w:bCs/>
        </w:rPr>
        <w:t xml:space="preserve"> </w:t>
      </w:r>
      <w:r w:rsidRPr="005A7554">
        <w:rPr>
          <w:rFonts w:cstheme="minorHAnsi"/>
          <w:bCs/>
        </w:rPr>
        <w:t xml:space="preserve">A bar plot demonstrating the percentage of proteins that are expressed in specific </w:t>
      </w:r>
      <w:bookmarkStart w:id="28" w:name="_Hlk112694329"/>
      <w:r w:rsidRPr="005A7554">
        <w:rPr>
          <w:rFonts w:cstheme="minorHAnsi"/>
          <w:bCs/>
        </w:rPr>
        <w:t>cell</w:t>
      </w:r>
      <w:r>
        <w:rPr>
          <w:rFonts w:cstheme="minorHAnsi"/>
          <w:bCs/>
        </w:rPr>
        <w:t xml:space="preserve"> </w:t>
      </w:r>
      <w:r w:rsidRPr="005A7554">
        <w:rPr>
          <w:rFonts w:cstheme="minorHAnsi"/>
          <w:bCs/>
        </w:rPr>
        <w:t>types determined by Natural Language Processing</w:t>
      </w:r>
      <w:bookmarkEnd w:id="28"/>
      <w:r w:rsidRPr="005A7554">
        <w:rPr>
          <w:rFonts w:cstheme="minorHAnsi"/>
          <w:bCs/>
        </w:rPr>
        <w:t>.</w:t>
      </w:r>
      <w:r>
        <w:rPr>
          <w:rFonts w:cstheme="minorHAnsi"/>
          <w:bCs/>
        </w:rPr>
        <w:t xml:space="preserve"> </w:t>
      </w:r>
      <w:r w:rsidRPr="005A7554">
        <w:rPr>
          <w:rFonts w:cstheme="minorHAnsi"/>
          <w:bCs/>
        </w:rPr>
        <w:t xml:space="preserve">There were total of </w:t>
      </w:r>
      <w:r>
        <w:rPr>
          <w:rFonts w:cstheme="minorHAnsi"/>
          <w:bCs/>
        </w:rPr>
        <w:t xml:space="preserve">8 </w:t>
      </w:r>
      <w:r w:rsidRPr="005A7554">
        <w:rPr>
          <w:rFonts w:cstheme="minorHAnsi"/>
          <w:bCs/>
        </w:rPr>
        <w:t xml:space="preserve">proteins out of the </w:t>
      </w:r>
      <w:r>
        <w:rPr>
          <w:rFonts w:cstheme="minorHAnsi"/>
          <w:bCs/>
        </w:rPr>
        <w:t xml:space="preserve">28 </w:t>
      </w:r>
      <w:r w:rsidRPr="005A7554">
        <w:rPr>
          <w:rFonts w:cstheme="minorHAnsi"/>
          <w:bCs/>
        </w:rPr>
        <w:t>proteins (</w:t>
      </w:r>
      <w:r>
        <w:rPr>
          <w:rFonts w:cstheme="minorHAnsi"/>
          <w:bCs/>
        </w:rPr>
        <w:t>29</w:t>
      </w:r>
      <w:r w:rsidRPr="005A7554">
        <w:rPr>
          <w:rFonts w:cstheme="minorHAnsi"/>
          <w:bCs/>
        </w:rPr>
        <w:t>%) with UniProt cell</w:t>
      </w:r>
      <w:r>
        <w:rPr>
          <w:rFonts w:cstheme="minorHAnsi"/>
          <w:bCs/>
        </w:rPr>
        <w:t xml:space="preserve"> </w:t>
      </w:r>
      <w:r w:rsidRPr="005A7554">
        <w:rPr>
          <w:rFonts w:cstheme="minorHAnsi"/>
          <w:bCs/>
        </w:rPr>
        <w:t>type expression information.</w:t>
      </w:r>
      <w:r>
        <w:rPr>
          <w:rFonts w:cstheme="minorHAnsi"/>
          <w:bCs/>
        </w:rPr>
        <w:t xml:space="preserve"> </w:t>
      </w:r>
      <w:r w:rsidRPr="005A7554">
        <w:rPr>
          <w:rFonts w:cstheme="minorHAnsi"/>
          <w:bCs/>
        </w:rPr>
        <w:t>Only those cell</w:t>
      </w:r>
      <w:r>
        <w:rPr>
          <w:rFonts w:cstheme="minorHAnsi"/>
          <w:bCs/>
        </w:rPr>
        <w:t xml:space="preserve"> </w:t>
      </w:r>
      <w:r w:rsidRPr="005A7554">
        <w:rPr>
          <w:rFonts w:cstheme="minorHAnsi"/>
          <w:bCs/>
        </w:rPr>
        <w:t xml:space="preserve">types with </w:t>
      </w:r>
      <w:r>
        <w:rPr>
          <w:rFonts w:cstheme="minorHAnsi"/>
          <w:bCs/>
        </w:rPr>
        <w:t>at</w:t>
      </w:r>
      <w:r w:rsidR="00142D39">
        <w:rPr>
          <w:rFonts w:cstheme="minorHAnsi"/>
          <w:bCs/>
        </w:rPr>
        <w:t xml:space="preserve"> </w:t>
      </w:r>
      <w:r>
        <w:rPr>
          <w:rFonts w:cstheme="minorHAnsi"/>
          <w:bCs/>
        </w:rPr>
        <w:t>least one protein expression</w:t>
      </w:r>
      <w:r w:rsidRPr="005A7554">
        <w:rPr>
          <w:rFonts w:cstheme="minorHAnsi"/>
          <w:bCs/>
        </w:rPr>
        <w:t xml:space="preserve"> are shown for visualization clarity.</w:t>
      </w:r>
    </w:p>
    <w:p w14:paraId="240812D9" w14:textId="77777777" w:rsidR="000D261C" w:rsidRPr="005A7554" w:rsidRDefault="000D261C" w:rsidP="000D261C">
      <w:pPr>
        <w:rPr>
          <w:rFonts w:ascii="Times New Roman" w:hAnsi="Times New Roman" w:cs="Times New Roman"/>
          <w:b/>
          <w:bCs/>
        </w:rPr>
      </w:pPr>
      <w:r w:rsidRPr="005A7554">
        <w:rPr>
          <w:rFonts w:ascii="Times New Roman" w:hAnsi="Times New Roman" w:cs="Times New Roman"/>
          <w:b/>
          <w:bCs/>
        </w:rPr>
        <w:br w:type="page"/>
      </w:r>
    </w:p>
    <w:p w14:paraId="64C7D0B1" w14:textId="77777777" w:rsidR="008277AF" w:rsidRDefault="008277AF">
      <w:pPr>
        <w:spacing w:after="160" w:line="259" w:lineRule="auto"/>
        <w:rPr>
          <w:b/>
          <w:bCs/>
        </w:rPr>
      </w:pPr>
      <w:bookmarkStart w:id="29" w:name="_Hlk142822414"/>
      <w:r>
        <w:rPr>
          <w:b/>
          <w:bCs/>
        </w:rPr>
        <w:lastRenderedPageBreak/>
        <w:t>Supplemental Figure 1:</w:t>
      </w:r>
    </w:p>
    <w:p w14:paraId="609E098A" w14:textId="77777777" w:rsidR="008277AF" w:rsidRDefault="008277AF">
      <w:pPr>
        <w:spacing w:after="160" w:line="259" w:lineRule="auto"/>
        <w:rPr>
          <w:rFonts w:cstheme="minorHAnsi"/>
          <w:b/>
        </w:rPr>
      </w:pPr>
      <w:r>
        <w:rPr>
          <w:b/>
          <w:bCs/>
          <w:noProof/>
        </w:rPr>
        <w:drawing>
          <wp:anchor distT="0" distB="0" distL="114300" distR="114300" simplePos="0" relativeHeight="251658240" behindDoc="0" locked="0" layoutInCell="1" allowOverlap="1" wp14:anchorId="63FC9491" wp14:editId="6BDC791B">
            <wp:simplePos x="0" y="0"/>
            <wp:positionH relativeFrom="margin">
              <wp:posOffset>238125</wp:posOffset>
            </wp:positionH>
            <wp:positionV relativeFrom="margin">
              <wp:posOffset>2304415</wp:posOffset>
            </wp:positionV>
            <wp:extent cx="5462270" cy="3870325"/>
            <wp:effectExtent l="0" t="0" r="508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4">
                      <a:extLst>
                        <a:ext uri="{28A0092B-C50C-407E-A947-70E740481C1C}">
                          <a14:useLocalDpi xmlns:a14="http://schemas.microsoft.com/office/drawing/2010/main" val="0"/>
                        </a:ext>
                      </a:extLst>
                    </a:blip>
                    <a:srcRect t="6230"/>
                    <a:stretch/>
                  </pic:blipFill>
                  <pic:spPr bwMode="auto">
                    <a:xfrm>
                      <a:off x="0" y="0"/>
                      <a:ext cx="5462270" cy="3870325"/>
                    </a:xfrm>
                    <a:prstGeom prst="rect">
                      <a:avLst/>
                    </a:prstGeom>
                    <a:noFill/>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r>
        <w:rPr>
          <w:b/>
          <w:bCs/>
        </w:rPr>
        <w:br w:type="page"/>
      </w:r>
    </w:p>
    <w:p w14:paraId="29E0DAE9" w14:textId="77777777" w:rsidR="000D261C" w:rsidRPr="00653C75" w:rsidRDefault="000D261C" w:rsidP="000D261C">
      <w:pPr>
        <w:pStyle w:val="DoubleSpaced"/>
        <w:rPr>
          <w:b/>
          <w:bCs w:val="0"/>
        </w:rPr>
      </w:pPr>
      <w:r w:rsidRPr="00653C75">
        <w:rPr>
          <w:b/>
          <w:bCs w:val="0"/>
        </w:rPr>
        <w:lastRenderedPageBreak/>
        <w:t xml:space="preserve">Supplemental Figure </w:t>
      </w:r>
      <w:r w:rsidR="008277AF">
        <w:rPr>
          <w:b/>
          <w:bCs w:val="0"/>
        </w:rPr>
        <w:t>2</w:t>
      </w:r>
      <w:r w:rsidRPr="00653C75">
        <w:rPr>
          <w:b/>
          <w:bCs w:val="0"/>
        </w:rPr>
        <w:t xml:space="preserve">: </w:t>
      </w:r>
    </w:p>
    <w:bookmarkEnd w:id="29"/>
    <w:p w14:paraId="323AE613" w14:textId="77777777" w:rsidR="000D261C" w:rsidRPr="00653C75" w:rsidRDefault="000D261C" w:rsidP="000D261C">
      <w:pPr>
        <w:pStyle w:val="DoubleSpaced"/>
      </w:pPr>
    </w:p>
    <w:p w14:paraId="1899410B" w14:textId="77777777" w:rsidR="000D261C" w:rsidRPr="00653C75" w:rsidRDefault="000D261C" w:rsidP="000D261C">
      <w:pPr>
        <w:pStyle w:val="DoubleSpaced"/>
      </w:pPr>
      <w:r w:rsidRPr="00653C75">
        <w:rPr>
          <w:noProof/>
        </w:rPr>
        <w:drawing>
          <wp:inline distT="0" distB="0" distL="0" distR="0" wp14:anchorId="041EF95F" wp14:editId="33516F07">
            <wp:extent cx="5410200" cy="6591300"/>
            <wp:effectExtent l="0" t="0" r="0" b="0"/>
            <wp:docPr id="940559990" name="Picture 4" descr="A picture containing text, plot, screenshot,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0559990" name="Picture 4" descr="A picture containing text, plot, screenshot, diagram&#10;&#10;Description automatically generated"/>
                    <pic:cNvPicPr/>
                  </pic:nvPicPr>
                  <pic:blipFill>
                    <a:blip r:embed="rId5">
                      <a:extLst>
                        <a:ext uri="{28A0092B-C50C-407E-A947-70E740481C1C}">
                          <a14:useLocalDpi xmlns:a14="http://schemas.microsoft.com/office/drawing/2010/main" val="0"/>
                        </a:ext>
                      </a:extLst>
                    </a:blip>
                    <a:stretch>
                      <a:fillRect/>
                    </a:stretch>
                  </pic:blipFill>
                  <pic:spPr>
                    <a:xfrm>
                      <a:off x="0" y="0"/>
                      <a:ext cx="5410200" cy="6591300"/>
                    </a:xfrm>
                    <a:prstGeom prst="rect">
                      <a:avLst/>
                    </a:prstGeom>
                  </pic:spPr>
                </pic:pic>
              </a:graphicData>
            </a:graphic>
          </wp:inline>
        </w:drawing>
      </w:r>
    </w:p>
    <w:p w14:paraId="4A610A2D" w14:textId="77777777" w:rsidR="000D261C" w:rsidRDefault="000D261C" w:rsidP="000D261C">
      <w:pPr>
        <w:rPr>
          <w:rFonts w:cstheme="minorHAnsi"/>
          <w:bCs/>
        </w:rPr>
      </w:pPr>
      <w:r>
        <w:rPr>
          <w:rFonts w:cstheme="minorHAnsi"/>
          <w:bCs/>
        </w:rPr>
        <w:br w:type="page"/>
      </w:r>
    </w:p>
    <w:p w14:paraId="07D04F9F" w14:textId="77777777" w:rsidR="000D261C" w:rsidRDefault="000D261C" w:rsidP="000D261C">
      <w:pPr>
        <w:spacing w:line="480" w:lineRule="auto"/>
        <w:rPr>
          <w:rFonts w:cstheme="minorHAnsi"/>
          <w:b/>
        </w:rPr>
      </w:pPr>
      <w:r>
        <w:rPr>
          <w:rFonts w:cstheme="minorHAnsi"/>
          <w:b/>
        </w:rPr>
        <w:lastRenderedPageBreak/>
        <w:t xml:space="preserve">Supplemental Figure </w:t>
      </w:r>
      <w:r w:rsidR="008277AF">
        <w:rPr>
          <w:rFonts w:cstheme="minorHAnsi"/>
          <w:b/>
        </w:rPr>
        <w:t>3</w:t>
      </w:r>
      <w:r>
        <w:rPr>
          <w:rFonts w:cstheme="minorHAnsi"/>
          <w:b/>
        </w:rPr>
        <w:t>:</w:t>
      </w:r>
    </w:p>
    <w:p w14:paraId="5D8B301F" w14:textId="77777777" w:rsidR="000D261C" w:rsidRPr="00653C75" w:rsidRDefault="000D261C" w:rsidP="000D261C">
      <w:pPr>
        <w:spacing w:line="480" w:lineRule="auto"/>
        <w:rPr>
          <w:rFonts w:cstheme="minorHAnsi"/>
          <w:bCs/>
        </w:rPr>
      </w:pPr>
      <w:r>
        <w:rPr>
          <w:rFonts w:cstheme="minorHAnsi"/>
          <w:bCs/>
          <w:noProof/>
        </w:rPr>
        <w:drawing>
          <wp:inline distT="0" distB="0" distL="0" distR="0" wp14:anchorId="561D3E40" wp14:editId="3AEA0DDE">
            <wp:extent cx="5943600" cy="2948305"/>
            <wp:effectExtent l="0" t="0" r="0" b="0"/>
            <wp:docPr id="2061965331" name="Picture 2" descr="A graph of cell type expres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1965331" name="Picture 2" descr="A graph of cell type express&#10;&#10;Description automatically generated"/>
                    <pic:cNvPicPr/>
                  </pic:nvPicPr>
                  <pic:blipFill>
                    <a:blip r:embed="rId6">
                      <a:extLst>
                        <a:ext uri="{28A0092B-C50C-407E-A947-70E740481C1C}">
                          <a14:useLocalDpi xmlns:a14="http://schemas.microsoft.com/office/drawing/2010/main" val="0"/>
                        </a:ext>
                      </a:extLst>
                    </a:blip>
                    <a:stretch>
                      <a:fillRect/>
                    </a:stretch>
                  </pic:blipFill>
                  <pic:spPr>
                    <a:xfrm>
                      <a:off x="0" y="0"/>
                      <a:ext cx="5943600" cy="2948305"/>
                    </a:xfrm>
                    <a:prstGeom prst="rect">
                      <a:avLst/>
                    </a:prstGeom>
                  </pic:spPr>
                </pic:pic>
              </a:graphicData>
            </a:graphic>
          </wp:inline>
        </w:drawing>
      </w:r>
      <w:r w:rsidRPr="00653C75">
        <w:rPr>
          <w:rFonts w:cstheme="minorHAnsi"/>
          <w:bCs/>
        </w:rPr>
        <w:br w:type="page"/>
      </w:r>
    </w:p>
    <w:p w14:paraId="3FC1F94B" w14:textId="77777777" w:rsidR="000D261C" w:rsidRDefault="000D261C" w:rsidP="000D261C">
      <w:pPr>
        <w:pStyle w:val="EndNoteBibliography"/>
        <w:rPr>
          <w:b/>
        </w:rPr>
      </w:pPr>
      <w:r>
        <w:rPr>
          <w:b/>
        </w:rPr>
        <w:lastRenderedPageBreak/>
        <w:t>Supplemental References:</w:t>
      </w:r>
    </w:p>
    <w:p w14:paraId="0F857888" w14:textId="77777777" w:rsidR="00993603" w:rsidRPr="006E2BB0" w:rsidRDefault="00993603" w:rsidP="00993603">
      <w:pPr>
        <w:pStyle w:val="EndNoteBibliography"/>
        <w:ind w:left="720" w:hanging="720"/>
        <w:jc w:val="both"/>
        <w:rPr>
          <w:noProof/>
        </w:rPr>
      </w:pPr>
      <w:r w:rsidRPr="006E2BB0">
        <w:rPr>
          <w:noProof/>
        </w:rPr>
        <w:t>1.</w:t>
      </w:r>
      <w:r w:rsidRPr="006E2BB0">
        <w:rPr>
          <w:noProof/>
        </w:rPr>
        <w:tab/>
        <w:t xml:space="preserve">Williams P, Tulke S, Ilegems E, Berggren P-O, Broberger C. (2014) Expression of nucleobindin 1 (NUCB1) in pancreatic islets and other endocrine tissues. </w:t>
      </w:r>
      <w:r w:rsidRPr="006E2BB0">
        <w:rPr>
          <w:i/>
          <w:noProof/>
        </w:rPr>
        <w:t>Cell and Tissue Research</w:t>
      </w:r>
      <w:r w:rsidRPr="006E2BB0">
        <w:rPr>
          <w:noProof/>
        </w:rPr>
        <w:t xml:space="preserve"> </w:t>
      </w:r>
      <w:r w:rsidRPr="006E2BB0">
        <w:rPr>
          <w:b/>
          <w:noProof/>
        </w:rPr>
        <w:t>358:</w:t>
      </w:r>
      <w:r w:rsidRPr="006E2BB0">
        <w:rPr>
          <w:noProof/>
        </w:rPr>
        <w:t xml:space="preserve"> 331-342.</w:t>
      </w:r>
    </w:p>
    <w:p w14:paraId="0E6DBB6C" w14:textId="77777777" w:rsidR="00993603" w:rsidRPr="006E2BB0" w:rsidRDefault="00993603" w:rsidP="00993603">
      <w:pPr>
        <w:pStyle w:val="EndNoteBibliography"/>
        <w:ind w:left="720" w:hanging="720"/>
        <w:jc w:val="both"/>
        <w:rPr>
          <w:noProof/>
        </w:rPr>
      </w:pPr>
      <w:r w:rsidRPr="006E2BB0">
        <w:rPr>
          <w:noProof/>
        </w:rPr>
        <w:t>2.</w:t>
      </w:r>
      <w:r w:rsidRPr="006E2BB0">
        <w:rPr>
          <w:noProof/>
        </w:rPr>
        <w:tab/>
        <w:t>Tulke S</w:t>
      </w:r>
      <w:r w:rsidRPr="006E2BB0">
        <w:rPr>
          <w:i/>
          <w:noProof/>
        </w:rPr>
        <w:t>, et al.</w:t>
      </w:r>
      <w:r w:rsidRPr="006E2BB0">
        <w:rPr>
          <w:noProof/>
        </w:rPr>
        <w:t xml:space="preserve"> (2016) Nucleobindin 1 (NUCB1) is a Golgi-resident marker of neurons. </w:t>
      </w:r>
      <w:r w:rsidRPr="006E2BB0">
        <w:rPr>
          <w:i/>
          <w:noProof/>
        </w:rPr>
        <w:t>Neuroscience</w:t>
      </w:r>
      <w:r w:rsidRPr="006E2BB0">
        <w:rPr>
          <w:noProof/>
        </w:rPr>
        <w:t xml:space="preserve"> </w:t>
      </w:r>
      <w:r w:rsidRPr="006E2BB0">
        <w:rPr>
          <w:b/>
          <w:noProof/>
        </w:rPr>
        <w:t>314:</w:t>
      </w:r>
      <w:r w:rsidRPr="006E2BB0">
        <w:rPr>
          <w:noProof/>
        </w:rPr>
        <w:t xml:space="preserve"> 179-188.</w:t>
      </w:r>
    </w:p>
    <w:p w14:paraId="22BBD2B0" w14:textId="77777777" w:rsidR="00993603" w:rsidRPr="006E2BB0" w:rsidRDefault="00993603" w:rsidP="00993603">
      <w:pPr>
        <w:pStyle w:val="EndNoteBibliography"/>
        <w:ind w:left="720" w:hanging="720"/>
        <w:jc w:val="both"/>
        <w:rPr>
          <w:noProof/>
        </w:rPr>
      </w:pPr>
      <w:r w:rsidRPr="006E2BB0">
        <w:rPr>
          <w:noProof/>
        </w:rPr>
        <w:t>3.</w:t>
      </w:r>
      <w:r w:rsidRPr="006E2BB0">
        <w:rPr>
          <w:noProof/>
        </w:rPr>
        <w:tab/>
        <w:t>Pacheco-Fernandez N</w:t>
      </w:r>
      <w:r w:rsidRPr="006E2BB0">
        <w:rPr>
          <w:i/>
          <w:noProof/>
        </w:rPr>
        <w:t>, et al.</w:t>
      </w:r>
      <w:r w:rsidRPr="006E2BB0">
        <w:rPr>
          <w:noProof/>
        </w:rPr>
        <w:t xml:space="preserve"> (2020) Nucleobindin-1 regulates ECM degradation by promoting intra-Golgi trafficking of MMPs. </w:t>
      </w:r>
      <w:r w:rsidRPr="006E2BB0">
        <w:rPr>
          <w:i/>
          <w:noProof/>
        </w:rPr>
        <w:t>Journal of Cell Biology</w:t>
      </w:r>
      <w:r w:rsidRPr="006E2BB0">
        <w:rPr>
          <w:noProof/>
        </w:rPr>
        <w:t xml:space="preserve"> </w:t>
      </w:r>
      <w:r w:rsidRPr="006E2BB0">
        <w:rPr>
          <w:b/>
          <w:noProof/>
        </w:rPr>
        <w:t>219</w:t>
      </w:r>
      <w:r w:rsidRPr="006E2BB0">
        <w:rPr>
          <w:noProof/>
        </w:rPr>
        <w:t>.</w:t>
      </w:r>
    </w:p>
    <w:p w14:paraId="1A8E631C" w14:textId="77777777" w:rsidR="00993603" w:rsidRPr="006E2BB0" w:rsidRDefault="00993603" w:rsidP="00993603">
      <w:pPr>
        <w:pStyle w:val="EndNoteBibliography"/>
        <w:ind w:left="720" w:hanging="720"/>
        <w:jc w:val="both"/>
        <w:rPr>
          <w:noProof/>
        </w:rPr>
      </w:pPr>
      <w:r w:rsidRPr="006E2BB0">
        <w:rPr>
          <w:noProof/>
        </w:rPr>
        <w:t>4.</w:t>
      </w:r>
      <w:r w:rsidRPr="006E2BB0">
        <w:rPr>
          <w:noProof/>
        </w:rPr>
        <w:tab/>
        <w:t xml:space="preserve">Bonito-Oliva A, Barbash S, Sakmar TP, Graham WV. (2017) Nucleobindin 1 binds to multiple types of pre-fibrillar amyloid and inhibits fibrillization. </w:t>
      </w:r>
      <w:r w:rsidRPr="006E2BB0">
        <w:rPr>
          <w:i/>
          <w:noProof/>
        </w:rPr>
        <w:t>Scientific reports</w:t>
      </w:r>
      <w:r w:rsidRPr="006E2BB0">
        <w:rPr>
          <w:noProof/>
        </w:rPr>
        <w:t xml:space="preserve"> </w:t>
      </w:r>
      <w:r w:rsidRPr="006E2BB0">
        <w:rPr>
          <w:b/>
          <w:noProof/>
        </w:rPr>
        <w:t>7:</w:t>
      </w:r>
      <w:r w:rsidRPr="006E2BB0">
        <w:rPr>
          <w:noProof/>
        </w:rPr>
        <w:t xml:space="preserve"> 1-12.</w:t>
      </w:r>
    </w:p>
    <w:p w14:paraId="637CF359" w14:textId="77777777" w:rsidR="00993603" w:rsidRPr="006E2BB0" w:rsidRDefault="00993603" w:rsidP="00993603">
      <w:pPr>
        <w:pStyle w:val="EndNoteBibliography"/>
        <w:ind w:left="720" w:hanging="720"/>
        <w:jc w:val="both"/>
        <w:rPr>
          <w:noProof/>
        </w:rPr>
      </w:pPr>
      <w:r w:rsidRPr="006E2BB0">
        <w:rPr>
          <w:noProof/>
        </w:rPr>
        <w:t>5.</w:t>
      </w:r>
      <w:r w:rsidRPr="006E2BB0">
        <w:rPr>
          <w:noProof/>
        </w:rPr>
        <w:tab/>
        <w:t xml:space="preserve">Dalton CJ, Lemmon CA. (2021) Fibronectin: Molecular Structure, Fibrillar Structure and Mechanochemical Signaling. </w:t>
      </w:r>
      <w:r w:rsidRPr="006E2BB0">
        <w:rPr>
          <w:i/>
          <w:noProof/>
        </w:rPr>
        <w:t>Cells</w:t>
      </w:r>
      <w:r w:rsidRPr="006E2BB0">
        <w:rPr>
          <w:noProof/>
        </w:rPr>
        <w:t xml:space="preserve"> </w:t>
      </w:r>
      <w:r w:rsidRPr="006E2BB0">
        <w:rPr>
          <w:b/>
          <w:noProof/>
        </w:rPr>
        <w:t>10</w:t>
      </w:r>
      <w:r w:rsidRPr="006E2BB0">
        <w:rPr>
          <w:noProof/>
        </w:rPr>
        <w:t>.</w:t>
      </w:r>
    </w:p>
    <w:p w14:paraId="4B9096CA" w14:textId="77777777" w:rsidR="00993603" w:rsidRPr="006E2BB0" w:rsidRDefault="00993603" w:rsidP="00993603">
      <w:pPr>
        <w:pStyle w:val="EndNoteBibliography"/>
        <w:ind w:left="720" w:hanging="720"/>
        <w:jc w:val="both"/>
        <w:rPr>
          <w:noProof/>
        </w:rPr>
      </w:pPr>
      <w:r w:rsidRPr="006E2BB0">
        <w:rPr>
          <w:noProof/>
        </w:rPr>
        <w:t>6.</w:t>
      </w:r>
      <w:r w:rsidRPr="006E2BB0">
        <w:rPr>
          <w:noProof/>
        </w:rPr>
        <w:tab/>
        <w:t xml:space="preserve">Maurer LM, Ma W, Mosher DF. (2016) Dynamic structure of plasma fibronectin. </w:t>
      </w:r>
      <w:r w:rsidRPr="006E2BB0">
        <w:rPr>
          <w:i/>
          <w:noProof/>
        </w:rPr>
        <w:t>Critical Reviews in Biochemistry and Molecular Biology</w:t>
      </w:r>
      <w:r w:rsidRPr="006E2BB0">
        <w:rPr>
          <w:noProof/>
        </w:rPr>
        <w:t xml:space="preserve"> </w:t>
      </w:r>
      <w:r w:rsidRPr="006E2BB0">
        <w:rPr>
          <w:b/>
          <w:noProof/>
        </w:rPr>
        <w:t>51:</w:t>
      </w:r>
      <w:r w:rsidRPr="006E2BB0">
        <w:rPr>
          <w:noProof/>
        </w:rPr>
        <w:t xml:space="preserve"> 213-227.</w:t>
      </w:r>
    </w:p>
    <w:p w14:paraId="04F5AE16" w14:textId="77777777" w:rsidR="00993603" w:rsidRPr="006E2BB0" w:rsidRDefault="00993603" w:rsidP="00993603">
      <w:pPr>
        <w:pStyle w:val="EndNoteBibliography"/>
        <w:ind w:left="720" w:hanging="720"/>
        <w:jc w:val="both"/>
        <w:rPr>
          <w:noProof/>
        </w:rPr>
      </w:pPr>
      <w:r w:rsidRPr="006E2BB0">
        <w:rPr>
          <w:noProof/>
        </w:rPr>
        <w:t>7.</w:t>
      </w:r>
      <w:r w:rsidRPr="006E2BB0">
        <w:rPr>
          <w:noProof/>
        </w:rPr>
        <w:tab/>
        <w:t>Pemberton PA</w:t>
      </w:r>
      <w:r w:rsidRPr="006E2BB0">
        <w:rPr>
          <w:i/>
          <w:noProof/>
        </w:rPr>
        <w:t>, et al.</w:t>
      </w:r>
      <w:r w:rsidRPr="006E2BB0">
        <w:rPr>
          <w:noProof/>
        </w:rPr>
        <w:t xml:space="preserve"> (1995) The Tumor Suppressor Maspin Does Not Undergo the Stressed to Relaxed Transition or Inhibit Trypsin-like Serine Proteases.: EVIDENCE THAT MASPIN IS NOT A PROTEASE INHIBITORY SERPIN (</w:t>
      </w:r>
      <w:r w:rsidRPr="006E2BB0">
        <w:rPr>
          <w:rFonts w:ascii="Cambria Math" w:hAnsi="Cambria Math" w:cs="Cambria Math"/>
          <w:noProof/>
        </w:rPr>
        <w:t>∗</w:t>
      </w:r>
      <w:r w:rsidRPr="006E2BB0">
        <w:rPr>
          <w:noProof/>
        </w:rPr>
        <w:t xml:space="preserve">). </w:t>
      </w:r>
      <w:r w:rsidRPr="006E2BB0">
        <w:rPr>
          <w:i/>
          <w:noProof/>
        </w:rPr>
        <w:t>Journal of Biological Chemistry</w:t>
      </w:r>
      <w:r w:rsidRPr="006E2BB0">
        <w:rPr>
          <w:noProof/>
        </w:rPr>
        <w:t xml:space="preserve"> </w:t>
      </w:r>
      <w:r w:rsidRPr="006E2BB0">
        <w:rPr>
          <w:b/>
          <w:noProof/>
        </w:rPr>
        <w:t>270:</w:t>
      </w:r>
      <w:r w:rsidRPr="006E2BB0">
        <w:rPr>
          <w:noProof/>
        </w:rPr>
        <w:t xml:space="preserve"> 15832-15837.</w:t>
      </w:r>
    </w:p>
    <w:p w14:paraId="60242847" w14:textId="77777777" w:rsidR="00993603" w:rsidRPr="006E2BB0" w:rsidRDefault="00993603" w:rsidP="00993603">
      <w:pPr>
        <w:pStyle w:val="EndNoteBibliography"/>
        <w:ind w:left="720" w:hanging="720"/>
        <w:jc w:val="both"/>
        <w:rPr>
          <w:noProof/>
        </w:rPr>
      </w:pPr>
      <w:r w:rsidRPr="006E2BB0">
        <w:rPr>
          <w:noProof/>
        </w:rPr>
        <w:t>8.</w:t>
      </w:r>
      <w:r w:rsidRPr="006E2BB0">
        <w:rPr>
          <w:noProof/>
        </w:rPr>
        <w:tab/>
        <w:t>Teoh SSY</w:t>
      </w:r>
      <w:r w:rsidRPr="006E2BB0">
        <w:rPr>
          <w:i/>
          <w:noProof/>
        </w:rPr>
        <w:t>, et al.</w:t>
      </w:r>
      <w:r w:rsidRPr="006E2BB0">
        <w:rPr>
          <w:noProof/>
        </w:rPr>
        <w:t xml:space="preserve"> (2014) Maspin is not required for embryonic development or tumour suppression. </w:t>
      </w:r>
      <w:r w:rsidRPr="006E2BB0">
        <w:rPr>
          <w:i/>
          <w:noProof/>
        </w:rPr>
        <w:t>Nature Communications</w:t>
      </w:r>
      <w:r w:rsidRPr="006E2BB0">
        <w:rPr>
          <w:noProof/>
        </w:rPr>
        <w:t xml:space="preserve"> </w:t>
      </w:r>
      <w:r w:rsidRPr="006E2BB0">
        <w:rPr>
          <w:b/>
          <w:noProof/>
        </w:rPr>
        <w:t>5:</w:t>
      </w:r>
      <w:r w:rsidRPr="006E2BB0">
        <w:rPr>
          <w:noProof/>
        </w:rPr>
        <w:t xml:space="preserve"> 3164.</w:t>
      </w:r>
    </w:p>
    <w:p w14:paraId="662A2506" w14:textId="77777777" w:rsidR="00993603" w:rsidRPr="006E2BB0" w:rsidRDefault="00993603" w:rsidP="00993603">
      <w:pPr>
        <w:pStyle w:val="EndNoteBibliography"/>
        <w:ind w:left="720" w:hanging="720"/>
        <w:jc w:val="both"/>
        <w:rPr>
          <w:noProof/>
        </w:rPr>
      </w:pPr>
      <w:r w:rsidRPr="006E2BB0">
        <w:rPr>
          <w:noProof/>
        </w:rPr>
        <w:t>9.</w:t>
      </w:r>
      <w:r w:rsidRPr="006E2BB0">
        <w:rPr>
          <w:noProof/>
        </w:rPr>
        <w:tab/>
        <w:t>Zou Z</w:t>
      </w:r>
      <w:r w:rsidRPr="006E2BB0">
        <w:rPr>
          <w:i/>
          <w:noProof/>
        </w:rPr>
        <w:t>, et al.</w:t>
      </w:r>
      <w:r w:rsidRPr="006E2BB0">
        <w:rPr>
          <w:noProof/>
        </w:rPr>
        <w:t xml:space="preserve"> (1994) Maspin, a Serpin with Tumor-Suppressing Activity in Human Mammary Epithelial Cells. </w:t>
      </w:r>
      <w:r w:rsidRPr="006E2BB0">
        <w:rPr>
          <w:i/>
          <w:noProof/>
        </w:rPr>
        <w:t>Science</w:t>
      </w:r>
      <w:r w:rsidRPr="006E2BB0">
        <w:rPr>
          <w:noProof/>
        </w:rPr>
        <w:t xml:space="preserve"> </w:t>
      </w:r>
      <w:r w:rsidRPr="006E2BB0">
        <w:rPr>
          <w:b/>
          <w:noProof/>
        </w:rPr>
        <w:t>263:</w:t>
      </w:r>
      <w:r w:rsidRPr="006E2BB0">
        <w:rPr>
          <w:noProof/>
        </w:rPr>
        <w:t xml:space="preserve"> 526-529.</w:t>
      </w:r>
    </w:p>
    <w:p w14:paraId="79DB5355" w14:textId="77777777" w:rsidR="00993603" w:rsidRPr="006E2BB0" w:rsidRDefault="00993603" w:rsidP="00993603">
      <w:pPr>
        <w:pStyle w:val="EndNoteBibliography"/>
        <w:ind w:left="720" w:hanging="720"/>
        <w:jc w:val="both"/>
        <w:rPr>
          <w:noProof/>
        </w:rPr>
      </w:pPr>
      <w:r w:rsidRPr="006E2BB0">
        <w:rPr>
          <w:noProof/>
        </w:rPr>
        <w:lastRenderedPageBreak/>
        <w:t>10.</w:t>
      </w:r>
      <w:r w:rsidRPr="006E2BB0">
        <w:rPr>
          <w:noProof/>
        </w:rPr>
        <w:tab/>
        <w:t xml:space="preserve">Ngamkitidechakul C, Burke JM, O’Brien WJ, Twining SS. (2001) Maspin: synthesis by human cornea and regulation of in vitro stromal cell adhesion to extracellular matrix. </w:t>
      </w:r>
      <w:r w:rsidRPr="006E2BB0">
        <w:rPr>
          <w:i/>
          <w:noProof/>
        </w:rPr>
        <w:t>Investigative ophthalmology &amp; visual science</w:t>
      </w:r>
      <w:r w:rsidRPr="006E2BB0">
        <w:rPr>
          <w:noProof/>
        </w:rPr>
        <w:t xml:space="preserve"> </w:t>
      </w:r>
      <w:r w:rsidRPr="006E2BB0">
        <w:rPr>
          <w:b/>
          <w:noProof/>
        </w:rPr>
        <w:t>42:</w:t>
      </w:r>
      <w:r w:rsidRPr="006E2BB0">
        <w:rPr>
          <w:noProof/>
        </w:rPr>
        <w:t xml:space="preserve"> 3135-3141.</w:t>
      </w:r>
    </w:p>
    <w:p w14:paraId="6E18E341" w14:textId="77777777" w:rsidR="00993603" w:rsidRPr="006E2BB0" w:rsidRDefault="00993603" w:rsidP="00993603">
      <w:pPr>
        <w:pStyle w:val="EndNoteBibliography"/>
        <w:ind w:left="720" w:hanging="720"/>
        <w:jc w:val="both"/>
        <w:rPr>
          <w:noProof/>
        </w:rPr>
      </w:pPr>
      <w:r w:rsidRPr="006E2BB0">
        <w:rPr>
          <w:noProof/>
        </w:rPr>
        <w:t>11.</w:t>
      </w:r>
      <w:r w:rsidRPr="006E2BB0">
        <w:rPr>
          <w:noProof/>
        </w:rPr>
        <w:tab/>
        <w:t>Bodenstine TM</w:t>
      </w:r>
      <w:r w:rsidRPr="006E2BB0">
        <w:rPr>
          <w:i/>
          <w:noProof/>
        </w:rPr>
        <w:t>, et al.</w:t>
      </w:r>
      <w:r w:rsidRPr="006E2BB0">
        <w:rPr>
          <w:noProof/>
        </w:rPr>
        <w:t xml:space="preserve"> (2012) Maspin: molecular mechanisms and therapeutic implications. </w:t>
      </w:r>
      <w:r w:rsidRPr="006E2BB0">
        <w:rPr>
          <w:i/>
          <w:noProof/>
        </w:rPr>
        <w:t>Cancer and Metastasis Reviews</w:t>
      </w:r>
      <w:r w:rsidRPr="006E2BB0">
        <w:rPr>
          <w:noProof/>
        </w:rPr>
        <w:t xml:space="preserve"> </w:t>
      </w:r>
      <w:r w:rsidRPr="006E2BB0">
        <w:rPr>
          <w:b/>
          <w:noProof/>
        </w:rPr>
        <w:t>31:</w:t>
      </w:r>
      <w:r w:rsidRPr="006E2BB0">
        <w:rPr>
          <w:noProof/>
        </w:rPr>
        <w:t xml:space="preserve"> 529-551.</w:t>
      </w:r>
    </w:p>
    <w:p w14:paraId="4BD32CB9" w14:textId="77777777" w:rsidR="00993603" w:rsidRPr="006E2BB0" w:rsidRDefault="00993603" w:rsidP="00993603">
      <w:pPr>
        <w:pStyle w:val="EndNoteBibliography"/>
        <w:ind w:left="720" w:hanging="720"/>
        <w:jc w:val="both"/>
        <w:rPr>
          <w:noProof/>
        </w:rPr>
      </w:pPr>
      <w:r w:rsidRPr="006E2BB0">
        <w:rPr>
          <w:noProof/>
        </w:rPr>
        <w:t>12.</w:t>
      </w:r>
      <w:r w:rsidRPr="006E2BB0">
        <w:rPr>
          <w:noProof/>
        </w:rPr>
        <w:tab/>
        <w:t xml:space="preserve">Stricher F, Macri C, Ruff M, Muller S. (2013) HSPA8/HSC70 chaperone protein. </w:t>
      </w:r>
      <w:r w:rsidRPr="006E2BB0">
        <w:rPr>
          <w:i/>
          <w:noProof/>
        </w:rPr>
        <w:t>Autophagy</w:t>
      </w:r>
      <w:r w:rsidRPr="006E2BB0">
        <w:rPr>
          <w:noProof/>
        </w:rPr>
        <w:t xml:space="preserve"> </w:t>
      </w:r>
      <w:r w:rsidRPr="006E2BB0">
        <w:rPr>
          <w:b/>
          <w:noProof/>
        </w:rPr>
        <w:t>9:</w:t>
      </w:r>
      <w:r w:rsidRPr="006E2BB0">
        <w:rPr>
          <w:noProof/>
        </w:rPr>
        <w:t xml:space="preserve"> 1937-1954.</w:t>
      </w:r>
    </w:p>
    <w:p w14:paraId="7F6795A3" w14:textId="77777777" w:rsidR="00993603" w:rsidRPr="006E2BB0" w:rsidRDefault="00993603" w:rsidP="00993603">
      <w:pPr>
        <w:pStyle w:val="EndNoteBibliography"/>
        <w:ind w:left="720" w:hanging="720"/>
        <w:jc w:val="both"/>
        <w:rPr>
          <w:i/>
          <w:noProof/>
        </w:rPr>
      </w:pPr>
      <w:r w:rsidRPr="006E2BB0">
        <w:rPr>
          <w:noProof/>
        </w:rPr>
        <w:t>13.</w:t>
      </w:r>
      <w:r w:rsidRPr="006E2BB0">
        <w:rPr>
          <w:noProof/>
        </w:rPr>
        <w:tab/>
        <w:t xml:space="preserve">Bonam SR, Ruff M, Muller S. (2019) HSPA8/HSC70 in Immune Disorders: A Molecular Rheostat that Adjusts Chaperone-Mediated Autophagy Substrates. In:  </w:t>
      </w:r>
      <w:r w:rsidRPr="006E2BB0">
        <w:rPr>
          <w:i/>
          <w:noProof/>
        </w:rPr>
        <w:t>Cells.</w:t>
      </w:r>
    </w:p>
    <w:p w14:paraId="43E485A7" w14:textId="77777777" w:rsidR="00993603" w:rsidRPr="006E2BB0" w:rsidRDefault="00993603" w:rsidP="00993603">
      <w:pPr>
        <w:pStyle w:val="EndNoteBibliography"/>
        <w:ind w:left="720" w:hanging="720"/>
        <w:jc w:val="both"/>
        <w:rPr>
          <w:noProof/>
        </w:rPr>
      </w:pPr>
      <w:r w:rsidRPr="006E2BB0">
        <w:rPr>
          <w:noProof/>
        </w:rPr>
        <w:t>14.</w:t>
      </w:r>
      <w:r w:rsidRPr="006E2BB0">
        <w:rPr>
          <w:noProof/>
        </w:rPr>
        <w:tab/>
        <w:t xml:space="preserve">Tripathi M, Yen PM, Singh BK. (2020) Estrogen-Related Receptor Alpha: An Under-Appreciated Potential Target for the Treatment of Metabolic Diseases. </w:t>
      </w:r>
      <w:r w:rsidRPr="006E2BB0">
        <w:rPr>
          <w:i/>
          <w:noProof/>
        </w:rPr>
        <w:t>International Journal of Molecular Sciences</w:t>
      </w:r>
      <w:r w:rsidRPr="006E2BB0">
        <w:rPr>
          <w:noProof/>
        </w:rPr>
        <w:t xml:space="preserve"> </w:t>
      </w:r>
      <w:r w:rsidRPr="006E2BB0">
        <w:rPr>
          <w:b/>
          <w:noProof/>
        </w:rPr>
        <w:t>21:</w:t>
      </w:r>
      <w:r w:rsidRPr="006E2BB0">
        <w:rPr>
          <w:noProof/>
        </w:rPr>
        <w:t xml:space="preserve"> 1645.</w:t>
      </w:r>
    </w:p>
    <w:p w14:paraId="30E81FD3" w14:textId="77777777" w:rsidR="00993603" w:rsidRPr="006E2BB0" w:rsidRDefault="00993603" w:rsidP="00993603">
      <w:pPr>
        <w:pStyle w:val="EndNoteBibliography"/>
        <w:ind w:left="720" w:hanging="720"/>
        <w:jc w:val="both"/>
        <w:rPr>
          <w:noProof/>
        </w:rPr>
      </w:pPr>
      <w:r w:rsidRPr="006E2BB0">
        <w:rPr>
          <w:noProof/>
        </w:rPr>
        <w:t>15.</w:t>
      </w:r>
      <w:r w:rsidRPr="006E2BB0">
        <w:rPr>
          <w:noProof/>
        </w:rPr>
        <w:tab/>
        <w:t xml:space="preserve">Audet-walsh É, Giguére V. (2015) The multiple universes of estrogen-related receptor α and γ in metabolic control and related diseases. </w:t>
      </w:r>
      <w:r w:rsidRPr="006E2BB0">
        <w:rPr>
          <w:i/>
          <w:noProof/>
        </w:rPr>
        <w:t>Acta Pharmacologica Sinica</w:t>
      </w:r>
      <w:r w:rsidRPr="006E2BB0">
        <w:rPr>
          <w:noProof/>
        </w:rPr>
        <w:t xml:space="preserve"> </w:t>
      </w:r>
      <w:r w:rsidRPr="006E2BB0">
        <w:rPr>
          <w:b/>
          <w:noProof/>
        </w:rPr>
        <w:t>36:</w:t>
      </w:r>
      <w:r w:rsidRPr="006E2BB0">
        <w:rPr>
          <w:noProof/>
        </w:rPr>
        <w:t xml:space="preserve"> 51-61.</w:t>
      </w:r>
    </w:p>
    <w:p w14:paraId="5419B86B" w14:textId="77777777" w:rsidR="00993603" w:rsidRPr="006E2BB0" w:rsidRDefault="00993603" w:rsidP="00993603">
      <w:pPr>
        <w:pStyle w:val="EndNoteBibliography"/>
        <w:ind w:left="720" w:hanging="720"/>
        <w:jc w:val="both"/>
        <w:rPr>
          <w:noProof/>
        </w:rPr>
      </w:pPr>
      <w:r w:rsidRPr="006E2BB0">
        <w:rPr>
          <w:noProof/>
        </w:rPr>
        <w:t>16.</w:t>
      </w:r>
      <w:r w:rsidRPr="006E2BB0">
        <w:rPr>
          <w:noProof/>
        </w:rPr>
        <w:tab/>
        <w:t xml:space="preserve">Handschin C, Mootha VK. (2005) Estrogen-related receptor α (ERRα): A novel target in type 2 diabetes. </w:t>
      </w:r>
      <w:r w:rsidRPr="006E2BB0">
        <w:rPr>
          <w:i/>
          <w:noProof/>
        </w:rPr>
        <w:t>Drug Discovery Today: Therapeutic Strategies</w:t>
      </w:r>
      <w:r w:rsidRPr="006E2BB0">
        <w:rPr>
          <w:noProof/>
        </w:rPr>
        <w:t xml:space="preserve"> </w:t>
      </w:r>
      <w:r w:rsidRPr="006E2BB0">
        <w:rPr>
          <w:b/>
          <w:noProof/>
        </w:rPr>
        <w:t>2:</w:t>
      </w:r>
      <w:r w:rsidRPr="006E2BB0">
        <w:rPr>
          <w:noProof/>
        </w:rPr>
        <w:t xml:space="preserve"> 151-156.</w:t>
      </w:r>
    </w:p>
    <w:p w14:paraId="79C4C7BF" w14:textId="77777777" w:rsidR="00993603" w:rsidRPr="006E2BB0" w:rsidRDefault="00993603" w:rsidP="00993603">
      <w:pPr>
        <w:pStyle w:val="EndNoteBibliography"/>
        <w:ind w:left="720" w:hanging="720"/>
        <w:jc w:val="both"/>
        <w:rPr>
          <w:noProof/>
        </w:rPr>
      </w:pPr>
      <w:r w:rsidRPr="006E2BB0">
        <w:rPr>
          <w:noProof/>
        </w:rPr>
        <w:t>17.</w:t>
      </w:r>
      <w:r w:rsidRPr="006E2BB0">
        <w:rPr>
          <w:noProof/>
        </w:rPr>
        <w:tab/>
        <w:t>Wang T</w:t>
      </w:r>
      <w:r w:rsidRPr="006E2BB0">
        <w:rPr>
          <w:i/>
          <w:noProof/>
        </w:rPr>
        <w:t>, et al.</w:t>
      </w:r>
      <w:r w:rsidRPr="006E2BB0">
        <w:rPr>
          <w:noProof/>
        </w:rPr>
        <w:t xml:space="preserve"> (2015) Estrogen-Related Receptor α (ERRα) and ERRγ Are Essential Coordinators of Cardiac Metabolism and Function. </w:t>
      </w:r>
      <w:r w:rsidRPr="006E2BB0">
        <w:rPr>
          <w:i/>
          <w:noProof/>
        </w:rPr>
        <w:t>Molecular and Cellular Biology</w:t>
      </w:r>
      <w:r w:rsidRPr="006E2BB0">
        <w:rPr>
          <w:noProof/>
        </w:rPr>
        <w:t xml:space="preserve"> </w:t>
      </w:r>
      <w:r w:rsidRPr="006E2BB0">
        <w:rPr>
          <w:b/>
          <w:noProof/>
        </w:rPr>
        <w:t>35:</w:t>
      </w:r>
      <w:r w:rsidRPr="006E2BB0">
        <w:rPr>
          <w:noProof/>
        </w:rPr>
        <w:t xml:space="preserve"> 1281-1298.</w:t>
      </w:r>
    </w:p>
    <w:p w14:paraId="0D2FD34A" w14:textId="77777777" w:rsidR="00993603" w:rsidRPr="006E2BB0" w:rsidRDefault="00993603" w:rsidP="00993603">
      <w:pPr>
        <w:pStyle w:val="EndNoteBibliography"/>
        <w:ind w:left="720" w:hanging="720"/>
        <w:jc w:val="both"/>
        <w:rPr>
          <w:noProof/>
        </w:rPr>
      </w:pPr>
      <w:r w:rsidRPr="006E2BB0">
        <w:rPr>
          <w:noProof/>
        </w:rPr>
        <w:t>18.</w:t>
      </w:r>
      <w:r w:rsidRPr="006E2BB0">
        <w:rPr>
          <w:noProof/>
        </w:rPr>
        <w:tab/>
        <w:t xml:space="preserve">May FEB. (2014) Novel drugs that target the estrogen-related receptor alpha: their therapeutic potential in breast cancer. </w:t>
      </w:r>
      <w:r w:rsidRPr="006E2BB0">
        <w:rPr>
          <w:i/>
          <w:noProof/>
        </w:rPr>
        <w:t>Cancer Management and Research</w:t>
      </w:r>
      <w:r w:rsidRPr="006E2BB0">
        <w:rPr>
          <w:noProof/>
        </w:rPr>
        <w:t xml:space="preserve"> </w:t>
      </w:r>
      <w:r w:rsidRPr="006E2BB0">
        <w:rPr>
          <w:b/>
          <w:noProof/>
        </w:rPr>
        <w:t>6:</w:t>
      </w:r>
      <w:r w:rsidRPr="006E2BB0">
        <w:rPr>
          <w:noProof/>
        </w:rPr>
        <w:t xml:space="preserve"> 225-252.</w:t>
      </w:r>
    </w:p>
    <w:p w14:paraId="7EC97CBF" w14:textId="77777777" w:rsidR="00993603" w:rsidRPr="006E2BB0" w:rsidRDefault="00993603" w:rsidP="00993603">
      <w:pPr>
        <w:pStyle w:val="EndNoteBibliography"/>
        <w:ind w:left="720" w:hanging="720"/>
        <w:jc w:val="both"/>
        <w:rPr>
          <w:noProof/>
        </w:rPr>
      </w:pPr>
      <w:r w:rsidRPr="006E2BB0">
        <w:rPr>
          <w:noProof/>
        </w:rPr>
        <w:lastRenderedPageBreak/>
        <w:t>19.</w:t>
      </w:r>
      <w:r w:rsidRPr="006E2BB0">
        <w:rPr>
          <w:noProof/>
        </w:rPr>
        <w:tab/>
        <w:t>Larsen LH</w:t>
      </w:r>
      <w:r w:rsidRPr="006E2BB0">
        <w:rPr>
          <w:i/>
          <w:noProof/>
        </w:rPr>
        <w:t>, et al.</w:t>
      </w:r>
      <w:r w:rsidRPr="006E2BB0">
        <w:rPr>
          <w:noProof/>
        </w:rPr>
        <w:t xml:space="preserve"> (2007) Genetic analysis of the estrogen-related receptor α and studies of association with obesity and type 2 diabetes. </w:t>
      </w:r>
      <w:r w:rsidRPr="006E2BB0">
        <w:rPr>
          <w:i/>
          <w:noProof/>
        </w:rPr>
        <w:t>International Journal of Obesity</w:t>
      </w:r>
      <w:r w:rsidRPr="006E2BB0">
        <w:rPr>
          <w:noProof/>
        </w:rPr>
        <w:t xml:space="preserve"> </w:t>
      </w:r>
      <w:r w:rsidRPr="006E2BB0">
        <w:rPr>
          <w:b/>
          <w:noProof/>
        </w:rPr>
        <w:t>31:</w:t>
      </w:r>
      <w:r w:rsidRPr="006E2BB0">
        <w:rPr>
          <w:noProof/>
        </w:rPr>
        <w:t xml:space="preserve"> 365-370.</w:t>
      </w:r>
    </w:p>
    <w:p w14:paraId="12C39470" w14:textId="77777777" w:rsidR="00993603" w:rsidRPr="006E2BB0" w:rsidRDefault="00993603" w:rsidP="00993603">
      <w:pPr>
        <w:pStyle w:val="EndNoteBibliography"/>
        <w:ind w:left="720" w:hanging="720"/>
        <w:jc w:val="both"/>
        <w:rPr>
          <w:noProof/>
        </w:rPr>
      </w:pPr>
      <w:r w:rsidRPr="006E2BB0">
        <w:rPr>
          <w:noProof/>
        </w:rPr>
        <w:t>20.</w:t>
      </w:r>
      <w:r w:rsidRPr="006E2BB0">
        <w:rPr>
          <w:noProof/>
        </w:rPr>
        <w:tab/>
        <w:t>Hida K</w:t>
      </w:r>
      <w:r w:rsidRPr="006E2BB0">
        <w:rPr>
          <w:i/>
          <w:noProof/>
        </w:rPr>
        <w:t>, et al.</w:t>
      </w:r>
      <w:r w:rsidRPr="006E2BB0">
        <w:rPr>
          <w:noProof/>
        </w:rPr>
        <w:t xml:space="preserve"> (2005) Visceral adipose tissue-derived serine protease inhibitor: a unique insulin-sensitizing adipocytokine in obesity. </w:t>
      </w:r>
      <w:r w:rsidRPr="006E2BB0">
        <w:rPr>
          <w:i/>
          <w:noProof/>
        </w:rPr>
        <w:t>Proc Natl Acad Sci U S A</w:t>
      </w:r>
      <w:r w:rsidRPr="006E2BB0">
        <w:rPr>
          <w:noProof/>
        </w:rPr>
        <w:t xml:space="preserve"> </w:t>
      </w:r>
      <w:r w:rsidRPr="006E2BB0">
        <w:rPr>
          <w:b/>
          <w:noProof/>
        </w:rPr>
        <w:t>102:</w:t>
      </w:r>
      <w:r w:rsidRPr="006E2BB0">
        <w:rPr>
          <w:noProof/>
        </w:rPr>
        <w:t xml:space="preserve"> 10610-10615.</w:t>
      </w:r>
    </w:p>
    <w:p w14:paraId="742259A3" w14:textId="77777777" w:rsidR="00993603" w:rsidRPr="006E2BB0" w:rsidRDefault="00993603" w:rsidP="00993603">
      <w:pPr>
        <w:pStyle w:val="EndNoteBibliography"/>
        <w:ind w:left="720" w:hanging="720"/>
        <w:jc w:val="both"/>
        <w:rPr>
          <w:noProof/>
        </w:rPr>
      </w:pPr>
      <w:r w:rsidRPr="006E2BB0">
        <w:rPr>
          <w:noProof/>
        </w:rPr>
        <w:t>21.</w:t>
      </w:r>
      <w:r w:rsidRPr="006E2BB0">
        <w:rPr>
          <w:noProof/>
        </w:rPr>
        <w:tab/>
        <w:t xml:space="preserve">Yang W, Li Y, Tian T, Wang L. (2017) Serum Vaspin Concentration in Elderly Type 2 Diabetes Mellitus Patients with Differing Body Mass Index: A Cross-Sectional Study. </w:t>
      </w:r>
      <w:r w:rsidRPr="006E2BB0">
        <w:rPr>
          <w:i/>
          <w:noProof/>
        </w:rPr>
        <w:t>Biomed Res Int</w:t>
      </w:r>
      <w:r w:rsidRPr="006E2BB0">
        <w:rPr>
          <w:noProof/>
        </w:rPr>
        <w:t xml:space="preserve"> </w:t>
      </w:r>
      <w:r w:rsidRPr="006E2BB0">
        <w:rPr>
          <w:b/>
          <w:noProof/>
        </w:rPr>
        <w:t>2017:</w:t>
      </w:r>
      <w:r w:rsidRPr="006E2BB0">
        <w:rPr>
          <w:noProof/>
        </w:rPr>
        <w:t xml:space="preserve"> 4875026.</w:t>
      </w:r>
    </w:p>
    <w:p w14:paraId="64D5B0F5" w14:textId="77777777" w:rsidR="00993603" w:rsidRPr="006E2BB0" w:rsidRDefault="00993603" w:rsidP="00993603">
      <w:pPr>
        <w:pStyle w:val="EndNoteBibliography"/>
        <w:ind w:left="720" w:hanging="720"/>
        <w:jc w:val="both"/>
        <w:rPr>
          <w:noProof/>
        </w:rPr>
      </w:pPr>
      <w:r w:rsidRPr="006E2BB0">
        <w:rPr>
          <w:noProof/>
        </w:rPr>
        <w:t>22.</w:t>
      </w:r>
      <w:r w:rsidRPr="006E2BB0">
        <w:rPr>
          <w:noProof/>
        </w:rPr>
        <w:tab/>
        <w:t>Heiker JT</w:t>
      </w:r>
      <w:r w:rsidRPr="006E2BB0">
        <w:rPr>
          <w:i/>
          <w:noProof/>
        </w:rPr>
        <w:t>, et al.</w:t>
      </w:r>
      <w:r w:rsidRPr="006E2BB0">
        <w:rPr>
          <w:noProof/>
        </w:rPr>
        <w:t xml:space="preserve"> (2013) Vaspin inhibits kallikrein 7 by serpin mechanism. </w:t>
      </w:r>
      <w:r w:rsidRPr="006E2BB0">
        <w:rPr>
          <w:i/>
          <w:noProof/>
        </w:rPr>
        <w:t>Cell Mol Life Sci</w:t>
      </w:r>
      <w:r w:rsidRPr="006E2BB0">
        <w:rPr>
          <w:noProof/>
        </w:rPr>
        <w:t xml:space="preserve"> </w:t>
      </w:r>
      <w:r w:rsidRPr="006E2BB0">
        <w:rPr>
          <w:b/>
          <w:noProof/>
        </w:rPr>
        <w:t>70:</w:t>
      </w:r>
      <w:r w:rsidRPr="006E2BB0">
        <w:rPr>
          <w:noProof/>
        </w:rPr>
        <w:t xml:space="preserve"> 2569-2583.</w:t>
      </w:r>
    </w:p>
    <w:p w14:paraId="74F292D3" w14:textId="77777777" w:rsidR="00993603" w:rsidRPr="006E2BB0" w:rsidRDefault="00993603" w:rsidP="00993603">
      <w:pPr>
        <w:pStyle w:val="EndNoteBibliography"/>
        <w:ind w:left="720" w:hanging="720"/>
        <w:jc w:val="both"/>
        <w:rPr>
          <w:noProof/>
        </w:rPr>
      </w:pPr>
      <w:r w:rsidRPr="006E2BB0">
        <w:rPr>
          <w:noProof/>
        </w:rPr>
        <w:t>23.</w:t>
      </w:r>
      <w:r w:rsidRPr="006E2BB0">
        <w:rPr>
          <w:noProof/>
        </w:rPr>
        <w:tab/>
        <w:t xml:space="preserve">Resh MD. (1998) Fyn, a Src family tyrosine kinase. </w:t>
      </w:r>
      <w:r w:rsidRPr="006E2BB0">
        <w:rPr>
          <w:i/>
          <w:noProof/>
        </w:rPr>
        <w:t>The International Journal of Biochemistry &amp; Cell Biology</w:t>
      </w:r>
      <w:r w:rsidRPr="006E2BB0">
        <w:rPr>
          <w:noProof/>
        </w:rPr>
        <w:t xml:space="preserve"> </w:t>
      </w:r>
      <w:r w:rsidRPr="006E2BB0">
        <w:rPr>
          <w:b/>
          <w:noProof/>
        </w:rPr>
        <w:t>30:</w:t>
      </w:r>
      <w:r w:rsidRPr="006E2BB0">
        <w:rPr>
          <w:noProof/>
        </w:rPr>
        <w:t xml:space="preserve"> 1159-1162.</w:t>
      </w:r>
    </w:p>
    <w:p w14:paraId="18F7911B" w14:textId="77777777" w:rsidR="00993603" w:rsidRPr="006E2BB0" w:rsidRDefault="00993603" w:rsidP="00993603">
      <w:pPr>
        <w:pStyle w:val="EndNoteBibliography"/>
        <w:ind w:left="720" w:hanging="720"/>
        <w:jc w:val="both"/>
        <w:rPr>
          <w:noProof/>
        </w:rPr>
      </w:pPr>
      <w:r w:rsidRPr="006E2BB0">
        <w:rPr>
          <w:noProof/>
        </w:rPr>
        <w:t>24.</w:t>
      </w:r>
      <w:r w:rsidRPr="006E2BB0">
        <w:rPr>
          <w:noProof/>
        </w:rPr>
        <w:tab/>
        <w:t xml:space="preserve">Palacios EH, Weiss A. (2004) Function of the Src-family kinases, Lck and Fyn, in T-cell development and activation. </w:t>
      </w:r>
      <w:r w:rsidRPr="006E2BB0">
        <w:rPr>
          <w:i/>
          <w:noProof/>
        </w:rPr>
        <w:t>Oncogene</w:t>
      </w:r>
      <w:r w:rsidRPr="006E2BB0">
        <w:rPr>
          <w:noProof/>
        </w:rPr>
        <w:t xml:space="preserve"> </w:t>
      </w:r>
      <w:r w:rsidRPr="006E2BB0">
        <w:rPr>
          <w:b/>
          <w:noProof/>
        </w:rPr>
        <w:t>23:</w:t>
      </w:r>
      <w:r w:rsidRPr="006E2BB0">
        <w:rPr>
          <w:noProof/>
        </w:rPr>
        <w:t xml:space="preserve"> 7990-8000.</w:t>
      </w:r>
    </w:p>
    <w:p w14:paraId="6C867460" w14:textId="77777777" w:rsidR="00993603" w:rsidRPr="006E2BB0" w:rsidRDefault="00993603" w:rsidP="00993603">
      <w:pPr>
        <w:pStyle w:val="EndNoteBibliography"/>
        <w:ind w:left="720" w:hanging="720"/>
        <w:jc w:val="both"/>
        <w:rPr>
          <w:noProof/>
        </w:rPr>
      </w:pPr>
      <w:r w:rsidRPr="006E2BB0">
        <w:rPr>
          <w:noProof/>
        </w:rPr>
        <w:t>25.</w:t>
      </w:r>
      <w:r w:rsidRPr="006E2BB0">
        <w:rPr>
          <w:noProof/>
        </w:rPr>
        <w:tab/>
        <w:t>Lee G</w:t>
      </w:r>
      <w:r w:rsidRPr="006E2BB0">
        <w:rPr>
          <w:i/>
          <w:noProof/>
        </w:rPr>
        <w:t>, et al.</w:t>
      </w:r>
      <w:r w:rsidRPr="006E2BB0">
        <w:rPr>
          <w:noProof/>
        </w:rPr>
        <w:t xml:space="preserve"> (2004) Phosphorylation of Tau by Fyn: Implications for Alzheimer's Disease. </w:t>
      </w:r>
      <w:r w:rsidRPr="006E2BB0">
        <w:rPr>
          <w:i/>
          <w:noProof/>
        </w:rPr>
        <w:t>The Journal of Neuroscience</w:t>
      </w:r>
      <w:r w:rsidRPr="006E2BB0">
        <w:rPr>
          <w:noProof/>
        </w:rPr>
        <w:t xml:space="preserve"> </w:t>
      </w:r>
      <w:r w:rsidRPr="006E2BB0">
        <w:rPr>
          <w:b/>
          <w:noProof/>
        </w:rPr>
        <w:t>24:</w:t>
      </w:r>
      <w:r w:rsidRPr="006E2BB0">
        <w:rPr>
          <w:noProof/>
        </w:rPr>
        <w:t xml:space="preserve"> 2304-2312.</w:t>
      </w:r>
    </w:p>
    <w:p w14:paraId="7D2B7039" w14:textId="77777777" w:rsidR="00993603" w:rsidRPr="006E2BB0" w:rsidRDefault="00993603" w:rsidP="00993603">
      <w:pPr>
        <w:pStyle w:val="EndNoteBibliography"/>
        <w:ind w:left="720" w:hanging="720"/>
        <w:jc w:val="both"/>
        <w:rPr>
          <w:noProof/>
        </w:rPr>
      </w:pPr>
      <w:r w:rsidRPr="006E2BB0">
        <w:rPr>
          <w:noProof/>
        </w:rPr>
        <w:t>26.</w:t>
      </w:r>
      <w:r w:rsidRPr="006E2BB0">
        <w:rPr>
          <w:noProof/>
        </w:rPr>
        <w:tab/>
        <w:t>Larson M</w:t>
      </w:r>
      <w:r w:rsidRPr="006E2BB0">
        <w:rPr>
          <w:i/>
          <w:noProof/>
        </w:rPr>
        <w:t>, et al.</w:t>
      </w:r>
      <w:r w:rsidRPr="006E2BB0">
        <w:rPr>
          <w:noProof/>
        </w:rPr>
        <w:t xml:space="preserve"> (2012) The Complex PrP&lt;sup&gt;c&lt;/sup&gt;-Fyn Couples Human Oligomeric Aβ with Pathological Tau Changes in Alzheimer's Disease. </w:t>
      </w:r>
      <w:r w:rsidRPr="006E2BB0">
        <w:rPr>
          <w:i/>
          <w:noProof/>
        </w:rPr>
        <w:t>The Journal of Neuroscience</w:t>
      </w:r>
      <w:r w:rsidRPr="006E2BB0">
        <w:rPr>
          <w:noProof/>
        </w:rPr>
        <w:t xml:space="preserve"> </w:t>
      </w:r>
      <w:r w:rsidRPr="006E2BB0">
        <w:rPr>
          <w:b/>
          <w:noProof/>
        </w:rPr>
        <w:t>32:</w:t>
      </w:r>
      <w:r w:rsidRPr="006E2BB0">
        <w:rPr>
          <w:noProof/>
        </w:rPr>
        <w:t xml:space="preserve"> 16857-16871.</w:t>
      </w:r>
    </w:p>
    <w:p w14:paraId="067D2389" w14:textId="77777777" w:rsidR="00993603" w:rsidRPr="006E2BB0" w:rsidRDefault="00993603" w:rsidP="00993603">
      <w:pPr>
        <w:pStyle w:val="EndNoteBibliography"/>
        <w:ind w:left="720" w:hanging="720"/>
        <w:jc w:val="both"/>
        <w:rPr>
          <w:noProof/>
        </w:rPr>
      </w:pPr>
      <w:r w:rsidRPr="006E2BB0">
        <w:rPr>
          <w:noProof/>
        </w:rPr>
        <w:t>27.</w:t>
      </w:r>
      <w:r w:rsidRPr="006E2BB0">
        <w:rPr>
          <w:noProof/>
        </w:rPr>
        <w:tab/>
        <w:t xml:space="preserve">Molkentin JD, Kalvakolanu DV, Markham BE. (1994) Transcription Factor GATA-4 Regulates Cardiac Muscle-Specific Expression of the α-Myosin Heavy-Chain Gene. </w:t>
      </w:r>
      <w:r w:rsidRPr="006E2BB0">
        <w:rPr>
          <w:i/>
          <w:noProof/>
        </w:rPr>
        <w:t>Molecular and Cellular Biology</w:t>
      </w:r>
      <w:r w:rsidRPr="006E2BB0">
        <w:rPr>
          <w:noProof/>
        </w:rPr>
        <w:t xml:space="preserve"> </w:t>
      </w:r>
      <w:r w:rsidRPr="006E2BB0">
        <w:rPr>
          <w:b/>
          <w:noProof/>
        </w:rPr>
        <w:t>14:</w:t>
      </w:r>
      <w:r w:rsidRPr="006E2BB0">
        <w:rPr>
          <w:noProof/>
        </w:rPr>
        <w:t xml:space="preserve"> 4947-4957.</w:t>
      </w:r>
    </w:p>
    <w:p w14:paraId="09C8F6BF" w14:textId="77777777" w:rsidR="00993603" w:rsidRPr="006E2BB0" w:rsidRDefault="00993603" w:rsidP="00993603">
      <w:pPr>
        <w:pStyle w:val="EndNoteBibliography"/>
        <w:ind w:left="720" w:hanging="720"/>
        <w:jc w:val="both"/>
        <w:rPr>
          <w:noProof/>
        </w:rPr>
      </w:pPr>
      <w:r w:rsidRPr="006E2BB0">
        <w:rPr>
          <w:noProof/>
        </w:rPr>
        <w:lastRenderedPageBreak/>
        <w:t>28.</w:t>
      </w:r>
      <w:r w:rsidRPr="006E2BB0">
        <w:rPr>
          <w:noProof/>
        </w:rPr>
        <w:tab/>
        <w:t xml:space="preserve">Grépin C, Robitaille L, Antakly T, Nemer M. (1995) Inhibition of Transcription Factor GATA-4 Expression Blocks In Vitro Cardiac Muscle Differentiation. </w:t>
      </w:r>
      <w:r w:rsidRPr="006E2BB0">
        <w:rPr>
          <w:i/>
          <w:noProof/>
        </w:rPr>
        <w:t>Molecular and Cellular Biology</w:t>
      </w:r>
      <w:r w:rsidRPr="006E2BB0">
        <w:rPr>
          <w:noProof/>
        </w:rPr>
        <w:t xml:space="preserve"> </w:t>
      </w:r>
      <w:r w:rsidRPr="006E2BB0">
        <w:rPr>
          <w:b/>
          <w:noProof/>
        </w:rPr>
        <w:t>15:</w:t>
      </w:r>
      <w:r w:rsidRPr="006E2BB0">
        <w:rPr>
          <w:noProof/>
        </w:rPr>
        <w:t xml:space="preserve"> 4095-4102.</w:t>
      </w:r>
    </w:p>
    <w:p w14:paraId="7DAEA4CC" w14:textId="77777777" w:rsidR="00993603" w:rsidRPr="006E2BB0" w:rsidRDefault="00993603" w:rsidP="00993603">
      <w:pPr>
        <w:pStyle w:val="EndNoteBibliography"/>
        <w:ind w:left="720" w:hanging="720"/>
        <w:jc w:val="both"/>
        <w:rPr>
          <w:noProof/>
        </w:rPr>
      </w:pPr>
      <w:r w:rsidRPr="006E2BB0">
        <w:rPr>
          <w:noProof/>
        </w:rPr>
        <w:t>29.</w:t>
      </w:r>
      <w:r w:rsidRPr="006E2BB0">
        <w:rPr>
          <w:noProof/>
        </w:rPr>
        <w:tab/>
        <w:t>Ang YS</w:t>
      </w:r>
      <w:r w:rsidRPr="006E2BB0">
        <w:rPr>
          <w:i/>
          <w:noProof/>
        </w:rPr>
        <w:t>, et al.</w:t>
      </w:r>
      <w:r w:rsidRPr="006E2BB0">
        <w:rPr>
          <w:noProof/>
        </w:rPr>
        <w:t xml:space="preserve"> (2016) Disease Model of GATA4 Mutation Reveals Transcription Factor Cooperativity in Human Cardiogenesis. </w:t>
      </w:r>
      <w:r w:rsidRPr="006E2BB0">
        <w:rPr>
          <w:i/>
          <w:noProof/>
        </w:rPr>
        <w:t>Cell</w:t>
      </w:r>
      <w:r w:rsidRPr="006E2BB0">
        <w:rPr>
          <w:noProof/>
        </w:rPr>
        <w:t xml:space="preserve"> </w:t>
      </w:r>
      <w:r w:rsidRPr="006E2BB0">
        <w:rPr>
          <w:b/>
          <w:noProof/>
        </w:rPr>
        <w:t>167:</w:t>
      </w:r>
      <w:r w:rsidRPr="006E2BB0">
        <w:rPr>
          <w:noProof/>
        </w:rPr>
        <w:t xml:space="preserve"> 1734-1749.e1722.</w:t>
      </w:r>
    </w:p>
    <w:p w14:paraId="2FF514C8" w14:textId="77777777" w:rsidR="00993603" w:rsidRPr="006E2BB0" w:rsidRDefault="00993603" w:rsidP="00993603">
      <w:pPr>
        <w:pStyle w:val="EndNoteBibliography"/>
        <w:ind w:left="720" w:hanging="720"/>
        <w:jc w:val="both"/>
        <w:rPr>
          <w:noProof/>
        </w:rPr>
      </w:pPr>
      <w:r w:rsidRPr="006E2BB0">
        <w:rPr>
          <w:noProof/>
        </w:rPr>
        <w:t>30.</w:t>
      </w:r>
      <w:r w:rsidRPr="006E2BB0">
        <w:rPr>
          <w:noProof/>
        </w:rPr>
        <w:tab/>
        <w:t>Ketola I</w:t>
      </w:r>
      <w:r w:rsidRPr="006E2BB0">
        <w:rPr>
          <w:i/>
          <w:noProof/>
        </w:rPr>
        <w:t>, et al.</w:t>
      </w:r>
      <w:r w:rsidRPr="006E2BB0">
        <w:rPr>
          <w:noProof/>
        </w:rPr>
        <w:t xml:space="preserve"> (2000) Expression of Transcription Factor GATA-4 during Human Testicular Development and Disease1. </w:t>
      </w:r>
      <w:r w:rsidRPr="006E2BB0">
        <w:rPr>
          <w:i/>
          <w:noProof/>
        </w:rPr>
        <w:t>The Journal of Clinical Endocrinology &amp; Metabolism</w:t>
      </w:r>
      <w:r w:rsidRPr="006E2BB0">
        <w:rPr>
          <w:noProof/>
        </w:rPr>
        <w:t xml:space="preserve"> </w:t>
      </w:r>
      <w:r w:rsidRPr="006E2BB0">
        <w:rPr>
          <w:b/>
          <w:noProof/>
        </w:rPr>
        <w:t>85:</w:t>
      </w:r>
      <w:r w:rsidRPr="006E2BB0">
        <w:rPr>
          <w:noProof/>
        </w:rPr>
        <w:t xml:space="preserve"> 3925-3931.</w:t>
      </w:r>
    </w:p>
    <w:p w14:paraId="682AFB12" w14:textId="77777777" w:rsidR="00993603" w:rsidRPr="006E2BB0" w:rsidRDefault="00993603" w:rsidP="00993603">
      <w:pPr>
        <w:pStyle w:val="EndNoteBibliography"/>
        <w:ind w:left="720" w:hanging="720"/>
        <w:jc w:val="both"/>
        <w:rPr>
          <w:noProof/>
        </w:rPr>
      </w:pPr>
      <w:r w:rsidRPr="006E2BB0">
        <w:rPr>
          <w:noProof/>
        </w:rPr>
        <w:t>31.</w:t>
      </w:r>
      <w:r w:rsidRPr="006E2BB0">
        <w:rPr>
          <w:noProof/>
        </w:rPr>
        <w:tab/>
        <w:t>Heikinheimo M</w:t>
      </w:r>
      <w:r w:rsidRPr="006E2BB0">
        <w:rPr>
          <w:i/>
          <w:noProof/>
        </w:rPr>
        <w:t>, et al.</w:t>
      </w:r>
      <w:r w:rsidRPr="006E2BB0">
        <w:rPr>
          <w:noProof/>
        </w:rPr>
        <w:t xml:space="preserve"> (1997) Expression and Hormonal Regulation of Transcription Factors GATA-4 and GATA-6 in the Mouse Ovary*. </w:t>
      </w:r>
      <w:r w:rsidRPr="006E2BB0">
        <w:rPr>
          <w:i/>
          <w:noProof/>
        </w:rPr>
        <w:t>Endocrinology</w:t>
      </w:r>
      <w:r w:rsidRPr="006E2BB0">
        <w:rPr>
          <w:noProof/>
        </w:rPr>
        <w:t xml:space="preserve"> </w:t>
      </w:r>
      <w:r w:rsidRPr="006E2BB0">
        <w:rPr>
          <w:b/>
          <w:noProof/>
        </w:rPr>
        <w:t>138:</w:t>
      </w:r>
      <w:r w:rsidRPr="006E2BB0">
        <w:rPr>
          <w:noProof/>
        </w:rPr>
        <w:t xml:space="preserve"> 3505-3514.</w:t>
      </w:r>
    </w:p>
    <w:p w14:paraId="53EEC724" w14:textId="77777777" w:rsidR="00993603" w:rsidRPr="006E2BB0" w:rsidRDefault="00993603" w:rsidP="00993603">
      <w:pPr>
        <w:pStyle w:val="EndNoteBibliography"/>
        <w:ind w:left="720" w:hanging="720"/>
        <w:jc w:val="both"/>
        <w:rPr>
          <w:noProof/>
        </w:rPr>
      </w:pPr>
      <w:r w:rsidRPr="006E2BB0">
        <w:rPr>
          <w:noProof/>
        </w:rPr>
        <w:t>32.</w:t>
      </w:r>
      <w:r w:rsidRPr="006E2BB0">
        <w:rPr>
          <w:noProof/>
        </w:rPr>
        <w:tab/>
        <w:t xml:space="preserve">Al Joudi FS. (2014) Human mammaglobin in breast cancer: a brief review of its clinical utility. </w:t>
      </w:r>
      <w:r w:rsidRPr="006E2BB0">
        <w:rPr>
          <w:i/>
          <w:noProof/>
        </w:rPr>
        <w:t>Indian J Med Res</w:t>
      </w:r>
      <w:r w:rsidRPr="006E2BB0">
        <w:rPr>
          <w:noProof/>
        </w:rPr>
        <w:t xml:space="preserve"> </w:t>
      </w:r>
      <w:r w:rsidRPr="006E2BB0">
        <w:rPr>
          <w:b/>
          <w:noProof/>
        </w:rPr>
        <w:t>139:</w:t>
      </w:r>
      <w:r w:rsidRPr="006E2BB0">
        <w:rPr>
          <w:noProof/>
        </w:rPr>
        <w:t xml:space="preserve"> 675-685.</w:t>
      </w:r>
    </w:p>
    <w:p w14:paraId="0A5A959C" w14:textId="77777777" w:rsidR="00993603" w:rsidRPr="006E2BB0" w:rsidRDefault="00993603" w:rsidP="00993603">
      <w:pPr>
        <w:pStyle w:val="EndNoteBibliography"/>
        <w:ind w:left="720" w:hanging="720"/>
        <w:jc w:val="both"/>
        <w:rPr>
          <w:noProof/>
        </w:rPr>
      </w:pPr>
      <w:r w:rsidRPr="006E2BB0">
        <w:rPr>
          <w:noProof/>
        </w:rPr>
        <w:t>33.</w:t>
      </w:r>
      <w:r w:rsidRPr="006E2BB0">
        <w:rPr>
          <w:noProof/>
        </w:rPr>
        <w:tab/>
        <w:t xml:space="preserve">Zehentner BK, Carter D. (2004) Mammaglobin: a candidate diagnostic marker for breast cancer. </w:t>
      </w:r>
      <w:r w:rsidRPr="006E2BB0">
        <w:rPr>
          <w:i/>
          <w:noProof/>
        </w:rPr>
        <w:t>Clinical Biochemistry</w:t>
      </w:r>
      <w:r w:rsidRPr="006E2BB0">
        <w:rPr>
          <w:noProof/>
        </w:rPr>
        <w:t xml:space="preserve"> </w:t>
      </w:r>
      <w:r w:rsidRPr="006E2BB0">
        <w:rPr>
          <w:b/>
          <w:noProof/>
        </w:rPr>
        <w:t>37:</w:t>
      </w:r>
      <w:r w:rsidRPr="006E2BB0">
        <w:rPr>
          <w:noProof/>
        </w:rPr>
        <w:t xml:space="preserve"> 249-257.</w:t>
      </w:r>
    </w:p>
    <w:p w14:paraId="502A39DE" w14:textId="77777777" w:rsidR="00993603" w:rsidRPr="006E2BB0" w:rsidRDefault="00993603" w:rsidP="00993603">
      <w:pPr>
        <w:pStyle w:val="EndNoteBibliography"/>
        <w:ind w:left="720" w:hanging="720"/>
        <w:jc w:val="both"/>
        <w:rPr>
          <w:noProof/>
        </w:rPr>
      </w:pPr>
      <w:r w:rsidRPr="006E2BB0">
        <w:rPr>
          <w:noProof/>
        </w:rPr>
        <w:t>34.</w:t>
      </w:r>
      <w:r w:rsidRPr="006E2BB0">
        <w:rPr>
          <w:noProof/>
        </w:rPr>
        <w:tab/>
        <w:t>Han J-H</w:t>
      </w:r>
      <w:r w:rsidRPr="006E2BB0">
        <w:rPr>
          <w:i/>
          <w:noProof/>
        </w:rPr>
        <w:t>, et al.</w:t>
      </w:r>
      <w:r w:rsidRPr="006E2BB0">
        <w:rPr>
          <w:noProof/>
        </w:rPr>
        <w:t xml:space="preserve"> (2003) Mammaglobin Expression in Lymph Nodes Is an Important Marker of Metastatic Breast Carcinoma. </w:t>
      </w:r>
      <w:r w:rsidRPr="006E2BB0">
        <w:rPr>
          <w:i/>
          <w:noProof/>
        </w:rPr>
        <w:t>Archives of Pathology &amp; Laboratory Medicine</w:t>
      </w:r>
      <w:r w:rsidRPr="006E2BB0">
        <w:rPr>
          <w:noProof/>
        </w:rPr>
        <w:t xml:space="preserve"> </w:t>
      </w:r>
      <w:r w:rsidRPr="006E2BB0">
        <w:rPr>
          <w:b/>
          <w:noProof/>
        </w:rPr>
        <w:t>127:</w:t>
      </w:r>
      <w:r w:rsidRPr="006E2BB0">
        <w:rPr>
          <w:noProof/>
        </w:rPr>
        <w:t xml:space="preserve"> 1330-1334.</w:t>
      </w:r>
    </w:p>
    <w:p w14:paraId="7EFADC53" w14:textId="77777777" w:rsidR="00993603" w:rsidRPr="006E2BB0" w:rsidRDefault="00993603" w:rsidP="00993603">
      <w:pPr>
        <w:pStyle w:val="EndNoteBibliography"/>
        <w:ind w:left="720" w:hanging="720"/>
        <w:jc w:val="both"/>
        <w:rPr>
          <w:noProof/>
        </w:rPr>
      </w:pPr>
      <w:r w:rsidRPr="006E2BB0">
        <w:rPr>
          <w:noProof/>
        </w:rPr>
        <w:t>35.</w:t>
      </w:r>
      <w:r w:rsidRPr="006E2BB0">
        <w:rPr>
          <w:noProof/>
        </w:rPr>
        <w:tab/>
        <w:t xml:space="preserve">Tollefsen D, Pestka CA, Monafo W. (1983) Activation of heparin cofactor II by dermatan sulfate. </w:t>
      </w:r>
      <w:r w:rsidRPr="006E2BB0">
        <w:rPr>
          <w:i/>
          <w:noProof/>
        </w:rPr>
        <w:t>Journal of Biological Chemistry</w:t>
      </w:r>
      <w:r w:rsidRPr="006E2BB0">
        <w:rPr>
          <w:noProof/>
        </w:rPr>
        <w:t xml:space="preserve"> </w:t>
      </w:r>
      <w:r w:rsidRPr="006E2BB0">
        <w:rPr>
          <w:b/>
          <w:noProof/>
        </w:rPr>
        <w:t>258:</w:t>
      </w:r>
      <w:r w:rsidRPr="006E2BB0">
        <w:rPr>
          <w:noProof/>
        </w:rPr>
        <w:t xml:space="preserve"> 6713-6716.</w:t>
      </w:r>
    </w:p>
    <w:p w14:paraId="78E364D2" w14:textId="77777777" w:rsidR="00993603" w:rsidRPr="006E2BB0" w:rsidRDefault="00993603" w:rsidP="00993603">
      <w:pPr>
        <w:pStyle w:val="EndNoteBibliography"/>
        <w:ind w:left="720" w:hanging="720"/>
        <w:jc w:val="both"/>
        <w:rPr>
          <w:noProof/>
        </w:rPr>
      </w:pPr>
      <w:r w:rsidRPr="006E2BB0">
        <w:rPr>
          <w:noProof/>
        </w:rPr>
        <w:t>36.</w:t>
      </w:r>
      <w:r w:rsidRPr="006E2BB0">
        <w:rPr>
          <w:noProof/>
        </w:rPr>
        <w:tab/>
        <w:t xml:space="preserve">He L, Vicente CP, Westrick RJ, Eitzman DT, Tollefsen DM. (2002) Heparin cofactor II inhibits arterial thrombosis after endothelial injury. </w:t>
      </w:r>
      <w:r w:rsidRPr="006E2BB0">
        <w:rPr>
          <w:i/>
          <w:noProof/>
        </w:rPr>
        <w:t>The Journal of Clinical Investigation</w:t>
      </w:r>
      <w:r w:rsidRPr="006E2BB0">
        <w:rPr>
          <w:noProof/>
        </w:rPr>
        <w:t xml:space="preserve"> </w:t>
      </w:r>
      <w:r w:rsidRPr="006E2BB0">
        <w:rPr>
          <w:b/>
          <w:noProof/>
        </w:rPr>
        <w:t>109:</w:t>
      </w:r>
      <w:r w:rsidRPr="006E2BB0">
        <w:rPr>
          <w:noProof/>
        </w:rPr>
        <w:t xml:space="preserve"> 213-219.</w:t>
      </w:r>
    </w:p>
    <w:p w14:paraId="469FB21E" w14:textId="77777777" w:rsidR="00993603" w:rsidRPr="006E2BB0" w:rsidRDefault="00993603" w:rsidP="00993603">
      <w:pPr>
        <w:pStyle w:val="EndNoteBibliography"/>
        <w:ind w:left="720" w:hanging="720"/>
        <w:jc w:val="both"/>
        <w:rPr>
          <w:noProof/>
        </w:rPr>
      </w:pPr>
      <w:r w:rsidRPr="006E2BB0">
        <w:rPr>
          <w:noProof/>
        </w:rPr>
        <w:lastRenderedPageBreak/>
        <w:t>37.</w:t>
      </w:r>
      <w:r w:rsidRPr="006E2BB0">
        <w:rPr>
          <w:noProof/>
        </w:rPr>
        <w:tab/>
        <w:t xml:space="preserve">Aihara K, Azuma H, Akaike M, Sata M, Matsumoto T. (2009) Heparin cofactor II as a novel vascular protective factor against atherosclerosis. </w:t>
      </w:r>
      <w:r w:rsidRPr="006E2BB0">
        <w:rPr>
          <w:i/>
          <w:noProof/>
        </w:rPr>
        <w:t>J Atheroscler Thromb</w:t>
      </w:r>
      <w:r w:rsidRPr="006E2BB0">
        <w:rPr>
          <w:noProof/>
        </w:rPr>
        <w:t xml:space="preserve"> </w:t>
      </w:r>
      <w:r w:rsidRPr="006E2BB0">
        <w:rPr>
          <w:b/>
          <w:noProof/>
        </w:rPr>
        <w:t>16:</w:t>
      </w:r>
      <w:r w:rsidRPr="006E2BB0">
        <w:rPr>
          <w:noProof/>
        </w:rPr>
        <w:t xml:space="preserve"> 523-531.</w:t>
      </w:r>
    </w:p>
    <w:p w14:paraId="7780FD0A" w14:textId="77777777" w:rsidR="00993603" w:rsidRPr="006E2BB0" w:rsidRDefault="00993603" w:rsidP="00993603">
      <w:pPr>
        <w:pStyle w:val="EndNoteBibliography"/>
        <w:ind w:left="720" w:hanging="720"/>
        <w:jc w:val="both"/>
        <w:rPr>
          <w:noProof/>
        </w:rPr>
      </w:pPr>
      <w:r w:rsidRPr="006E2BB0">
        <w:rPr>
          <w:noProof/>
        </w:rPr>
        <w:t>38.</w:t>
      </w:r>
      <w:r w:rsidRPr="006E2BB0">
        <w:rPr>
          <w:noProof/>
        </w:rPr>
        <w:tab/>
        <w:t>Annaert WG</w:t>
      </w:r>
      <w:r w:rsidRPr="006E2BB0">
        <w:rPr>
          <w:i/>
          <w:noProof/>
        </w:rPr>
        <w:t>, et al.</w:t>
      </w:r>
      <w:r w:rsidRPr="006E2BB0">
        <w:rPr>
          <w:noProof/>
        </w:rPr>
        <w:t xml:space="preserve"> (1999) Presenilin 1 controls γ-secretase processing of amyloid precursor protein in pre-Golgi compartments of hippocampal neurons. </w:t>
      </w:r>
      <w:r w:rsidRPr="006E2BB0">
        <w:rPr>
          <w:i/>
          <w:noProof/>
        </w:rPr>
        <w:t>The Journal of cell biology</w:t>
      </w:r>
      <w:r w:rsidRPr="006E2BB0">
        <w:rPr>
          <w:noProof/>
        </w:rPr>
        <w:t xml:space="preserve"> </w:t>
      </w:r>
      <w:r w:rsidRPr="006E2BB0">
        <w:rPr>
          <w:b/>
          <w:noProof/>
        </w:rPr>
        <w:t>147:</w:t>
      </w:r>
      <w:r w:rsidRPr="006E2BB0">
        <w:rPr>
          <w:noProof/>
        </w:rPr>
        <w:t xml:space="preserve"> 277-294.</w:t>
      </w:r>
    </w:p>
    <w:p w14:paraId="2A78682A" w14:textId="77777777" w:rsidR="00993603" w:rsidRPr="006E2BB0" w:rsidRDefault="00993603" w:rsidP="00993603">
      <w:pPr>
        <w:pStyle w:val="EndNoteBibliography"/>
        <w:ind w:left="720" w:hanging="720"/>
        <w:jc w:val="both"/>
        <w:rPr>
          <w:noProof/>
        </w:rPr>
      </w:pPr>
      <w:r w:rsidRPr="006E2BB0">
        <w:rPr>
          <w:noProof/>
        </w:rPr>
        <w:t>39.</w:t>
      </w:r>
      <w:r w:rsidRPr="006E2BB0">
        <w:rPr>
          <w:noProof/>
        </w:rPr>
        <w:tab/>
        <w:t xml:space="preserve">Kimberly WT, Xia W, Rahmati T, Wolfe MS, Selkoe DJ. (2000) The transmembrane aspartates in presenilin 1 and 2 are obligatory for gamma-secretase activity and amyloid beta-protein generation. </w:t>
      </w:r>
      <w:r w:rsidRPr="006E2BB0">
        <w:rPr>
          <w:i/>
          <w:noProof/>
        </w:rPr>
        <w:t>J Biol Chem</w:t>
      </w:r>
      <w:r w:rsidRPr="006E2BB0">
        <w:rPr>
          <w:noProof/>
        </w:rPr>
        <w:t xml:space="preserve"> </w:t>
      </w:r>
      <w:r w:rsidRPr="006E2BB0">
        <w:rPr>
          <w:b/>
          <w:noProof/>
        </w:rPr>
        <w:t>275:</w:t>
      </w:r>
      <w:r w:rsidRPr="006E2BB0">
        <w:rPr>
          <w:noProof/>
        </w:rPr>
        <w:t xml:space="preserve"> 3173-3178.</w:t>
      </w:r>
    </w:p>
    <w:p w14:paraId="6840CCBA" w14:textId="77777777" w:rsidR="00993603" w:rsidRPr="006E2BB0" w:rsidRDefault="00993603" w:rsidP="00993603">
      <w:pPr>
        <w:pStyle w:val="EndNoteBibliography"/>
        <w:ind w:left="720" w:hanging="720"/>
        <w:jc w:val="both"/>
        <w:rPr>
          <w:noProof/>
        </w:rPr>
      </w:pPr>
      <w:r w:rsidRPr="006E2BB0">
        <w:rPr>
          <w:noProof/>
        </w:rPr>
        <w:t>40.</w:t>
      </w:r>
      <w:r w:rsidRPr="006E2BB0">
        <w:rPr>
          <w:noProof/>
        </w:rPr>
        <w:tab/>
        <w:t>Tu H</w:t>
      </w:r>
      <w:r w:rsidRPr="006E2BB0">
        <w:rPr>
          <w:i/>
          <w:noProof/>
        </w:rPr>
        <w:t>, et al.</w:t>
      </w:r>
      <w:r w:rsidRPr="006E2BB0">
        <w:rPr>
          <w:noProof/>
        </w:rPr>
        <w:t xml:space="preserve"> (2006) Presenilins form ER Ca2+ leak channels, a function disrupted by familial Alzheimer's disease-linked mutations. </w:t>
      </w:r>
      <w:r w:rsidRPr="006E2BB0">
        <w:rPr>
          <w:i/>
          <w:noProof/>
        </w:rPr>
        <w:t>Cell</w:t>
      </w:r>
      <w:r w:rsidRPr="006E2BB0">
        <w:rPr>
          <w:noProof/>
        </w:rPr>
        <w:t xml:space="preserve"> </w:t>
      </w:r>
      <w:r w:rsidRPr="006E2BB0">
        <w:rPr>
          <w:b/>
          <w:noProof/>
        </w:rPr>
        <w:t>126:</w:t>
      </w:r>
      <w:r w:rsidRPr="006E2BB0">
        <w:rPr>
          <w:noProof/>
        </w:rPr>
        <w:t xml:space="preserve"> 981-993.</w:t>
      </w:r>
    </w:p>
    <w:p w14:paraId="18FAE1A0" w14:textId="77777777" w:rsidR="00993603" w:rsidRPr="006E2BB0" w:rsidRDefault="00993603" w:rsidP="00993603">
      <w:pPr>
        <w:pStyle w:val="EndNoteBibliography"/>
        <w:ind w:left="720" w:hanging="720"/>
        <w:jc w:val="both"/>
        <w:rPr>
          <w:noProof/>
        </w:rPr>
      </w:pPr>
      <w:r w:rsidRPr="006E2BB0">
        <w:rPr>
          <w:noProof/>
        </w:rPr>
        <w:t>41.</w:t>
      </w:r>
      <w:r w:rsidRPr="006E2BB0">
        <w:rPr>
          <w:noProof/>
        </w:rPr>
        <w:tab/>
        <w:t xml:space="preserve">Berridge MJ. (2010) Calcium hypothesis of Alzheimer’s disease. </w:t>
      </w:r>
      <w:r w:rsidRPr="006E2BB0">
        <w:rPr>
          <w:i/>
          <w:noProof/>
        </w:rPr>
        <w:t>Pflügers Archiv - European Journal of Physiology</w:t>
      </w:r>
      <w:r w:rsidRPr="006E2BB0">
        <w:rPr>
          <w:noProof/>
        </w:rPr>
        <w:t xml:space="preserve"> </w:t>
      </w:r>
      <w:r w:rsidRPr="006E2BB0">
        <w:rPr>
          <w:b/>
          <w:noProof/>
        </w:rPr>
        <w:t>459:</w:t>
      </w:r>
      <w:r w:rsidRPr="006E2BB0">
        <w:rPr>
          <w:noProof/>
        </w:rPr>
        <w:t xml:space="preserve"> 441-449.</w:t>
      </w:r>
    </w:p>
    <w:p w14:paraId="6BAE79BC" w14:textId="77777777" w:rsidR="00993603" w:rsidRPr="006E2BB0" w:rsidRDefault="00993603" w:rsidP="00993603">
      <w:pPr>
        <w:pStyle w:val="EndNoteBibliography"/>
        <w:ind w:left="720" w:hanging="720"/>
        <w:jc w:val="both"/>
        <w:rPr>
          <w:noProof/>
        </w:rPr>
      </w:pPr>
      <w:r w:rsidRPr="006E2BB0">
        <w:rPr>
          <w:noProof/>
        </w:rPr>
        <w:t>42.</w:t>
      </w:r>
      <w:r w:rsidRPr="006E2BB0">
        <w:rPr>
          <w:noProof/>
        </w:rPr>
        <w:tab/>
        <w:t>Zampese E</w:t>
      </w:r>
      <w:r w:rsidRPr="006E2BB0">
        <w:rPr>
          <w:i/>
          <w:noProof/>
        </w:rPr>
        <w:t>, et al.</w:t>
      </w:r>
      <w:r w:rsidRPr="006E2BB0">
        <w:rPr>
          <w:noProof/>
        </w:rPr>
        <w:t xml:space="preserve"> (2011) Presenilin 2 modulates endoplasmic reticulum (ER)-mitochondria interactions and Ca2+ cross-talk. </w:t>
      </w:r>
      <w:r w:rsidRPr="006E2BB0">
        <w:rPr>
          <w:i/>
          <w:noProof/>
        </w:rPr>
        <w:t>Proc Natl Acad Sci U S A</w:t>
      </w:r>
      <w:r w:rsidRPr="006E2BB0">
        <w:rPr>
          <w:noProof/>
        </w:rPr>
        <w:t xml:space="preserve"> </w:t>
      </w:r>
      <w:r w:rsidRPr="006E2BB0">
        <w:rPr>
          <w:b/>
          <w:noProof/>
        </w:rPr>
        <w:t>108:</w:t>
      </w:r>
      <w:r w:rsidRPr="006E2BB0">
        <w:rPr>
          <w:noProof/>
        </w:rPr>
        <w:t xml:space="preserve"> 2777-2782.</w:t>
      </w:r>
    </w:p>
    <w:p w14:paraId="1F810D7F" w14:textId="77777777" w:rsidR="00993603" w:rsidRPr="006E2BB0" w:rsidRDefault="00993603" w:rsidP="00993603">
      <w:pPr>
        <w:pStyle w:val="EndNoteBibliography"/>
        <w:ind w:left="720" w:hanging="720"/>
        <w:jc w:val="both"/>
        <w:rPr>
          <w:noProof/>
        </w:rPr>
      </w:pPr>
      <w:r w:rsidRPr="006E2BB0">
        <w:rPr>
          <w:noProof/>
        </w:rPr>
        <w:t>43.</w:t>
      </w:r>
      <w:r w:rsidRPr="006E2BB0">
        <w:rPr>
          <w:noProof/>
        </w:rPr>
        <w:tab/>
        <w:t xml:space="preserve">Chao J, Schmaier A, Chen L-M, Yang Z, Chao L. (1996) Kallistatin, a novel human tissue kallikrein inhibitor: Levels in body fluids, blood cells, and tissues in health and disease. </w:t>
      </w:r>
      <w:r w:rsidRPr="006E2BB0">
        <w:rPr>
          <w:i/>
          <w:noProof/>
        </w:rPr>
        <w:t>Journal of Laboratory and Clinical Medicine</w:t>
      </w:r>
      <w:r w:rsidRPr="006E2BB0">
        <w:rPr>
          <w:noProof/>
        </w:rPr>
        <w:t xml:space="preserve"> </w:t>
      </w:r>
      <w:r w:rsidRPr="006E2BB0">
        <w:rPr>
          <w:b/>
          <w:noProof/>
        </w:rPr>
        <w:t>127:</w:t>
      </w:r>
      <w:r w:rsidRPr="006E2BB0">
        <w:rPr>
          <w:noProof/>
        </w:rPr>
        <w:t xml:space="preserve"> 612-620.</w:t>
      </w:r>
    </w:p>
    <w:p w14:paraId="34EF7FB4" w14:textId="77777777" w:rsidR="00993603" w:rsidRPr="006E2BB0" w:rsidRDefault="00993603" w:rsidP="00993603">
      <w:pPr>
        <w:pStyle w:val="EndNoteBibliography"/>
        <w:ind w:left="720" w:hanging="720"/>
        <w:jc w:val="both"/>
        <w:rPr>
          <w:noProof/>
        </w:rPr>
      </w:pPr>
      <w:r w:rsidRPr="006E2BB0">
        <w:rPr>
          <w:noProof/>
        </w:rPr>
        <w:t>44.</w:t>
      </w:r>
      <w:r w:rsidRPr="006E2BB0">
        <w:rPr>
          <w:noProof/>
        </w:rPr>
        <w:tab/>
        <w:t xml:space="preserve">Chao J, Bledsoe G, Chao L. (2016) Protective Role of Kallistatin in Vascular and Organ Injury. </w:t>
      </w:r>
      <w:r w:rsidRPr="006E2BB0">
        <w:rPr>
          <w:i/>
          <w:noProof/>
        </w:rPr>
        <w:t>Hypertension</w:t>
      </w:r>
      <w:r w:rsidRPr="006E2BB0">
        <w:rPr>
          <w:noProof/>
        </w:rPr>
        <w:t xml:space="preserve"> </w:t>
      </w:r>
      <w:r w:rsidRPr="006E2BB0">
        <w:rPr>
          <w:b/>
          <w:noProof/>
        </w:rPr>
        <w:t>68:</w:t>
      </w:r>
      <w:r w:rsidRPr="006E2BB0">
        <w:rPr>
          <w:noProof/>
        </w:rPr>
        <w:t xml:space="preserve"> 533-541.</w:t>
      </w:r>
    </w:p>
    <w:p w14:paraId="6302E991" w14:textId="77777777" w:rsidR="00993603" w:rsidRPr="006E2BB0" w:rsidRDefault="00993603" w:rsidP="00993603">
      <w:pPr>
        <w:pStyle w:val="EndNoteBibliography"/>
        <w:ind w:left="720" w:hanging="720"/>
        <w:jc w:val="both"/>
        <w:rPr>
          <w:noProof/>
        </w:rPr>
      </w:pPr>
      <w:r w:rsidRPr="006E2BB0">
        <w:rPr>
          <w:noProof/>
        </w:rPr>
        <w:t>45.</w:t>
      </w:r>
      <w:r w:rsidRPr="006E2BB0">
        <w:rPr>
          <w:noProof/>
        </w:rPr>
        <w:tab/>
        <w:t xml:space="preserve">Miao RQ, Agata J, Chao L, Chao J. (2002) Kallistatin is a new inhibitor of angiogenesis and tumor growth. </w:t>
      </w:r>
      <w:r w:rsidRPr="006E2BB0">
        <w:rPr>
          <w:i/>
          <w:noProof/>
        </w:rPr>
        <w:t>Blood</w:t>
      </w:r>
      <w:r w:rsidRPr="006E2BB0">
        <w:rPr>
          <w:noProof/>
        </w:rPr>
        <w:t xml:space="preserve"> </w:t>
      </w:r>
      <w:r w:rsidRPr="006E2BB0">
        <w:rPr>
          <w:b/>
          <w:noProof/>
        </w:rPr>
        <w:t>100:</w:t>
      </w:r>
      <w:r w:rsidRPr="006E2BB0">
        <w:rPr>
          <w:noProof/>
        </w:rPr>
        <w:t xml:space="preserve"> 3245-3252.</w:t>
      </w:r>
    </w:p>
    <w:p w14:paraId="01C73CF7" w14:textId="77777777" w:rsidR="00993603" w:rsidRPr="006E2BB0" w:rsidRDefault="00993603" w:rsidP="00993603">
      <w:pPr>
        <w:pStyle w:val="EndNoteBibliography"/>
        <w:ind w:left="720" w:hanging="720"/>
        <w:jc w:val="both"/>
        <w:rPr>
          <w:noProof/>
        </w:rPr>
      </w:pPr>
      <w:r w:rsidRPr="006E2BB0">
        <w:rPr>
          <w:noProof/>
        </w:rPr>
        <w:lastRenderedPageBreak/>
        <w:t>46.</w:t>
      </w:r>
      <w:r w:rsidRPr="006E2BB0">
        <w:rPr>
          <w:noProof/>
        </w:rPr>
        <w:tab/>
        <w:t>Lin W-C</w:t>
      </w:r>
      <w:r w:rsidRPr="006E2BB0">
        <w:rPr>
          <w:i/>
          <w:noProof/>
        </w:rPr>
        <w:t>, et al.</w:t>
      </w:r>
      <w:r w:rsidRPr="006E2BB0">
        <w:rPr>
          <w:noProof/>
        </w:rPr>
        <w:t xml:space="preserve"> (2015) Kallistatin protects against sepsis-related acute lung injury via inhibiting inflammation and apoptosis. </w:t>
      </w:r>
      <w:r w:rsidRPr="006E2BB0">
        <w:rPr>
          <w:i/>
          <w:noProof/>
        </w:rPr>
        <w:t>Scientific Reports</w:t>
      </w:r>
      <w:r w:rsidRPr="006E2BB0">
        <w:rPr>
          <w:noProof/>
        </w:rPr>
        <w:t xml:space="preserve"> </w:t>
      </w:r>
      <w:r w:rsidRPr="006E2BB0">
        <w:rPr>
          <w:b/>
          <w:noProof/>
        </w:rPr>
        <w:t>5:</w:t>
      </w:r>
      <w:r w:rsidRPr="006E2BB0">
        <w:rPr>
          <w:noProof/>
        </w:rPr>
        <w:t xml:space="preserve"> 12463.</w:t>
      </w:r>
    </w:p>
    <w:p w14:paraId="537A88AD" w14:textId="77777777" w:rsidR="00993603" w:rsidRPr="006E2BB0" w:rsidRDefault="00993603" w:rsidP="00993603">
      <w:pPr>
        <w:pStyle w:val="EndNoteBibliography"/>
        <w:ind w:left="720" w:hanging="720"/>
        <w:jc w:val="both"/>
        <w:rPr>
          <w:noProof/>
        </w:rPr>
      </w:pPr>
      <w:r w:rsidRPr="006E2BB0">
        <w:rPr>
          <w:noProof/>
        </w:rPr>
        <w:t>47.</w:t>
      </w:r>
      <w:r w:rsidRPr="006E2BB0">
        <w:rPr>
          <w:noProof/>
        </w:rPr>
        <w:tab/>
        <w:t xml:space="preserve">Junn E, Jang WH, Zhao X, Jeong BS, Mouradian MM. (2009) Mitochondrial localization of DJ-1 leads to enhanced neuroprotection. </w:t>
      </w:r>
      <w:r w:rsidRPr="006E2BB0">
        <w:rPr>
          <w:i/>
          <w:noProof/>
        </w:rPr>
        <w:t>Journal of Neuroscience Research</w:t>
      </w:r>
      <w:r w:rsidRPr="006E2BB0">
        <w:rPr>
          <w:noProof/>
        </w:rPr>
        <w:t xml:space="preserve"> </w:t>
      </w:r>
      <w:r w:rsidRPr="006E2BB0">
        <w:rPr>
          <w:b/>
          <w:noProof/>
        </w:rPr>
        <w:t>87:</w:t>
      </w:r>
      <w:r w:rsidRPr="006E2BB0">
        <w:rPr>
          <w:noProof/>
        </w:rPr>
        <w:t xml:space="preserve"> 123-129.</w:t>
      </w:r>
    </w:p>
    <w:p w14:paraId="1EDA307D" w14:textId="77777777" w:rsidR="00993603" w:rsidRPr="006E2BB0" w:rsidRDefault="00993603" w:rsidP="00993603">
      <w:pPr>
        <w:pStyle w:val="EndNoteBibliography"/>
        <w:ind w:left="720" w:hanging="720"/>
        <w:jc w:val="both"/>
        <w:rPr>
          <w:noProof/>
        </w:rPr>
      </w:pPr>
      <w:r w:rsidRPr="006E2BB0">
        <w:rPr>
          <w:noProof/>
        </w:rPr>
        <w:t>48.</w:t>
      </w:r>
      <w:r w:rsidRPr="006E2BB0">
        <w:rPr>
          <w:noProof/>
        </w:rPr>
        <w:tab/>
        <w:t xml:space="preserve">Huang M, Chen S. (2021) DJ-1 in neurodegenerative diseases: Pathogenesis and clinical application. </w:t>
      </w:r>
      <w:r w:rsidRPr="006E2BB0">
        <w:rPr>
          <w:i/>
          <w:noProof/>
        </w:rPr>
        <w:t>Progress in Neurobiology</w:t>
      </w:r>
      <w:r w:rsidRPr="006E2BB0">
        <w:rPr>
          <w:noProof/>
        </w:rPr>
        <w:t xml:space="preserve"> </w:t>
      </w:r>
      <w:r w:rsidRPr="006E2BB0">
        <w:rPr>
          <w:b/>
          <w:noProof/>
        </w:rPr>
        <w:t>204:</w:t>
      </w:r>
      <w:r w:rsidRPr="006E2BB0">
        <w:rPr>
          <w:noProof/>
        </w:rPr>
        <w:t xml:space="preserve"> 102114.</w:t>
      </w:r>
    </w:p>
    <w:p w14:paraId="3382FB82" w14:textId="77777777" w:rsidR="00993603" w:rsidRPr="006E2BB0" w:rsidRDefault="00993603" w:rsidP="00993603">
      <w:pPr>
        <w:pStyle w:val="EndNoteBibliography"/>
        <w:ind w:left="720" w:hanging="720"/>
        <w:jc w:val="both"/>
        <w:rPr>
          <w:noProof/>
        </w:rPr>
      </w:pPr>
      <w:r w:rsidRPr="006E2BB0">
        <w:rPr>
          <w:noProof/>
        </w:rPr>
        <w:t>49.</w:t>
      </w:r>
      <w:r w:rsidRPr="006E2BB0">
        <w:rPr>
          <w:noProof/>
        </w:rPr>
        <w:tab/>
        <w:t xml:space="preserve">Duan C, Allard JB. (2020) Insulin-Like Growth Factor Binding Protein-5 in Physiology and Disease. </w:t>
      </w:r>
      <w:r w:rsidRPr="006E2BB0">
        <w:rPr>
          <w:i/>
          <w:noProof/>
        </w:rPr>
        <w:t>Frontiers in Endocrinology</w:t>
      </w:r>
      <w:r w:rsidRPr="006E2BB0">
        <w:rPr>
          <w:noProof/>
        </w:rPr>
        <w:t xml:space="preserve"> </w:t>
      </w:r>
      <w:r w:rsidRPr="006E2BB0">
        <w:rPr>
          <w:b/>
          <w:noProof/>
        </w:rPr>
        <w:t>11</w:t>
      </w:r>
      <w:r w:rsidRPr="006E2BB0">
        <w:rPr>
          <w:noProof/>
        </w:rPr>
        <w:t>.</w:t>
      </w:r>
    </w:p>
    <w:p w14:paraId="42F78ABC" w14:textId="77777777" w:rsidR="00993603" w:rsidRPr="006E2BB0" w:rsidRDefault="00993603" w:rsidP="00993603">
      <w:pPr>
        <w:pStyle w:val="EndNoteBibliography"/>
        <w:ind w:left="720" w:hanging="720"/>
        <w:jc w:val="both"/>
        <w:rPr>
          <w:noProof/>
        </w:rPr>
      </w:pPr>
      <w:r w:rsidRPr="006E2BB0">
        <w:rPr>
          <w:noProof/>
        </w:rPr>
        <w:t>50.</w:t>
      </w:r>
      <w:r w:rsidRPr="006E2BB0">
        <w:rPr>
          <w:noProof/>
        </w:rPr>
        <w:tab/>
        <w:t>Xu Q</w:t>
      </w:r>
      <w:r w:rsidRPr="006E2BB0">
        <w:rPr>
          <w:i/>
          <w:noProof/>
        </w:rPr>
        <w:t>, et al.</w:t>
      </w:r>
      <w:r w:rsidRPr="006E2BB0">
        <w:rPr>
          <w:noProof/>
        </w:rPr>
        <w:t xml:space="preserve"> (2004) Evidence That IGF Binding Protein-5 Functions as a Ligand-Independent Transcriptional Regulator in Vascular Smooth Muscle Cells. </w:t>
      </w:r>
      <w:r w:rsidRPr="006E2BB0">
        <w:rPr>
          <w:i/>
          <w:noProof/>
        </w:rPr>
        <w:t>Circulation Research</w:t>
      </w:r>
      <w:r w:rsidRPr="006E2BB0">
        <w:rPr>
          <w:noProof/>
        </w:rPr>
        <w:t xml:space="preserve"> </w:t>
      </w:r>
      <w:r w:rsidRPr="006E2BB0">
        <w:rPr>
          <w:b/>
          <w:noProof/>
        </w:rPr>
        <w:t>94:</w:t>
      </w:r>
      <w:r w:rsidRPr="006E2BB0">
        <w:rPr>
          <w:noProof/>
        </w:rPr>
        <w:t xml:space="preserve"> e46-e54.</w:t>
      </w:r>
    </w:p>
    <w:p w14:paraId="2D922657" w14:textId="77777777" w:rsidR="00993603" w:rsidRPr="006E2BB0" w:rsidRDefault="00993603" w:rsidP="00993603">
      <w:pPr>
        <w:pStyle w:val="EndNoteBibliography"/>
        <w:ind w:left="720" w:hanging="720"/>
        <w:jc w:val="both"/>
        <w:rPr>
          <w:noProof/>
        </w:rPr>
      </w:pPr>
      <w:r w:rsidRPr="006E2BB0">
        <w:rPr>
          <w:noProof/>
        </w:rPr>
        <w:t>51.</w:t>
      </w:r>
      <w:r w:rsidRPr="006E2BB0">
        <w:rPr>
          <w:noProof/>
        </w:rPr>
        <w:tab/>
        <w:t xml:space="preserve">Frystyk J, Ledet T, Møller N, Flyvbjerg A, Ørskov H. (2002) Cardiovascular Disease and Insulin-Like Growth Factor I. </w:t>
      </w:r>
      <w:r w:rsidRPr="006E2BB0">
        <w:rPr>
          <w:i/>
          <w:noProof/>
        </w:rPr>
        <w:t>Circulation</w:t>
      </w:r>
      <w:r w:rsidRPr="006E2BB0">
        <w:rPr>
          <w:noProof/>
        </w:rPr>
        <w:t xml:space="preserve"> </w:t>
      </w:r>
      <w:r w:rsidRPr="006E2BB0">
        <w:rPr>
          <w:b/>
          <w:noProof/>
        </w:rPr>
        <w:t>106:</w:t>
      </w:r>
      <w:r w:rsidRPr="006E2BB0">
        <w:rPr>
          <w:noProof/>
        </w:rPr>
        <w:t xml:space="preserve"> 893-895.</w:t>
      </w:r>
    </w:p>
    <w:p w14:paraId="5AD59B7D" w14:textId="77777777" w:rsidR="00993603" w:rsidRPr="006E2BB0" w:rsidRDefault="00993603" w:rsidP="00993603">
      <w:pPr>
        <w:pStyle w:val="EndNoteBibliography"/>
        <w:ind w:left="720" w:hanging="720"/>
        <w:jc w:val="both"/>
        <w:rPr>
          <w:noProof/>
        </w:rPr>
      </w:pPr>
      <w:r w:rsidRPr="006E2BB0">
        <w:rPr>
          <w:noProof/>
        </w:rPr>
        <w:t>52.</w:t>
      </w:r>
      <w:r w:rsidRPr="006E2BB0">
        <w:rPr>
          <w:noProof/>
        </w:rPr>
        <w:tab/>
        <w:t>Skytthe MK</w:t>
      </w:r>
      <w:r w:rsidRPr="006E2BB0">
        <w:rPr>
          <w:i/>
          <w:noProof/>
        </w:rPr>
        <w:t>, et al.</w:t>
      </w:r>
      <w:r w:rsidRPr="006E2BB0">
        <w:rPr>
          <w:noProof/>
        </w:rPr>
        <w:t xml:space="preserve"> (2022) Haptoglobin-related protein in human plasma correlates to haptoglobin concentrations and phenotypes. </w:t>
      </w:r>
      <w:r w:rsidRPr="006E2BB0">
        <w:rPr>
          <w:i/>
          <w:noProof/>
        </w:rPr>
        <w:t>Scand J Clin Lab Invest</w:t>
      </w:r>
      <w:r w:rsidRPr="006E2BB0">
        <w:rPr>
          <w:noProof/>
        </w:rPr>
        <w:t xml:space="preserve"> </w:t>
      </w:r>
      <w:r w:rsidRPr="006E2BB0">
        <w:rPr>
          <w:b/>
          <w:noProof/>
        </w:rPr>
        <w:t>82:</w:t>
      </w:r>
      <w:r w:rsidRPr="006E2BB0">
        <w:rPr>
          <w:noProof/>
        </w:rPr>
        <w:t xml:space="preserve"> 461-466.</w:t>
      </w:r>
    </w:p>
    <w:p w14:paraId="4FBAF9FA" w14:textId="77777777" w:rsidR="00993603" w:rsidRPr="006E2BB0" w:rsidRDefault="00993603" w:rsidP="00993603">
      <w:pPr>
        <w:pStyle w:val="EndNoteBibliography"/>
        <w:ind w:left="720" w:hanging="720"/>
        <w:jc w:val="both"/>
        <w:rPr>
          <w:noProof/>
        </w:rPr>
      </w:pPr>
      <w:r w:rsidRPr="006E2BB0">
        <w:rPr>
          <w:noProof/>
        </w:rPr>
        <w:t>53.</w:t>
      </w:r>
      <w:r w:rsidRPr="006E2BB0">
        <w:rPr>
          <w:noProof/>
        </w:rPr>
        <w:tab/>
        <w:t>Nielsen MJ</w:t>
      </w:r>
      <w:r w:rsidRPr="006E2BB0">
        <w:rPr>
          <w:i/>
          <w:noProof/>
        </w:rPr>
        <w:t>, et al.</w:t>
      </w:r>
      <w:r w:rsidRPr="006E2BB0">
        <w:rPr>
          <w:noProof/>
        </w:rPr>
        <w:t xml:space="preserve"> (2006) Haptoglobin-related protein is a high-affinity hemoglobin-binding plasma protein. </w:t>
      </w:r>
      <w:r w:rsidRPr="006E2BB0">
        <w:rPr>
          <w:i/>
          <w:noProof/>
        </w:rPr>
        <w:t>Blood</w:t>
      </w:r>
      <w:r w:rsidRPr="006E2BB0">
        <w:rPr>
          <w:noProof/>
        </w:rPr>
        <w:t xml:space="preserve"> </w:t>
      </w:r>
      <w:r w:rsidRPr="006E2BB0">
        <w:rPr>
          <w:b/>
          <w:noProof/>
        </w:rPr>
        <w:t>108:</w:t>
      </w:r>
      <w:r w:rsidRPr="006E2BB0">
        <w:rPr>
          <w:noProof/>
        </w:rPr>
        <w:t xml:space="preserve"> 2846-2849.</w:t>
      </w:r>
    </w:p>
    <w:p w14:paraId="5314D76B" w14:textId="77777777" w:rsidR="00993603" w:rsidRPr="006E2BB0" w:rsidRDefault="00993603" w:rsidP="00993603">
      <w:pPr>
        <w:pStyle w:val="EndNoteBibliography"/>
        <w:ind w:left="720" w:hanging="720"/>
        <w:jc w:val="both"/>
        <w:rPr>
          <w:noProof/>
        </w:rPr>
      </w:pPr>
      <w:r w:rsidRPr="006E2BB0">
        <w:rPr>
          <w:noProof/>
        </w:rPr>
        <w:t>54.</w:t>
      </w:r>
      <w:r w:rsidRPr="006E2BB0">
        <w:rPr>
          <w:noProof/>
        </w:rPr>
        <w:tab/>
        <w:t xml:space="preserve">Shiflett AM, Bishop JR, Pahwa A, Hajduk SL. (2005) Human high density lipoproteins are platforms for the assembly of multi-component innate immune complexes. </w:t>
      </w:r>
      <w:r w:rsidRPr="006E2BB0">
        <w:rPr>
          <w:i/>
          <w:noProof/>
        </w:rPr>
        <w:t>J Biol Chem</w:t>
      </w:r>
      <w:r w:rsidRPr="006E2BB0">
        <w:rPr>
          <w:noProof/>
        </w:rPr>
        <w:t xml:space="preserve"> </w:t>
      </w:r>
      <w:r w:rsidRPr="006E2BB0">
        <w:rPr>
          <w:b/>
          <w:noProof/>
        </w:rPr>
        <w:t>280:</w:t>
      </w:r>
      <w:r w:rsidRPr="006E2BB0">
        <w:rPr>
          <w:noProof/>
        </w:rPr>
        <w:t xml:space="preserve"> 32578-32585.</w:t>
      </w:r>
    </w:p>
    <w:p w14:paraId="6198F76A" w14:textId="77777777" w:rsidR="00993603" w:rsidRPr="006E2BB0" w:rsidRDefault="00993603" w:rsidP="00993603">
      <w:pPr>
        <w:pStyle w:val="EndNoteBibliography"/>
        <w:ind w:left="720" w:hanging="720"/>
        <w:jc w:val="both"/>
        <w:rPr>
          <w:noProof/>
        </w:rPr>
      </w:pPr>
      <w:r w:rsidRPr="006E2BB0">
        <w:rPr>
          <w:noProof/>
        </w:rPr>
        <w:lastRenderedPageBreak/>
        <w:t>55.</w:t>
      </w:r>
      <w:r w:rsidRPr="006E2BB0">
        <w:rPr>
          <w:noProof/>
        </w:rPr>
        <w:tab/>
        <w:t>Chrencik JE</w:t>
      </w:r>
      <w:r w:rsidRPr="006E2BB0">
        <w:rPr>
          <w:i/>
          <w:noProof/>
        </w:rPr>
        <w:t>, et al.</w:t>
      </w:r>
      <w:r w:rsidRPr="006E2BB0">
        <w:rPr>
          <w:noProof/>
        </w:rPr>
        <w:t xml:space="preserve"> (2006) Structural and Biophysical Characterization of the EphB4&amp;#xb7;EphrinB2 Protein-Protein Interaction and Receptor Specificity *. </w:t>
      </w:r>
      <w:r w:rsidRPr="006E2BB0">
        <w:rPr>
          <w:i/>
          <w:noProof/>
        </w:rPr>
        <w:t>Journal of Biological Chemistry</w:t>
      </w:r>
      <w:r w:rsidRPr="006E2BB0">
        <w:rPr>
          <w:noProof/>
        </w:rPr>
        <w:t xml:space="preserve"> </w:t>
      </w:r>
      <w:r w:rsidRPr="006E2BB0">
        <w:rPr>
          <w:b/>
          <w:noProof/>
        </w:rPr>
        <w:t>281:</w:t>
      </w:r>
      <w:r w:rsidRPr="006E2BB0">
        <w:rPr>
          <w:noProof/>
        </w:rPr>
        <w:t xml:space="preserve"> 28185-28192.</w:t>
      </w:r>
    </w:p>
    <w:p w14:paraId="44588BA7" w14:textId="77777777" w:rsidR="00993603" w:rsidRPr="006E2BB0" w:rsidRDefault="00993603" w:rsidP="00993603">
      <w:pPr>
        <w:pStyle w:val="EndNoteBibliography"/>
        <w:ind w:left="720" w:hanging="720"/>
        <w:jc w:val="both"/>
        <w:rPr>
          <w:noProof/>
        </w:rPr>
      </w:pPr>
      <w:r w:rsidRPr="006E2BB0">
        <w:rPr>
          <w:noProof/>
        </w:rPr>
        <w:t>56.</w:t>
      </w:r>
      <w:r w:rsidRPr="006E2BB0">
        <w:rPr>
          <w:noProof/>
        </w:rPr>
        <w:tab/>
        <w:t xml:space="preserve">Füller T, Korff T, Kilian A, Dandekar G, Augustin HG. (2003) Forward EphB4 signaling in endothelial cells controls cellular repulsion and segregation from ephrinB2 positive cells. </w:t>
      </w:r>
      <w:r w:rsidRPr="006E2BB0">
        <w:rPr>
          <w:i/>
          <w:noProof/>
        </w:rPr>
        <w:t>J Cell Sci</w:t>
      </w:r>
      <w:r w:rsidRPr="006E2BB0">
        <w:rPr>
          <w:noProof/>
        </w:rPr>
        <w:t xml:space="preserve"> </w:t>
      </w:r>
      <w:r w:rsidRPr="006E2BB0">
        <w:rPr>
          <w:b/>
          <w:noProof/>
        </w:rPr>
        <w:t>116:</w:t>
      </w:r>
      <w:r w:rsidRPr="006E2BB0">
        <w:rPr>
          <w:noProof/>
        </w:rPr>
        <w:t xml:space="preserve"> 2461-2470.</w:t>
      </w:r>
    </w:p>
    <w:p w14:paraId="13F25FF6" w14:textId="77777777" w:rsidR="00993603" w:rsidRPr="006E2BB0" w:rsidRDefault="00993603" w:rsidP="00993603">
      <w:pPr>
        <w:pStyle w:val="EndNoteBibliography"/>
        <w:ind w:left="720" w:hanging="720"/>
        <w:jc w:val="both"/>
        <w:rPr>
          <w:noProof/>
        </w:rPr>
      </w:pPr>
      <w:r w:rsidRPr="006E2BB0">
        <w:rPr>
          <w:noProof/>
        </w:rPr>
        <w:t>57.</w:t>
      </w:r>
      <w:r w:rsidRPr="006E2BB0">
        <w:rPr>
          <w:noProof/>
        </w:rPr>
        <w:tab/>
        <w:t xml:space="preserve">Du E, Li X, He S, Li X, He S. (2020) The critical role of the interplays of EphrinB2/EphB4 and VEGF in the induction of angiogenesis. </w:t>
      </w:r>
      <w:r w:rsidRPr="006E2BB0">
        <w:rPr>
          <w:i/>
          <w:noProof/>
        </w:rPr>
        <w:t>Molecular Biology Reports</w:t>
      </w:r>
      <w:r w:rsidRPr="006E2BB0">
        <w:rPr>
          <w:noProof/>
        </w:rPr>
        <w:t xml:space="preserve"> </w:t>
      </w:r>
      <w:r w:rsidRPr="006E2BB0">
        <w:rPr>
          <w:b/>
          <w:noProof/>
        </w:rPr>
        <w:t>47:</w:t>
      </w:r>
      <w:r w:rsidRPr="006E2BB0">
        <w:rPr>
          <w:noProof/>
        </w:rPr>
        <w:t xml:space="preserve"> 4681-4690.</w:t>
      </w:r>
    </w:p>
    <w:p w14:paraId="54580F1F" w14:textId="77777777" w:rsidR="00993603" w:rsidRPr="006E2BB0" w:rsidRDefault="00993603" w:rsidP="00993603">
      <w:pPr>
        <w:pStyle w:val="EndNoteBibliography"/>
        <w:ind w:left="720" w:hanging="720"/>
        <w:jc w:val="both"/>
        <w:rPr>
          <w:noProof/>
        </w:rPr>
      </w:pPr>
      <w:r w:rsidRPr="006E2BB0">
        <w:rPr>
          <w:noProof/>
        </w:rPr>
        <w:t>58.</w:t>
      </w:r>
      <w:r w:rsidRPr="006E2BB0">
        <w:rPr>
          <w:noProof/>
        </w:rPr>
        <w:tab/>
        <w:t>Groppa E</w:t>
      </w:r>
      <w:r w:rsidRPr="006E2BB0">
        <w:rPr>
          <w:i/>
          <w:noProof/>
        </w:rPr>
        <w:t>, et al.</w:t>
      </w:r>
      <w:r w:rsidRPr="006E2BB0">
        <w:rPr>
          <w:noProof/>
        </w:rPr>
        <w:t xml:space="preserve"> (2018) EphrinB2/EphB4 signaling regulates non-sprouting angiogenesis by VEGF. </w:t>
      </w:r>
      <w:r w:rsidRPr="006E2BB0">
        <w:rPr>
          <w:i/>
          <w:noProof/>
        </w:rPr>
        <w:t>EMBO reports</w:t>
      </w:r>
      <w:r w:rsidRPr="006E2BB0">
        <w:rPr>
          <w:noProof/>
        </w:rPr>
        <w:t xml:space="preserve"> </w:t>
      </w:r>
      <w:r w:rsidRPr="006E2BB0">
        <w:rPr>
          <w:b/>
          <w:noProof/>
        </w:rPr>
        <w:t>19:</w:t>
      </w:r>
      <w:r w:rsidRPr="006E2BB0">
        <w:rPr>
          <w:noProof/>
        </w:rPr>
        <w:t xml:space="preserve"> e45054.</w:t>
      </w:r>
    </w:p>
    <w:p w14:paraId="5148FF4A" w14:textId="77777777" w:rsidR="00993603" w:rsidRPr="006E2BB0" w:rsidRDefault="00993603" w:rsidP="00993603">
      <w:pPr>
        <w:pStyle w:val="EndNoteBibliography"/>
        <w:ind w:left="720" w:hanging="720"/>
        <w:jc w:val="both"/>
        <w:rPr>
          <w:noProof/>
        </w:rPr>
      </w:pPr>
      <w:r w:rsidRPr="006E2BB0">
        <w:rPr>
          <w:noProof/>
        </w:rPr>
        <w:t>59.</w:t>
      </w:r>
      <w:r w:rsidRPr="006E2BB0">
        <w:rPr>
          <w:noProof/>
        </w:rPr>
        <w:tab/>
        <w:t>Tsutakawa Susan E</w:t>
      </w:r>
      <w:r w:rsidRPr="006E2BB0">
        <w:rPr>
          <w:i/>
          <w:noProof/>
        </w:rPr>
        <w:t>, et al.</w:t>
      </w:r>
      <w:r w:rsidRPr="006E2BB0">
        <w:rPr>
          <w:noProof/>
        </w:rPr>
        <w:t xml:space="preserve"> (2011) Human Flap Endonuclease Structures, DNA Double-Base Flipping, and a Unified Understanding of the FEN1 Superfamily. </w:t>
      </w:r>
      <w:r w:rsidRPr="006E2BB0">
        <w:rPr>
          <w:i/>
          <w:noProof/>
        </w:rPr>
        <w:t>Cell</w:t>
      </w:r>
      <w:r w:rsidRPr="006E2BB0">
        <w:rPr>
          <w:noProof/>
        </w:rPr>
        <w:t xml:space="preserve"> </w:t>
      </w:r>
      <w:r w:rsidRPr="006E2BB0">
        <w:rPr>
          <w:b/>
          <w:noProof/>
        </w:rPr>
        <w:t>145:</w:t>
      </w:r>
      <w:r w:rsidRPr="006E2BB0">
        <w:rPr>
          <w:noProof/>
        </w:rPr>
        <w:t xml:space="preserve"> 198-211.</w:t>
      </w:r>
    </w:p>
    <w:p w14:paraId="78768A5A" w14:textId="77777777" w:rsidR="00993603" w:rsidRPr="006E2BB0" w:rsidRDefault="00993603" w:rsidP="00993603">
      <w:pPr>
        <w:pStyle w:val="EndNoteBibliography"/>
        <w:ind w:left="720" w:hanging="720"/>
        <w:jc w:val="both"/>
        <w:rPr>
          <w:noProof/>
        </w:rPr>
      </w:pPr>
      <w:r w:rsidRPr="006E2BB0">
        <w:rPr>
          <w:noProof/>
        </w:rPr>
        <w:t>60.</w:t>
      </w:r>
      <w:r w:rsidRPr="006E2BB0">
        <w:rPr>
          <w:noProof/>
        </w:rPr>
        <w:tab/>
        <w:t>Zheng L</w:t>
      </w:r>
      <w:r w:rsidRPr="006E2BB0">
        <w:rPr>
          <w:i/>
          <w:noProof/>
        </w:rPr>
        <w:t>, et al.</w:t>
      </w:r>
      <w:r w:rsidRPr="006E2BB0">
        <w:rPr>
          <w:noProof/>
        </w:rPr>
        <w:t xml:space="preserve"> (2007) Fen1 mutations result in autoimmunity, chronic inflammation and cancers. </w:t>
      </w:r>
      <w:r w:rsidRPr="006E2BB0">
        <w:rPr>
          <w:i/>
          <w:noProof/>
        </w:rPr>
        <w:t>Nature Medicine</w:t>
      </w:r>
      <w:r w:rsidRPr="006E2BB0">
        <w:rPr>
          <w:noProof/>
        </w:rPr>
        <w:t xml:space="preserve"> </w:t>
      </w:r>
      <w:r w:rsidRPr="006E2BB0">
        <w:rPr>
          <w:b/>
          <w:noProof/>
        </w:rPr>
        <w:t>13:</w:t>
      </w:r>
      <w:r w:rsidRPr="006E2BB0">
        <w:rPr>
          <w:noProof/>
        </w:rPr>
        <w:t xml:space="preserve"> 812-819.</w:t>
      </w:r>
    </w:p>
    <w:p w14:paraId="76A6A20B" w14:textId="77777777" w:rsidR="00993603" w:rsidRPr="006E2BB0" w:rsidRDefault="00993603" w:rsidP="00993603">
      <w:pPr>
        <w:pStyle w:val="EndNoteBibliography"/>
        <w:ind w:left="720" w:hanging="720"/>
        <w:jc w:val="both"/>
        <w:rPr>
          <w:noProof/>
        </w:rPr>
      </w:pPr>
      <w:r w:rsidRPr="006E2BB0">
        <w:rPr>
          <w:noProof/>
        </w:rPr>
        <w:t>61.</w:t>
      </w:r>
      <w:r w:rsidRPr="006E2BB0">
        <w:rPr>
          <w:noProof/>
        </w:rPr>
        <w:tab/>
        <w:t xml:space="preserve">Mason PA, Cox LS. (2012) The role of DNA exonucleases in protecting genome stability and their impact on ageing. </w:t>
      </w:r>
      <w:r w:rsidRPr="006E2BB0">
        <w:rPr>
          <w:i/>
          <w:noProof/>
        </w:rPr>
        <w:t>AGE</w:t>
      </w:r>
      <w:r w:rsidRPr="006E2BB0">
        <w:rPr>
          <w:noProof/>
        </w:rPr>
        <w:t xml:space="preserve"> </w:t>
      </w:r>
      <w:r w:rsidRPr="006E2BB0">
        <w:rPr>
          <w:b/>
          <w:noProof/>
        </w:rPr>
        <w:t>34:</w:t>
      </w:r>
      <w:r w:rsidRPr="006E2BB0">
        <w:rPr>
          <w:noProof/>
        </w:rPr>
        <w:t xml:space="preserve"> 1317-1340.</w:t>
      </w:r>
    </w:p>
    <w:p w14:paraId="71A369DE" w14:textId="77777777" w:rsidR="00993603" w:rsidRPr="006E2BB0" w:rsidRDefault="00993603" w:rsidP="00993603">
      <w:pPr>
        <w:pStyle w:val="EndNoteBibliography"/>
        <w:ind w:left="720" w:hanging="720"/>
        <w:jc w:val="both"/>
        <w:rPr>
          <w:noProof/>
        </w:rPr>
      </w:pPr>
      <w:r w:rsidRPr="006E2BB0">
        <w:rPr>
          <w:noProof/>
        </w:rPr>
        <w:t>62.</w:t>
      </w:r>
      <w:r w:rsidRPr="006E2BB0">
        <w:rPr>
          <w:noProof/>
        </w:rPr>
        <w:tab/>
        <w:t>Yang M</w:t>
      </w:r>
      <w:r w:rsidRPr="006E2BB0">
        <w:rPr>
          <w:i/>
          <w:noProof/>
        </w:rPr>
        <w:t>, et al.</w:t>
      </w:r>
      <w:r w:rsidRPr="006E2BB0">
        <w:rPr>
          <w:noProof/>
        </w:rPr>
        <w:t xml:space="preserve"> (2009) Functional FEN1 polymorphisms are associated with DNA damage levels and lung cancer risk. </w:t>
      </w:r>
      <w:r w:rsidRPr="006E2BB0">
        <w:rPr>
          <w:i/>
          <w:noProof/>
        </w:rPr>
        <w:t>Human Mutation</w:t>
      </w:r>
      <w:r w:rsidRPr="006E2BB0">
        <w:rPr>
          <w:noProof/>
        </w:rPr>
        <w:t xml:space="preserve"> </w:t>
      </w:r>
      <w:r w:rsidRPr="006E2BB0">
        <w:rPr>
          <w:b/>
          <w:noProof/>
        </w:rPr>
        <w:t>30:</w:t>
      </w:r>
      <w:r w:rsidRPr="006E2BB0">
        <w:rPr>
          <w:noProof/>
        </w:rPr>
        <w:t xml:space="preserve"> 1320-1328.</w:t>
      </w:r>
    </w:p>
    <w:p w14:paraId="25215CD1" w14:textId="77777777" w:rsidR="00993603" w:rsidRPr="006E2BB0" w:rsidRDefault="00993603" w:rsidP="00993603">
      <w:pPr>
        <w:pStyle w:val="EndNoteBibliography"/>
        <w:ind w:left="720" w:hanging="720"/>
        <w:jc w:val="both"/>
        <w:rPr>
          <w:noProof/>
        </w:rPr>
      </w:pPr>
      <w:r w:rsidRPr="006E2BB0">
        <w:rPr>
          <w:noProof/>
        </w:rPr>
        <w:t>63.</w:t>
      </w:r>
      <w:r w:rsidRPr="006E2BB0">
        <w:rPr>
          <w:noProof/>
        </w:rPr>
        <w:tab/>
        <w:t xml:space="preserve">Sheng M, Kim E. (2000) The Shank family of scaffold proteins. </w:t>
      </w:r>
      <w:r w:rsidRPr="006E2BB0">
        <w:rPr>
          <w:i/>
          <w:noProof/>
        </w:rPr>
        <w:t>J Cell Sci</w:t>
      </w:r>
      <w:r w:rsidRPr="006E2BB0">
        <w:rPr>
          <w:noProof/>
        </w:rPr>
        <w:t xml:space="preserve"> </w:t>
      </w:r>
      <w:r w:rsidRPr="006E2BB0">
        <w:rPr>
          <w:b/>
          <w:noProof/>
        </w:rPr>
        <w:t>113 ( Pt 11):</w:t>
      </w:r>
      <w:r w:rsidRPr="006E2BB0">
        <w:rPr>
          <w:noProof/>
        </w:rPr>
        <w:t xml:space="preserve"> 1851-1856.</w:t>
      </w:r>
    </w:p>
    <w:p w14:paraId="0BF27873" w14:textId="77777777" w:rsidR="00993603" w:rsidRPr="006E2BB0" w:rsidRDefault="00993603" w:rsidP="00993603">
      <w:pPr>
        <w:pStyle w:val="EndNoteBibliography"/>
        <w:ind w:left="720" w:hanging="720"/>
        <w:jc w:val="both"/>
        <w:rPr>
          <w:noProof/>
        </w:rPr>
      </w:pPr>
      <w:r w:rsidRPr="006E2BB0">
        <w:rPr>
          <w:noProof/>
        </w:rPr>
        <w:t>64.</w:t>
      </w:r>
      <w:r w:rsidRPr="006E2BB0">
        <w:rPr>
          <w:noProof/>
        </w:rPr>
        <w:tab/>
        <w:t>Shi R</w:t>
      </w:r>
      <w:r w:rsidRPr="006E2BB0">
        <w:rPr>
          <w:i/>
          <w:noProof/>
        </w:rPr>
        <w:t>, et al.</w:t>
      </w:r>
      <w:r w:rsidRPr="006E2BB0">
        <w:rPr>
          <w:noProof/>
        </w:rPr>
        <w:t xml:space="preserve"> (2017) Shank Proteins Differentially Regulate Synaptic Transmission. </w:t>
      </w:r>
      <w:r w:rsidRPr="006E2BB0">
        <w:rPr>
          <w:i/>
          <w:noProof/>
        </w:rPr>
        <w:t>eNeuro</w:t>
      </w:r>
      <w:r w:rsidRPr="006E2BB0">
        <w:rPr>
          <w:noProof/>
        </w:rPr>
        <w:t xml:space="preserve"> </w:t>
      </w:r>
      <w:r w:rsidRPr="006E2BB0">
        <w:rPr>
          <w:b/>
          <w:noProof/>
        </w:rPr>
        <w:t>4</w:t>
      </w:r>
      <w:r w:rsidRPr="006E2BB0">
        <w:rPr>
          <w:noProof/>
        </w:rPr>
        <w:t>.</w:t>
      </w:r>
    </w:p>
    <w:p w14:paraId="700381EE" w14:textId="77777777" w:rsidR="00993603" w:rsidRPr="006E2BB0" w:rsidRDefault="00993603" w:rsidP="00993603">
      <w:pPr>
        <w:pStyle w:val="EndNoteBibliography"/>
        <w:ind w:left="720" w:hanging="720"/>
        <w:jc w:val="both"/>
        <w:rPr>
          <w:noProof/>
        </w:rPr>
      </w:pPr>
      <w:r w:rsidRPr="006E2BB0">
        <w:rPr>
          <w:noProof/>
        </w:rPr>
        <w:lastRenderedPageBreak/>
        <w:t>65.</w:t>
      </w:r>
      <w:r w:rsidRPr="006E2BB0">
        <w:rPr>
          <w:noProof/>
        </w:rPr>
        <w:tab/>
        <w:t xml:space="preserve">Birge RB, Kalodimos C, Inagaki F, Tanaka S. (2009) Crk and CrkL adaptor proteins: networks for physiological and pathological signaling. </w:t>
      </w:r>
      <w:r w:rsidRPr="006E2BB0">
        <w:rPr>
          <w:i/>
          <w:noProof/>
        </w:rPr>
        <w:t>Cell Communication and Signaling</w:t>
      </w:r>
      <w:r w:rsidRPr="006E2BB0">
        <w:rPr>
          <w:noProof/>
        </w:rPr>
        <w:t xml:space="preserve"> </w:t>
      </w:r>
      <w:r w:rsidRPr="006E2BB0">
        <w:rPr>
          <w:b/>
          <w:noProof/>
        </w:rPr>
        <w:t>7:</w:t>
      </w:r>
      <w:r w:rsidRPr="006E2BB0">
        <w:rPr>
          <w:noProof/>
        </w:rPr>
        <w:t xml:space="preserve"> 13.</w:t>
      </w:r>
    </w:p>
    <w:p w14:paraId="519C8377" w14:textId="77777777" w:rsidR="00993603" w:rsidRPr="006E2BB0" w:rsidRDefault="00993603" w:rsidP="00993603">
      <w:pPr>
        <w:pStyle w:val="EndNoteBibliography"/>
        <w:ind w:left="720" w:hanging="720"/>
        <w:jc w:val="both"/>
        <w:rPr>
          <w:noProof/>
        </w:rPr>
      </w:pPr>
      <w:r w:rsidRPr="006E2BB0">
        <w:rPr>
          <w:noProof/>
        </w:rPr>
        <w:t>66.</w:t>
      </w:r>
      <w:r w:rsidRPr="006E2BB0">
        <w:rPr>
          <w:noProof/>
        </w:rPr>
        <w:tab/>
        <w:t xml:space="preserve">Feller SM. (2001) Crk family adaptors-signalling complex formation and biological roles. </w:t>
      </w:r>
      <w:r w:rsidRPr="006E2BB0">
        <w:rPr>
          <w:i/>
          <w:noProof/>
        </w:rPr>
        <w:t>Oncogene</w:t>
      </w:r>
      <w:r w:rsidRPr="006E2BB0">
        <w:rPr>
          <w:noProof/>
        </w:rPr>
        <w:t xml:space="preserve"> </w:t>
      </w:r>
      <w:r w:rsidRPr="006E2BB0">
        <w:rPr>
          <w:b/>
          <w:noProof/>
        </w:rPr>
        <w:t>20:</w:t>
      </w:r>
      <w:r w:rsidRPr="006E2BB0">
        <w:rPr>
          <w:noProof/>
        </w:rPr>
        <w:t xml:space="preserve"> 6348-6371.</w:t>
      </w:r>
    </w:p>
    <w:p w14:paraId="7C6C5DBE" w14:textId="77777777" w:rsidR="00993603" w:rsidRPr="006E2BB0" w:rsidRDefault="00993603" w:rsidP="00993603">
      <w:pPr>
        <w:pStyle w:val="EndNoteBibliography"/>
        <w:ind w:left="720" w:hanging="720"/>
        <w:jc w:val="both"/>
        <w:rPr>
          <w:noProof/>
        </w:rPr>
      </w:pPr>
      <w:r w:rsidRPr="006E2BB0">
        <w:rPr>
          <w:noProof/>
        </w:rPr>
        <w:t>67.</w:t>
      </w:r>
      <w:r w:rsidRPr="006E2BB0">
        <w:rPr>
          <w:noProof/>
        </w:rPr>
        <w:tab/>
        <w:t xml:space="preserve">Soehnlein O, Lindbom L. (2009) Neutrophil-derived azurocidin alarms the immune system. </w:t>
      </w:r>
      <w:r w:rsidRPr="006E2BB0">
        <w:rPr>
          <w:i/>
          <w:noProof/>
        </w:rPr>
        <w:t>Journal of Leukocyte Biology</w:t>
      </w:r>
      <w:r w:rsidRPr="006E2BB0">
        <w:rPr>
          <w:noProof/>
        </w:rPr>
        <w:t xml:space="preserve"> </w:t>
      </w:r>
      <w:r w:rsidRPr="006E2BB0">
        <w:rPr>
          <w:b/>
          <w:noProof/>
        </w:rPr>
        <w:t>85:</w:t>
      </w:r>
      <w:r w:rsidRPr="006E2BB0">
        <w:rPr>
          <w:noProof/>
        </w:rPr>
        <w:t xml:space="preserve"> 344-351.</w:t>
      </w:r>
    </w:p>
    <w:p w14:paraId="64554958" w14:textId="77777777" w:rsidR="00993603" w:rsidRPr="006E2BB0" w:rsidRDefault="00993603" w:rsidP="00993603">
      <w:pPr>
        <w:pStyle w:val="EndNoteBibliography"/>
        <w:ind w:left="720" w:hanging="720"/>
        <w:jc w:val="both"/>
        <w:rPr>
          <w:noProof/>
        </w:rPr>
      </w:pPr>
      <w:r w:rsidRPr="006E2BB0">
        <w:rPr>
          <w:noProof/>
        </w:rPr>
        <w:t>68.</w:t>
      </w:r>
      <w:r w:rsidRPr="006E2BB0">
        <w:rPr>
          <w:noProof/>
        </w:rPr>
        <w:tab/>
        <w:t xml:space="preserve">Edens HA, Parkos CA. (2003) Neutrophil transendothelial migration and alteration in vascular permeability: focus on neutrophil-derived azurocidin. </w:t>
      </w:r>
      <w:r w:rsidRPr="006E2BB0">
        <w:rPr>
          <w:i/>
          <w:noProof/>
        </w:rPr>
        <w:t>Current Opinion in Hematology</w:t>
      </w:r>
      <w:r w:rsidRPr="006E2BB0">
        <w:rPr>
          <w:noProof/>
        </w:rPr>
        <w:t xml:space="preserve"> </w:t>
      </w:r>
      <w:r w:rsidRPr="006E2BB0">
        <w:rPr>
          <w:b/>
          <w:noProof/>
        </w:rPr>
        <w:t>10</w:t>
      </w:r>
      <w:r w:rsidRPr="006E2BB0">
        <w:rPr>
          <w:noProof/>
        </w:rPr>
        <w:t>.</w:t>
      </w:r>
    </w:p>
    <w:p w14:paraId="36EB909B" w14:textId="77777777" w:rsidR="00993603" w:rsidRPr="006E2BB0" w:rsidRDefault="00993603" w:rsidP="00993603">
      <w:pPr>
        <w:pStyle w:val="EndNoteBibliography"/>
        <w:ind w:left="720" w:hanging="720"/>
        <w:jc w:val="both"/>
        <w:rPr>
          <w:noProof/>
        </w:rPr>
      </w:pPr>
      <w:r w:rsidRPr="006E2BB0">
        <w:rPr>
          <w:noProof/>
        </w:rPr>
        <w:t>69.</w:t>
      </w:r>
      <w:r w:rsidRPr="006E2BB0">
        <w:rPr>
          <w:noProof/>
        </w:rPr>
        <w:tab/>
        <w:t xml:space="preserve">Furuchi T, Sakurako K, Katane M, Sekine M, Homma H. (2010) The role of protein L-isoaspartyl/D-aspartyl O-methyltransferase (PIMT) in intracellular signal transduction. </w:t>
      </w:r>
      <w:r w:rsidRPr="006E2BB0">
        <w:rPr>
          <w:i/>
          <w:noProof/>
        </w:rPr>
        <w:t>Chem Biodivers</w:t>
      </w:r>
      <w:r w:rsidRPr="006E2BB0">
        <w:rPr>
          <w:noProof/>
        </w:rPr>
        <w:t xml:space="preserve"> </w:t>
      </w:r>
      <w:r w:rsidRPr="006E2BB0">
        <w:rPr>
          <w:b/>
          <w:noProof/>
        </w:rPr>
        <w:t>7:</w:t>
      </w:r>
      <w:r w:rsidRPr="006E2BB0">
        <w:rPr>
          <w:noProof/>
        </w:rPr>
        <w:t xml:space="preserve"> 1337-1348.</w:t>
      </w:r>
    </w:p>
    <w:p w14:paraId="061769C5" w14:textId="77777777" w:rsidR="00993603" w:rsidRPr="006E2BB0" w:rsidRDefault="00993603" w:rsidP="00993603">
      <w:pPr>
        <w:pStyle w:val="EndNoteBibliography"/>
        <w:ind w:left="720" w:hanging="720"/>
        <w:jc w:val="both"/>
        <w:rPr>
          <w:noProof/>
        </w:rPr>
      </w:pPr>
      <w:r w:rsidRPr="006E2BB0">
        <w:rPr>
          <w:noProof/>
        </w:rPr>
        <w:t>70.</w:t>
      </w:r>
      <w:r w:rsidRPr="006E2BB0">
        <w:rPr>
          <w:noProof/>
        </w:rPr>
        <w:tab/>
        <w:t xml:space="preserve">Abboud RT, Nelson TN, Jung B, Mattman A. (2011) Alpha1-antitrypsin deficiency: a clinical-genetic overview. </w:t>
      </w:r>
      <w:r w:rsidRPr="006E2BB0">
        <w:rPr>
          <w:i/>
          <w:noProof/>
        </w:rPr>
        <w:t>The Application of Clinical Genetics</w:t>
      </w:r>
      <w:r w:rsidRPr="006E2BB0">
        <w:rPr>
          <w:noProof/>
        </w:rPr>
        <w:t xml:space="preserve"> </w:t>
      </w:r>
      <w:r w:rsidRPr="006E2BB0">
        <w:rPr>
          <w:b/>
          <w:noProof/>
        </w:rPr>
        <w:t>4:</w:t>
      </w:r>
      <w:r w:rsidRPr="006E2BB0">
        <w:rPr>
          <w:noProof/>
        </w:rPr>
        <w:t xml:space="preserve"> 55-65.</w:t>
      </w:r>
    </w:p>
    <w:p w14:paraId="4B416DC7" w14:textId="77777777" w:rsidR="00993603" w:rsidRPr="006E2BB0" w:rsidRDefault="00993603" w:rsidP="00993603">
      <w:pPr>
        <w:pStyle w:val="EndNoteBibliography"/>
        <w:ind w:left="720" w:hanging="720"/>
        <w:jc w:val="both"/>
        <w:rPr>
          <w:noProof/>
        </w:rPr>
      </w:pPr>
      <w:r w:rsidRPr="006E2BB0">
        <w:rPr>
          <w:noProof/>
        </w:rPr>
        <w:t>71.</w:t>
      </w:r>
      <w:r w:rsidRPr="006E2BB0">
        <w:rPr>
          <w:noProof/>
        </w:rPr>
        <w:tab/>
        <w:t xml:space="preserve">Strnad P, McElvaney NG, Lomas DA. (2020) Alpha1-Antitrypsin Deficiency. </w:t>
      </w:r>
      <w:r w:rsidRPr="006E2BB0">
        <w:rPr>
          <w:i/>
          <w:noProof/>
        </w:rPr>
        <w:t>New England Journal of Medicine</w:t>
      </w:r>
      <w:r w:rsidRPr="006E2BB0">
        <w:rPr>
          <w:noProof/>
        </w:rPr>
        <w:t xml:space="preserve"> </w:t>
      </w:r>
      <w:r w:rsidRPr="006E2BB0">
        <w:rPr>
          <w:b/>
          <w:noProof/>
        </w:rPr>
        <w:t>382:</w:t>
      </w:r>
      <w:r w:rsidRPr="006E2BB0">
        <w:rPr>
          <w:noProof/>
        </w:rPr>
        <w:t xml:space="preserve"> 1443-1455.</w:t>
      </w:r>
    </w:p>
    <w:p w14:paraId="281D4283" w14:textId="77777777" w:rsidR="00993603" w:rsidRPr="006E2BB0" w:rsidRDefault="00993603" w:rsidP="00993603">
      <w:pPr>
        <w:pStyle w:val="EndNoteBibliography"/>
        <w:ind w:left="720" w:hanging="720"/>
        <w:jc w:val="both"/>
        <w:rPr>
          <w:noProof/>
        </w:rPr>
      </w:pPr>
      <w:r w:rsidRPr="006E2BB0">
        <w:rPr>
          <w:noProof/>
        </w:rPr>
        <w:t>72.</w:t>
      </w:r>
      <w:r w:rsidRPr="006E2BB0">
        <w:rPr>
          <w:noProof/>
        </w:rPr>
        <w:tab/>
        <w:t>Yang P</w:t>
      </w:r>
      <w:r w:rsidRPr="006E2BB0">
        <w:rPr>
          <w:i/>
          <w:noProof/>
        </w:rPr>
        <w:t>, et al.</w:t>
      </w:r>
      <w:r w:rsidRPr="006E2BB0">
        <w:rPr>
          <w:noProof/>
        </w:rPr>
        <w:t xml:space="preserve"> (2008) Alpha1-Antitrypsin Deficiency Carriers, Tobacco Smoke, Chronic Obstructive Pulmonary Disease, and Lung Cancer Risk. </w:t>
      </w:r>
      <w:r w:rsidRPr="006E2BB0">
        <w:rPr>
          <w:i/>
          <w:noProof/>
        </w:rPr>
        <w:t>Archives of Internal Medicine</w:t>
      </w:r>
      <w:r w:rsidRPr="006E2BB0">
        <w:rPr>
          <w:noProof/>
        </w:rPr>
        <w:t xml:space="preserve"> </w:t>
      </w:r>
      <w:r w:rsidRPr="006E2BB0">
        <w:rPr>
          <w:b/>
          <w:noProof/>
        </w:rPr>
        <w:t>168:</w:t>
      </w:r>
      <w:r w:rsidRPr="006E2BB0">
        <w:rPr>
          <w:noProof/>
        </w:rPr>
        <w:t xml:space="preserve"> 1097-1103.</w:t>
      </w:r>
    </w:p>
    <w:p w14:paraId="058D5F8E" w14:textId="77777777" w:rsidR="00993603" w:rsidRPr="006E2BB0" w:rsidRDefault="00993603" w:rsidP="00993603">
      <w:pPr>
        <w:pStyle w:val="EndNoteBibliography"/>
        <w:ind w:left="720" w:hanging="720"/>
        <w:jc w:val="both"/>
        <w:rPr>
          <w:noProof/>
        </w:rPr>
      </w:pPr>
      <w:r w:rsidRPr="006E2BB0">
        <w:rPr>
          <w:noProof/>
        </w:rPr>
        <w:t>73.</w:t>
      </w:r>
      <w:r w:rsidRPr="006E2BB0">
        <w:rPr>
          <w:noProof/>
        </w:rPr>
        <w:tab/>
        <w:t xml:space="preserve">Boëlle P-Y, Debray D, Guillot L, Corvol H, on behalf of the French CFMGSI. (2019) SERPINA1 Z allele is associated with cystic fibrosis liver disease. </w:t>
      </w:r>
      <w:r w:rsidRPr="006E2BB0">
        <w:rPr>
          <w:i/>
          <w:noProof/>
        </w:rPr>
        <w:t>Genetics in Medicine</w:t>
      </w:r>
      <w:r w:rsidRPr="006E2BB0">
        <w:rPr>
          <w:noProof/>
        </w:rPr>
        <w:t xml:space="preserve"> </w:t>
      </w:r>
      <w:r w:rsidRPr="006E2BB0">
        <w:rPr>
          <w:b/>
          <w:noProof/>
        </w:rPr>
        <w:t>21:</w:t>
      </w:r>
      <w:r w:rsidRPr="006E2BB0">
        <w:rPr>
          <w:noProof/>
        </w:rPr>
        <w:t xml:space="preserve"> 2151-2155.</w:t>
      </w:r>
    </w:p>
    <w:p w14:paraId="1B977466" w14:textId="77777777" w:rsidR="00993603" w:rsidRPr="006E2BB0" w:rsidRDefault="00993603" w:rsidP="00993603">
      <w:pPr>
        <w:pStyle w:val="EndNoteBibliography"/>
        <w:ind w:left="720" w:hanging="720"/>
        <w:jc w:val="both"/>
        <w:rPr>
          <w:noProof/>
        </w:rPr>
      </w:pPr>
      <w:r w:rsidRPr="006E2BB0">
        <w:rPr>
          <w:noProof/>
        </w:rPr>
        <w:lastRenderedPageBreak/>
        <w:t>74.</w:t>
      </w:r>
      <w:r w:rsidRPr="006E2BB0">
        <w:rPr>
          <w:noProof/>
        </w:rPr>
        <w:tab/>
        <w:t xml:space="preserve">Narayanan P, Mistry PK. (2020) Update on Alpha-1 Antitrypsin Deficiency in Liver Disease. </w:t>
      </w:r>
      <w:r w:rsidRPr="006E2BB0">
        <w:rPr>
          <w:i/>
          <w:noProof/>
        </w:rPr>
        <w:t>Clin Liver Dis (Hoboken)</w:t>
      </w:r>
      <w:r w:rsidRPr="006E2BB0">
        <w:rPr>
          <w:noProof/>
        </w:rPr>
        <w:t xml:space="preserve"> </w:t>
      </w:r>
      <w:r w:rsidRPr="006E2BB0">
        <w:rPr>
          <w:b/>
          <w:noProof/>
        </w:rPr>
        <w:t>15:</w:t>
      </w:r>
      <w:r w:rsidRPr="006E2BB0">
        <w:rPr>
          <w:noProof/>
        </w:rPr>
        <w:t xml:space="preserve"> 228-235.</w:t>
      </w:r>
    </w:p>
    <w:p w14:paraId="1C592E2B" w14:textId="77777777" w:rsidR="00993603" w:rsidRPr="006E2BB0" w:rsidRDefault="00993603" w:rsidP="00993603">
      <w:pPr>
        <w:pStyle w:val="EndNoteBibliography"/>
        <w:ind w:left="720" w:hanging="720"/>
        <w:jc w:val="both"/>
        <w:rPr>
          <w:noProof/>
        </w:rPr>
      </w:pPr>
      <w:r w:rsidRPr="006E2BB0">
        <w:rPr>
          <w:noProof/>
        </w:rPr>
        <w:t>75.</w:t>
      </w:r>
      <w:r w:rsidRPr="006E2BB0">
        <w:rPr>
          <w:noProof/>
        </w:rPr>
        <w:tab/>
        <w:t xml:space="preserve">Lomas DA, Li-Evans D, Finch JT, Carrell RW. (1992) The mechanism of Z α1-antitrypsin accumulation in the liver. </w:t>
      </w:r>
      <w:r w:rsidRPr="006E2BB0">
        <w:rPr>
          <w:i/>
          <w:noProof/>
        </w:rPr>
        <w:t>Nature</w:t>
      </w:r>
      <w:r w:rsidRPr="006E2BB0">
        <w:rPr>
          <w:noProof/>
        </w:rPr>
        <w:t xml:space="preserve"> </w:t>
      </w:r>
      <w:r w:rsidRPr="006E2BB0">
        <w:rPr>
          <w:b/>
          <w:noProof/>
        </w:rPr>
        <w:t>357:</w:t>
      </w:r>
      <w:r w:rsidRPr="006E2BB0">
        <w:rPr>
          <w:noProof/>
        </w:rPr>
        <w:t xml:space="preserve"> 605-607.</w:t>
      </w:r>
    </w:p>
    <w:p w14:paraId="244CFB8B" w14:textId="77777777" w:rsidR="00993603" w:rsidRPr="006E2BB0" w:rsidRDefault="00993603" w:rsidP="00993603">
      <w:pPr>
        <w:pStyle w:val="EndNoteBibliography"/>
        <w:ind w:left="720" w:hanging="720"/>
        <w:jc w:val="both"/>
        <w:rPr>
          <w:noProof/>
        </w:rPr>
      </w:pPr>
      <w:r w:rsidRPr="006E2BB0">
        <w:rPr>
          <w:noProof/>
        </w:rPr>
        <w:t>76.</w:t>
      </w:r>
      <w:r w:rsidRPr="006E2BB0">
        <w:rPr>
          <w:noProof/>
        </w:rPr>
        <w:tab/>
        <w:t>Roelofs J</w:t>
      </w:r>
      <w:r w:rsidRPr="006E2BB0">
        <w:rPr>
          <w:i/>
          <w:noProof/>
        </w:rPr>
        <w:t>, et al.</w:t>
      </w:r>
      <w:r w:rsidRPr="006E2BB0">
        <w:rPr>
          <w:noProof/>
        </w:rPr>
        <w:t xml:space="preserve"> (2009) Chaperone-mediated pathway of proteasome regulatory particle assembly. </w:t>
      </w:r>
      <w:r w:rsidRPr="006E2BB0">
        <w:rPr>
          <w:i/>
          <w:noProof/>
        </w:rPr>
        <w:t>Nature</w:t>
      </w:r>
      <w:r w:rsidRPr="006E2BB0">
        <w:rPr>
          <w:noProof/>
        </w:rPr>
        <w:t xml:space="preserve"> </w:t>
      </w:r>
      <w:r w:rsidRPr="006E2BB0">
        <w:rPr>
          <w:b/>
          <w:noProof/>
        </w:rPr>
        <w:t>459:</w:t>
      </w:r>
      <w:r w:rsidRPr="006E2BB0">
        <w:rPr>
          <w:noProof/>
        </w:rPr>
        <w:t xml:space="preserve"> 861-865.</w:t>
      </w:r>
    </w:p>
    <w:p w14:paraId="385AC7C2" w14:textId="77777777" w:rsidR="00993603" w:rsidRPr="006E2BB0" w:rsidRDefault="00993603" w:rsidP="00993603">
      <w:pPr>
        <w:pStyle w:val="EndNoteBibliography"/>
        <w:ind w:left="720" w:hanging="720"/>
        <w:jc w:val="both"/>
        <w:rPr>
          <w:noProof/>
        </w:rPr>
      </w:pPr>
      <w:r w:rsidRPr="006E2BB0">
        <w:rPr>
          <w:noProof/>
        </w:rPr>
        <w:t>77.</w:t>
      </w:r>
      <w:r w:rsidRPr="006E2BB0">
        <w:rPr>
          <w:noProof/>
        </w:rPr>
        <w:tab/>
        <w:t>Bard JAM</w:t>
      </w:r>
      <w:r w:rsidRPr="006E2BB0">
        <w:rPr>
          <w:i/>
          <w:noProof/>
        </w:rPr>
        <w:t>, et al.</w:t>
      </w:r>
      <w:r w:rsidRPr="006E2BB0">
        <w:rPr>
          <w:noProof/>
        </w:rPr>
        <w:t xml:space="preserve"> (2018) Structure and Function of the 26S Proteasome. </w:t>
      </w:r>
      <w:r w:rsidRPr="006E2BB0">
        <w:rPr>
          <w:i/>
          <w:noProof/>
        </w:rPr>
        <w:t>Annual Review of Biochemistry</w:t>
      </w:r>
      <w:r w:rsidRPr="006E2BB0">
        <w:rPr>
          <w:noProof/>
        </w:rPr>
        <w:t xml:space="preserve"> </w:t>
      </w:r>
      <w:r w:rsidRPr="006E2BB0">
        <w:rPr>
          <w:b/>
          <w:noProof/>
        </w:rPr>
        <w:t>87:</w:t>
      </w:r>
      <w:r w:rsidRPr="006E2BB0">
        <w:rPr>
          <w:noProof/>
        </w:rPr>
        <w:t xml:space="preserve"> 697-724.</w:t>
      </w:r>
    </w:p>
    <w:p w14:paraId="0DAE232A" w14:textId="77777777" w:rsidR="00993603" w:rsidRPr="006E2BB0" w:rsidRDefault="00993603" w:rsidP="00993603">
      <w:pPr>
        <w:pStyle w:val="EndNoteBibliography"/>
        <w:ind w:left="720" w:hanging="720"/>
        <w:jc w:val="both"/>
        <w:rPr>
          <w:noProof/>
        </w:rPr>
      </w:pPr>
      <w:r w:rsidRPr="006E2BB0">
        <w:rPr>
          <w:noProof/>
        </w:rPr>
        <w:t>78.</w:t>
      </w:r>
      <w:r w:rsidRPr="006E2BB0">
        <w:rPr>
          <w:noProof/>
        </w:rPr>
        <w:tab/>
        <w:t xml:space="preserve">Struyf S, Burdick MD, Proost P, Van Damme J, Strieter RM. (2004) Platelets release CXCL4L1, a nonallelic variant of the chemokine platelet factor-4/CXCL4 and potent inhibitor of angiogenesis. </w:t>
      </w:r>
      <w:r w:rsidRPr="006E2BB0">
        <w:rPr>
          <w:i/>
          <w:noProof/>
        </w:rPr>
        <w:t>Circ Res</w:t>
      </w:r>
      <w:r w:rsidRPr="006E2BB0">
        <w:rPr>
          <w:noProof/>
        </w:rPr>
        <w:t xml:space="preserve"> </w:t>
      </w:r>
      <w:r w:rsidRPr="006E2BB0">
        <w:rPr>
          <w:b/>
          <w:noProof/>
        </w:rPr>
        <w:t>95:</w:t>
      </w:r>
      <w:r w:rsidRPr="006E2BB0">
        <w:rPr>
          <w:noProof/>
        </w:rPr>
        <w:t xml:space="preserve"> 855-857.</w:t>
      </w:r>
    </w:p>
    <w:p w14:paraId="6C87B2E2" w14:textId="77777777" w:rsidR="00993603" w:rsidRPr="006E2BB0" w:rsidRDefault="00993603" w:rsidP="00993603">
      <w:pPr>
        <w:pStyle w:val="EndNoteBibliography"/>
        <w:ind w:left="720" w:hanging="720"/>
        <w:jc w:val="both"/>
        <w:rPr>
          <w:noProof/>
        </w:rPr>
      </w:pPr>
      <w:r w:rsidRPr="006E2BB0">
        <w:rPr>
          <w:noProof/>
        </w:rPr>
        <w:t>79.</w:t>
      </w:r>
      <w:r w:rsidRPr="006E2BB0">
        <w:rPr>
          <w:noProof/>
        </w:rPr>
        <w:tab/>
        <w:t xml:space="preserve">Vandercappellen J, Van Damme J, Struyf S. (2011) The role of the CXC chemokines platelet factor-4 (CXCL4/PF-4) and its variant (CXCL4L1/PF-4var) in inflammation, angiogenesis and cancer. </w:t>
      </w:r>
      <w:r w:rsidRPr="006E2BB0">
        <w:rPr>
          <w:i/>
          <w:noProof/>
        </w:rPr>
        <w:t>Cytokine Growth Factor Rev</w:t>
      </w:r>
      <w:r w:rsidRPr="006E2BB0">
        <w:rPr>
          <w:noProof/>
        </w:rPr>
        <w:t xml:space="preserve"> </w:t>
      </w:r>
      <w:r w:rsidRPr="006E2BB0">
        <w:rPr>
          <w:b/>
          <w:noProof/>
        </w:rPr>
        <w:t>22:</w:t>
      </w:r>
      <w:r w:rsidRPr="006E2BB0">
        <w:rPr>
          <w:noProof/>
        </w:rPr>
        <w:t xml:space="preserve"> 1-18.</w:t>
      </w:r>
    </w:p>
    <w:p w14:paraId="2CE683E2" w14:textId="77777777" w:rsidR="00993603" w:rsidRPr="006E2BB0" w:rsidRDefault="00993603" w:rsidP="00993603">
      <w:pPr>
        <w:pStyle w:val="EndNoteBibliography"/>
        <w:ind w:left="720" w:hanging="720"/>
        <w:jc w:val="both"/>
        <w:rPr>
          <w:noProof/>
        </w:rPr>
      </w:pPr>
      <w:r w:rsidRPr="006E2BB0">
        <w:rPr>
          <w:noProof/>
        </w:rPr>
        <w:t>80.</w:t>
      </w:r>
      <w:r w:rsidRPr="006E2BB0">
        <w:rPr>
          <w:noProof/>
        </w:rPr>
        <w:tab/>
        <w:t>Struyf S</w:t>
      </w:r>
      <w:r w:rsidRPr="006E2BB0">
        <w:rPr>
          <w:i/>
          <w:noProof/>
        </w:rPr>
        <w:t>, et al.</w:t>
      </w:r>
      <w:r w:rsidRPr="006E2BB0">
        <w:rPr>
          <w:noProof/>
        </w:rPr>
        <w:t xml:space="preserve"> (2007) Platelet factor-4 variant chemokine CXCL4L1 inhibits melanoma and lung carcinoma growth and metastasis by preventing angiogenesis. </w:t>
      </w:r>
      <w:r w:rsidRPr="006E2BB0">
        <w:rPr>
          <w:i/>
          <w:noProof/>
        </w:rPr>
        <w:t>Cancer research</w:t>
      </w:r>
      <w:r w:rsidRPr="006E2BB0">
        <w:rPr>
          <w:noProof/>
        </w:rPr>
        <w:t xml:space="preserve"> </w:t>
      </w:r>
      <w:r w:rsidRPr="006E2BB0">
        <w:rPr>
          <w:b/>
          <w:noProof/>
        </w:rPr>
        <w:t>67:</w:t>
      </w:r>
      <w:r w:rsidRPr="006E2BB0">
        <w:rPr>
          <w:noProof/>
        </w:rPr>
        <w:t xml:space="preserve"> 5940-5948.</w:t>
      </w:r>
    </w:p>
    <w:p w14:paraId="225E51A4" w14:textId="77777777" w:rsidR="00993603" w:rsidRPr="006E2BB0" w:rsidRDefault="00993603" w:rsidP="00993603">
      <w:pPr>
        <w:pStyle w:val="EndNoteBibliography"/>
        <w:ind w:left="720" w:hanging="720"/>
        <w:jc w:val="both"/>
        <w:rPr>
          <w:noProof/>
        </w:rPr>
      </w:pPr>
      <w:r w:rsidRPr="006E2BB0">
        <w:rPr>
          <w:noProof/>
        </w:rPr>
        <w:t>81.</w:t>
      </w:r>
      <w:r w:rsidRPr="006E2BB0">
        <w:rPr>
          <w:noProof/>
        </w:rPr>
        <w:tab/>
        <w:t>De Sutter J</w:t>
      </w:r>
      <w:r w:rsidRPr="006E2BB0">
        <w:rPr>
          <w:i/>
          <w:noProof/>
        </w:rPr>
        <w:t>, et al.</w:t>
      </w:r>
      <w:r w:rsidRPr="006E2BB0">
        <w:rPr>
          <w:noProof/>
        </w:rPr>
        <w:t xml:space="preserve"> (2012) PF-4var/CXCL4L1 predicts outcome in stable coronary artery disease patients with preserved left ventricular function. </w:t>
      </w:r>
      <w:r w:rsidRPr="006E2BB0">
        <w:rPr>
          <w:i/>
          <w:noProof/>
        </w:rPr>
        <w:t>PLoS One</w:t>
      </w:r>
      <w:r w:rsidRPr="006E2BB0">
        <w:rPr>
          <w:noProof/>
        </w:rPr>
        <w:t xml:space="preserve"> </w:t>
      </w:r>
      <w:r w:rsidRPr="006E2BB0">
        <w:rPr>
          <w:b/>
          <w:noProof/>
        </w:rPr>
        <w:t>7:</w:t>
      </w:r>
      <w:r w:rsidRPr="006E2BB0">
        <w:rPr>
          <w:noProof/>
        </w:rPr>
        <w:t xml:space="preserve"> e31343.</w:t>
      </w:r>
    </w:p>
    <w:p w14:paraId="176EC092" w14:textId="77777777" w:rsidR="00993603" w:rsidRPr="006E2BB0" w:rsidRDefault="00993603" w:rsidP="00993603">
      <w:pPr>
        <w:pStyle w:val="EndNoteBibliography"/>
        <w:ind w:left="720" w:hanging="720"/>
        <w:jc w:val="both"/>
        <w:rPr>
          <w:noProof/>
        </w:rPr>
      </w:pPr>
      <w:r w:rsidRPr="006E2BB0">
        <w:rPr>
          <w:noProof/>
        </w:rPr>
        <w:t>82.</w:t>
      </w:r>
      <w:r w:rsidRPr="006E2BB0">
        <w:rPr>
          <w:noProof/>
        </w:rPr>
        <w:tab/>
        <w:t xml:space="preserve">Vrontakis ME. (2002) Galanin: a biologically active peptide. </w:t>
      </w:r>
      <w:r w:rsidRPr="006E2BB0">
        <w:rPr>
          <w:i/>
          <w:noProof/>
        </w:rPr>
        <w:t>Curr Drug Targets CNS Neurol Disord</w:t>
      </w:r>
      <w:r w:rsidRPr="006E2BB0">
        <w:rPr>
          <w:noProof/>
        </w:rPr>
        <w:t xml:space="preserve"> </w:t>
      </w:r>
      <w:r w:rsidRPr="006E2BB0">
        <w:rPr>
          <w:b/>
          <w:noProof/>
        </w:rPr>
        <w:t>1:</w:t>
      </w:r>
      <w:r w:rsidRPr="006E2BB0">
        <w:rPr>
          <w:noProof/>
        </w:rPr>
        <w:t xml:space="preserve"> 531-541.</w:t>
      </w:r>
    </w:p>
    <w:p w14:paraId="0EDE592A" w14:textId="77777777" w:rsidR="00993603" w:rsidRPr="006E2BB0" w:rsidRDefault="00993603" w:rsidP="00993603">
      <w:pPr>
        <w:pStyle w:val="EndNoteBibliography"/>
        <w:ind w:left="720" w:hanging="720"/>
        <w:jc w:val="both"/>
        <w:rPr>
          <w:noProof/>
        </w:rPr>
      </w:pPr>
      <w:r w:rsidRPr="006E2BB0">
        <w:rPr>
          <w:noProof/>
        </w:rPr>
        <w:lastRenderedPageBreak/>
        <w:t>83.</w:t>
      </w:r>
      <w:r w:rsidRPr="006E2BB0">
        <w:rPr>
          <w:noProof/>
        </w:rPr>
        <w:tab/>
        <w:t xml:space="preserve">Bartfai T, Hökfelt T, Langel U. (1993) Galanin--a neuroendocrine peptide. </w:t>
      </w:r>
      <w:r w:rsidRPr="006E2BB0">
        <w:rPr>
          <w:i/>
          <w:noProof/>
        </w:rPr>
        <w:t>Crit Rev Neurobiol</w:t>
      </w:r>
      <w:r w:rsidRPr="006E2BB0">
        <w:rPr>
          <w:noProof/>
        </w:rPr>
        <w:t xml:space="preserve"> </w:t>
      </w:r>
      <w:r w:rsidRPr="006E2BB0">
        <w:rPr>
          <w:b/>
          <w:noProof/>
        </w:rPr>
        <w:t>7:</w:t>
      </w:r>
      <w:r w:rsidRPr="006E2BB0">
        <w:rPr>
          <w:noProof/>
        </w:rPr>
        <w:t xml:space="preserve"> 229-274.</w:t>
      </w:r>
    </w:p>
    <w:p w14:paraId="030F559C" w14:textId="77777777" w:rsidR="00993603" w:rsidRPr="006E2BB0" w:rsidRDefault="00993603" w:rsidP="00993603">
      <w:pPr>
        <w:pStyle w:val="EndNoteBibliography"/>
        <w:ind w:left="720" w:hanging="720"/>
        <w:jc w:val="both"/>
        <w:rPr>
          <w:noProof/>
        </w:rPr>
      </w:pPr>
      <w:r w:rsidRPr="006E2BB0">
        <w:rPr>
          <w:noProof/>
        </w:rPr>
        <w:t>84.</w:t>
      </w:r>
      <w:r w:rsidRPr="006E2BB0">
        <w:rPr>
          <w:noProof/>
        </w:rPr>
        <w:tab/>
        <w:t>Fricker LD</w:t>
      </w:r>
      <w:r w:rsidRPr="006E2BB0">
        <w:rPr>
          <w:i/>
          <w:noProof/>
        </w:rPr>
        <w:t>, et al.</w:t>
      </w:r>
      <w:r w:rsidRPr="006E2BB0">
        <w:rPr>
          <w:noProof/>
        </w:rPr>
        <w:t xml:space="preserve"> (2000) Identification and Characterization of proSAAS, a Granin-Like Neuroendocrine Peptide Precursor that Inhibits Prohormone Processing. </w:t>
      </w:r>
      <w:r w:rsidRPr="006E2BB0">
        <w:rPr>
          <w:i/>
          <w:noProof/>
        </w:rPr>
        <w:t>The Journal of Neuroscience</w:t>
      </w:r>
      <w:r w:rsidRPr="006E2BB0">
        <w:rPr>
          <w:noProof/>
        </w:rPr>
        <w:t xml:space="preserve"> </w:t>
      </w:r>
      <w:r w:rsidRPr="006E2BB0">
        <w:rPr>
          <w:b/>
          <w:noProof/>
        </w:rPr>
        <w:t>20:</w:t>
      </w:r>
      <w:r w:rsidRPr="006E2BB0">
        <w:rPr>
          <w:noProof/>
        </w:rPr>
        <w:t xml:space="preserve"> 639-648.</w:t>
      </w:r>
    </w:p>
    <w:p w14:paraId="7E5401BB" w14:textId="77777777" w:rsidR="00993603" w:rsidRPr="006E2BB0" w:rsidRDefault="00993603" w:rsidP="00993603">
      <w:pPr>
        <w:pStyle w:val="EndNoteBibliography"/>
        <w:ind w:left="720" w:hanging="720"/>
        <w:jc w:val="both"/>
        <w:rPr>
          <w:noProof/>
        </w:rPr>
      </w:pPr>
      <w:r w:rsidRPr="006E2BB0">
        <w:rPr>
          <w:noProof/>
        </w:rPr>
        <w:t>85.</w:t>
      </w:r>
      <w:r w:rsidRPr="006E2BB0">
        <w:rPr>
          <w:noProof/>
        </w:rPr>
        <w:tab/>
        <w:t xml:space="preserve">Sayah M, Fortenberry Y, Cameron A, Lindberg I. (2001) Tissue distribution and processing of proSAAS by proprotein convertases. </w:t>
      </w:r>
      <w:r w:rsidRPr="006E2BB0">
        <w:rPr>
          <w:i/>
          <w:noProof/>
        </w:rPr>
        <w:t>Journal of Neurochemistry</w:t>
      </w:r>
      <w:r w:rsidRPr="006E2BB0">
        <w:rPr>
          <w:noProof/>
        </w:rPr>
        <w:t xml:space="preserve"> </w:t>
      </w:r>
      <w:r w:rsidRPr="006E2BB0">
        <w:rPr>
          <w:b/>
          <w:noProof/>
        </w:rPr>
        <w:t>76:</w:t>
      </w:r>
      <w:r w:rsidRPr="006E2BB0">
        <w:rPr>
          <w:noProof/>
        </w:rPr>
        <w:t xml:space="preserve"> 1833-1841.</w:t>
      </w:r>
    </w:p>
    <w:p w14:paraId="77D36EC0" w14:textId="77777777" w:rsidR="00993603" w:rsidRPr="006E2BB0" w:rsidRDefault="00993603" w:rsidP="00993603">
      <w:pPr>
        <w:pStyle w:val="EndNoteBibliography"/>
        <w:ind w:left="720" w:hanging="720"/>
        <w:jc w:val="both"/>
        <w:rPr>
          <w:noProof/>
        </w:rPr>
      </w:pPr>
      <w:r w:rsidRPr="006E2BB0">
        <w:rPr>
          <w:noProof/>
        </w:rPr>
        <w:t>86.</w:t>
      </w:r>
      <w:r w:rsidRPr="006E2BB0">
        <w:rPr>
          <w:noProof/>
        </w:rPr>
        <w:tab/>
        <w:t>Hoshino A</w:t>
      </w:r>
      <w:r w:rsidRPr="006E2BB0">
        <w:rPr>
          <w:i/>
          <w:noProof/>
        </w:rPr>
        <w:t>, et al.</w:t>
      </w:r>
      <w:r w:rsidRPr="006E2BB0">
        <w:rPr>
          <w:noProof/>
        </w:rPr>
        <w:t xml:space="preserve"> (2014) A novel function for proSAAS as an amyloid anti-aggregant in Alzheimer's disease. </w:t>
      </w:r>
      <w:r w:rsidRPr="006E2BB0">
        <w:rPr>
          <w:i/>
          <w:noProof/>
        </w:rPr>
        <w:t>Journal of Neurochemistry</w:t>
      </w:r>
      <w:r w:rsidRPr="006E2BB0">
        <w:rPr>
          <w:noProof/>
        </w:rPr>
        <w:t xml:space="preserve"> </w:t>
      </w:r>
      <w:r w:rsidRPr="006E2BB0">
        <w:rPr>
          <w:b/>
          <w:noProof/>
        </w:rPr>
        <w:t>128:</w:t>
      </w:r>
      <w:r w:rsidRPr="006E2BB0">
        <w:rPr>
          <w:noProof/>
        </w:rPr>
        <w:t xml:space="preserve"> 419-430.</w:t>
      </w:r>
    </w:p>
    <w:p w14:paraId="054CAA6C" w14:textId="77777777" w:rsidR="00993603" w:rsidRPr="006E2BB0" w:rsidRDefault="00993603" w:rsidP="00993603">
      <w:pPr>
        <w:pStyle w:val="EndNoteBibliography"/>
        <w:ind w:left="720" w:hanging="720"/>
        <w:jc w:val="both"/>
        <w:rPr>
          <w:noProof/>
        </w:rPr>
      </w:pPr>
      <w:r w:rsidRPr="006E2BB0">
        <w:rPr>
          <w:noProof/>
        </w:rPr>
        <w:t>87.</w:t>
      </w:r>
      <w:r w:rsidRPr="006E2BB0">
        <w:rPr>
          <w:noProof/>
        </w:rPr>
        <w:tab/>
        <w:t xml:space="preserve">Ostrowska-Podhorodecka Z, Ding I, Norouzi M, McCulloch CA. (2022) Impact of Vimentin on Regulation of Cell Signaling and Matrix Remodeling. </w:t>
      </w:r>
      <w:r w:rsidRPr="006E2BB0">
        <w:rPr>
          <w:i/>
          <w:noProof/>
        </w:rPr>
        <w:t>Frontiers in Cell and Developmental Biology</w:t>
      </w:r>
      <w:r w:rsidRPr="006E2BB0">
        <w:rPr>
          <w:noProof/>
        </w:rPr>
        <w:t xml:space="preserve"> </w:t>
      </w:r>
      <w:r w:rsidRPr="006E2BB0">
        <w:rPr>
          <w:b/>
          <w:noProof/>
        </w:rPr>
        <w:t>10</w:t>
      </w:r>
      <w:r w:rsidRPr="006E2BB0">
        <w:rPr>
          <w:noProof/>
        </w:rPr>
        <w:t>.</w:t>
      </w:r>
    </w:p>
    <w:p w14:paraId="6932AFA6" w14:textId="77777777" w:rsidR="00993603" w:rsidRPr="006E2BB0" w:rsidRDefault="00993603" w:rsidP="00993603">
      <w:pPr>
        <w:pStyle w:val="EndNoteBibliography"/>
        <w:ind w:left="720" w:hanging="720"/>
        <w:jc w:val="both"/>
        <w:rPr>
          <w:noProof/>
        </w:rPr>
      </w:pPr>
      <w:r w:rsidRPr="006E2BB0">
        <w:rPr>
          <w:noProof/>
        </w:rPr>
        <w:t>88.</w:t>
      </w:r>
      <w:r w:rsidRPr="006E2BB0">
        <w:rPr>
          <w:noProof/>
        </w:rPr>
        <w:tab/>
        <w:t>Zhang Y</w:t>
      </w:r>
      <w:r w:rsidRPr="006E2BB0">
        <w:rPr>
          <w:i/>
          <w:noProof/>
        </w:rPr>
        <w:t>, et al.</w:t>
      </w:r>
      <w:r w:rsidRPr="006E2BB0">
        <w:rPr>
          <w:noProof/>
        </w:rPr>
        <w:t xml:space="preserve"> (2020) The diverse roles and dynamic rearrangement of vimentin during viral infection. </w:t>
      </w:r>
      <w:r w:rsidRPr="006E2BB0">
        <w:rPr>
          <w:i/>
          <w:noProof/>
        </w:rPr>
        <w:t>Journal of Cell Science</w:t>
      </w:r>
      <w:r w:rsidRPr="006E2BB0">
        <w:rPr>
          <w:noProof/>
        </w:rPr>
        <w:t xml:space="preserve"> </w:t>
      </w:r>
      <w:r w:rsidRPr="006E2BB0">
        <w:rPr>
          <w:b/>
          <w:noProof/>
        </w:rPr>
        <w:t>134:</w:t>
      </w:r>
      <w:r w:rsidRPr="006E2BB0">
        <w:rPr>
          <w:noProof/>
        </w:rPr>
        <w:t xml:space="preserve"> jcs250597.</w:t>
      </w:r>
    </w:p>
    <w:p w14:paraId="588958E8" w14:textId="77777777" w:rsidR="00993603" w:rsidRPr="006E2BB0" w:rsidRDefault="00993603" w:rsidP="00993603">
      <w:pPr>
        <w:pStyle w:val="EndNoteBibliography"/>
        <w:ind w:left="720" w:hanging="720"/>
        <w:jc w:val="both"/>
        <w:rPr>
          <w:noProof/>
        </w:rPr>
      </w:pPr>
      <w:r w:rsidRPr="006E2BB0">
        <w:rPr>
          <w:noProof/>
        </w:rPr>
        <w:t>89.</w:t>
      </w:r>
      <w:r w:rsidRPr="006E2BB0">
        <w:rPr>
          <w:noProof/>
        </w:rPr>
        <w:tab/>
        <w:t xml:space="preserve">Surolia R, Antony VB. (2022) Pathophysiological Role of Vimentin Intermediate Filaments in Lung Diseases. </w:t>
      </w:r>
      <w:r w:rsidRPr="006E2BB0">
        <w:rPr>
          <w:i/>
          <w:noProof/>
        </w:rPr>
        <w:t>Frontiers in Cell and Developmental Biology</w:t>
      </w:r>
      <w:r w:rsidRPr="006E2BB0">
        <w:rPr>
          <w:noProof/>
        </w:rPr>
        <w:t xml:space="preserve"> </w:t>
      </w:r>
      <w:r w:rsidRPr="006E2BB0">
        <w:rPr>
          <w:b/>
          <w:noProof/>
        </w:rPr>
        <w:t>10</w:t>
      </w:r>
      <w:r w:rsidRPr="006E2BB0">
        <w:rPr>
          <w:noProof/>
        </w:rPr>
        <w:t>.</w:t>
      </w:r>
    </w:p>
    <w:p w14:paraId="2824A1D0" w14:textId="77777777" w:rsidR="00993603" w:rsidRPr="006E2BB0" w:rsidRDefault="00993603" w:rsidP="00993603">
      <w:pPr>
        <w:pStyle w:val="EndNoteBibliography"/>
        <w:ind w:left="720" w:hanging="720"/>
        <w:jc w:val="both"/>
        <w:rPr>
          <w:noProof/>
        </w:rPr>
      </w:pPr>
      <w:r w:rsidRPr="006E2BB0">
        <w:rPr>
          <w:noProof/>
        </w:rPr>
        <w:t>90.</w:t>
      </w:r>
      <w:r w:rsidRPr="006E2BB0">
        <w:rPr>
          <w:noProof/>
        </w:rPr>
        <w:tab/>
        <w:t>Dubash AD</w:t>
      </w:r>
      <w:r w:rsidRPr="006E2BB0">
        <w:rPr>
          <w:i/>
          <w:noProof/>
        </w:rPr>
        <w:t>, et al.</w:t>
      </w:r>
      <w:r w:rsidRPr="006E2BB0">
        <w:rPr>
          <w:noProof/>
        </w:rPr>
        <w:t xml:space="preserve"> (2011) The Small GTPase RhoA Localizes to the Nucleus and Is Activated by Net1 and DNA Damage Signals. </w:t>
      </w:r>
      <w:r w:rsidRPr="006E2BB0">
        <w:rPr>
          <w:i/>
          <w:noProof/>
        </w:rPr>
        <w:t>PLOS ONE</w:t>
      </w:r>
      <w:r w:rsidRPr="006E2BB0">
        <w:rPr>
          <w:noProof/>
        </w:rPr>
        <w:t xml:space="preserve"> </w:t>
      </w:r>
      <w:r w:rsidRPr="006E2BB0">
        <w:rPr>
          <w:b/>
          <w:noProof/>
        </w:rPr>
        <w:t>6:</w:t>
      </w:r>
      <w:r w:rsidRPr="006E2BB0">
        <w:rPr>
          <w:noProof/>
        </w:rPr>
        <w:t xml:space="preserve"> e17380.</w:t>
      </w:r>
    </w:p>
    <w:p w14:paraId="206060C3" w14:textId="77777777" w:rsidR="00993603" w:rsidRPr="006E2BB0" w:rsidRDefault="00993603" w:rsidP="00993603">
      <w:pPr>
        <w:pStyle w:val="EndNoteBibliography"/>
        <w:ind w:left="720" w:hanging="720"/>
        <w:jc w:val="both"/>
        <w:rPr>
          <w:noProof/>
        </w:rPr>
      </w:pPr>
      <w:r w:rsidRPr="006E2BB0">
        <w:rPr>
          <w:noProof/>
        </w:rPr>
        <w:t>91.</w:t>
      </w:r>
      <w:r w:rsidRPr="006E2BB0">
        <w:rPr>
          <w:noProof/>
        </w:rPr>
        <w:tab/>
        <w:t>Shen X</w:t>
      </w:r>
      <w:r w:rsidRPr="006E2BB0">
        <w:rPr>
          <w:i/>
          <w:noProof/>
        </w:rPr>
        <w:t>, et al.</w:t>
      </w:r>
      <w:r w:rsidRPr="006E2BB0">
        <w:rPr>
          <w:noProof/>
        </w:rPr>
        <w:t xml:space="preserve"> (2001) The Activity of Guanine Exchange Factor NET1 Is Essential for Transforming Growth Factor-&amp;#x3b2;-mediated Stress Fiber Formation *. </w:t>
      </w:r>
      <w:r w:rsidRPr="006E2BB0">
        <w:rPr>
          <w:i/>
          <w:noProof/>
        </w:rPr>
        <w:t>Journal of Biological Chemistry</w:t>
      </w:r>
      <w:r w:rsidRPr="006E2BB0">
        <w:rPr>
          <w:noProof/>
        </w:rPr>
        <w:t xml:space="preserve"> </w:t>
      </w:r>
      <w:r w:rsidRPr="006E2BB0">
        <w:rPr>
          <w:b/>
          <w:noProof/>
        </w:rPr>
        <w:t>276:</w:t>
      </w:r>
      <w:r w:rsidRPr="006E2BB0">
        <w:rPr>
          <w:noProof/>
        </w:rPr>
        <w:t xml:space="preserve"> 15362-15368.</w:t>
      </w:r>
    </w:p>
    <w:p w14:paraId="2C6CD529" w14:textId="77777777" w:rsidR="00993603" w:rsidRPr="006E2BB0" w:rsidRDefault="00993603" w:rsidP="00993603">
      <w:pPr>
        <w:pStyle w:val="EndNoteBibliography"/>
        <w:ind w:left="720" w:hanging="720"/>
        <w:jc w:val="both"/>
        <w:rPr>
          <w:noProof/>
        </w:rPr>
      </w:pPr>
      <w:r w:rsidRPr="006E2BB0">
        <w:rPr>
          <w:noProof/>
        </w:rPr>
        <w:lastRenderedPageBreak/>
        <w:t>92.</w:t>
      </w:r>
      <w:r w:rsidRPr="006E2BB0">
        <w:rPr>
          <w:noProof/>
        </w:rPr>
        <w:tab/>
        <w:t>Qin H</w:t>
      </w:r>
      <w:r w:rsidRPr="006E2BB0">
        <w:rPr>
          <w:i/>
          <w:noProof/>
        </w:rPr>
        <w:t>, et al.</w:t>
      </w:r>
      <w:r w:rsidRPr="006E2BB0">
        <w:rPr>
          <w:noProof/>
        </w:rPr>
        <w:t xml:space="preserve"> (2005) Characterization of the Biochemical and Transforming Properties of the Neuroepithelial Transforming Protein 1 *. </w:t>
      </w:r>
      <w:r w:rsidRPr="006E2BB0">
        <w:rPr>
          <w:i/>
          <w:noProof/>
        </w:rPr>
        <w:t>Journal of Biological Chemistry</w:t>
      </w:r>
      <w:r w:rsidRPr="006E2BB0">
        <w:rPr>
          <w:noProof/>
        </w:rPr>
        <w:t xml:space="preserve"> </w:t>
      </w:r>
      <w:r w:rsidRPr="006E2BB0">
        <w:rPr>
          <w:b/>
          <w:noProof/>
        </w:rPr>
        <w:t>280:</w:t>
      </w:r>
      <w:r w:rsidRPr="006E2BB0">
        <w:rPr>
          <w:noProof/>
        </w:rPr>
        <w:t xml:space="preserve"> 7603-7613.</w:t>
      </w:r>
    </w:p>
    <w:p w14:paraId="663A41D6" w14:textId="77777777" w:rsidR="00C4653D" w:rsidRDefault="00C4653D"/>
    <w:sectPr w:rsidR="00C4653D" w:rsidSect="00AB2E5C">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261C"/>
    <w:rsid w:val="000D261C"/>
    <w:rsid w:val="00142D39"/>
    <w:rsid w:val="00330B30"/>
    <w:rsid w:val="00337C81"/>
    <w:rsid w:val="004148AA"/>
    <w:rsid w:val="00451FE8"/>
    <w:rsid w:val="004627DC"/>
    <w:rsid w:val="0048504E"/>
    <w:rsid w:val="005344F1"/>
    <w:rsid w:val="008277AF"/>
    <w:rsid w:val="0088465B"/>
    <w:rsid w:val="00921FDF"/>
    <w:rsid w:val="0097012D"/>
    <w:rsid w:val="00993603"/>
    <w:rsid w:val="00AB2E5C"/>
    <w:rsid w:val="00B07A22"/>
    <w:rsid w:val="00B72DE0"/>
    <w:rsid w:val="00B94F4A"/>
    <w:rsid w:val="00C01B01"/>
    <w:rsid w:val="00C4653D"/>
    <w:rsid w:val="00D157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C54DF5"/>
  <w15:chartTrackingRefBased/>
  <w15:docId w15:val="{2558CECC-4C2C-4692-A689-D80BB851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D261C"/>
    <w:pPr>
      <w:spacing w:after="0" w:line="240" w:lineRule="auto"/>
    </w:pPr>
    <w:rPr>
      <w:sz w:val="24"/>
      <w:szCs w:val="24"/>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oubleSpaced">
    <w:name w:val="Double Spaced"/>
    <w:basedOn w:val="Normal"/>
    <w:qFormat/>
    <w:rsid w:val="000D261C"/>
    <w:pPr>
      <w:spacing w:before="240" w:line="480" w:lineRule="auto"/>
      <w:jc w:val="both"/>
    </w:pPr>
    <w:rPr>
      <w:rFonts w:cstheme="minorHAnsi"/>
      <w:bCs/>
    </w:rPr>
  </w:style>
  <w:style w:type="paragraph" w:customStyle="1" w:styleId="EndNoteBibliography">
    <w:name w:val="EndNote Bibliography"/>
    <w:basedOn w:val="Normal"/>
    <w:link w:val="EndNoteBibliographyChar"/>
    <w:rsid w:val="000D261C"/>
    <w:pPr>
      <w:spacing w:line="480" w:lineRule="auto"/>
    </w:pPr>
    <w:rPr>
      <w:rFonts w:ascii="Calibri" w:hAnsi="Calibri" w:cs="Calibri"/>
      <w:lang w:val="en-US"/>
    </w:rPr>
  </w:style>
  <w:style w:type="character" w:customStyle="1" w:styleId="EndNoteBibliographyChar">
    <w:name w:val="EndNote Bibliography Char"/>
    <w:basedOn w:val="DefaultParagraphFont"/>
    <w:link w:val="EndNoteBibliography"/>
    <w:rsid w:val="000D261C"/>
    <w:rPr>
      <w:rFonts w:ascii="Calibri" w:hAnsi="Calibri" w:cs="Calibri"/>
      <w:sz w:val="24"/>
      <w:szCs w:val="24"/>
    </w:rPr>
  </w:style>
  <w:style w:type="table" w:styleId="TableGrid">
    <w:name w:val="Table Grid"/>
    <w:basedOn w:val="TableNormal"/>
    <w:uiPriority w:val="39"/>
    <w:rsid w:val="000D261C"/>
    <w:pPr>
      <w:spacing w:after="0" w:line="240" w:lineRule="auto"/>
    </w:pPr>
    <w:rPr>
      <w:sz w:val="24"/>
      <w:szCs w:val="24"/>
      <w:lang w:val="en-C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0D261C"/>
  </w:style>
  <w:style w:type="character" w:styleId="CommentReference">
    <w:name w:val="annotation reference"/>
    <w:basedOn w:val="DefaultParagraphFont"/>
    <w:uiPriority w:val="99"/>
    <w:semiHidden/>
    <w:unhideWhenUsed/>
    <w:rsid w:val="00921FDF"/>
    <w:rPr>
      <w:sz w:val="16"/>
      <w:szCs w:val="16"/>
    </w:rPr>
  </w:style>
  <w:style w:type="paragraph" w:styleId="CommentText">
    <w:name w:val="annotation text"/>
    <w:basedOn w:val="Normal"/>
    <w:link w:val="CommentTextChar"/>
    <w:uiPriority w:val="99"/>
    <w:semiHidden/>
    <w:unhideWhenUsed/>
    <w:rsid w:val="00921FDF"/>
    <w:rPr>
      <w:sz w:val="20"/>
      <w:szCs w:val="20"/>
    </w:rPr>
  </w:style>
  <w:style w:type="character" w:customStyle="1" w:styleId="CommentTextChar">
    <w:name w:val="Comment Text Char"/>
    <w:basedOn w:val="DefaultParagraphFont"/>
    <w:link w:val="CommentText"/>
    <w:uiPriority w:val="99"/>
    <w:semiHidden/>
    <w:rsid w:val="00921FDF"/>
    <w:rPr>
      <w:sz w:val="20"/>
      <w:szCs w:val="20"/>
      <w:lang w:val="en-CA"/>
    </w:rPr>
  </w:style>
  <w:style w:type="paragraph" w:styleId="CommentSubject">
    <w:name w:val="annotation subject"/>
    <w:basedOn w:val="CommentText"/>
    <w:next w:val="CommentText"/>
    <w:link w:val="CommentSubjectChar"/>
    <w:uiPriority w:val="99"/>
    <w:semiHidden/>
    <w:unhideWhenUsed/>
    <w:rsid w:val="00921FDF"/>
    <w:rPr>
      <w:b/>
      <w:bCs/>
    </w:rPr>
  </w:style>
  <w:style w:type="character" w:customStyle="1" w:styleId="CommentSubjectChar">
    <w:name w:val="Comment Subject Char"/>
    <w:basedOn w:val="CommentTextChar"/>
    <w:link w:val="CommentSubject"/>
    <w:uiPriority w:val="99"/>
    <w:semiHidden/>
    <w:rsid w:val="00921FDF"/>
    <w:rPr>
      <w:b/>
      <w:bCs/>
      <w:sz w:val="20"/>
      <w:szCs w:val="20"/>
      <w:lang w:val="en-CA"/>
    </w:rPr>
  </w:style>
  <w:style w:type="paragraph" w:styleId="BalloonText">
    <w:name w:val="Balloon Text"/>
    <w:basedOn w:val="Normal"/>
    <w:link w:val="BalloonTextChar"/>
    <w:uiPriority w:val="99"/>
    <w:semiHidden/>
    <w:unhideWhenUsed/>
    <w:rsid w:val="00921FDF"/>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921FDF"/>
    <w:rPr>
      <w:rFonts w:ascii="Times New Roman" w:hAnsi="Times New Roman" w:cs="Times New Roman"/>
      <w:sz w:val="18"/>
      <w:szCs w:val="18"/>
      <w:lang w:val="en-CA"/>
    </w:rPr>
  </w:style>
  <w:style w:type="paragraph" w:styleId="Revision">
    <w:name w:val="Revision"/>
    <w:hidden/>
    <w:uiPriority w:val="99"/>
    <w:semiHidden/>
    <w:rsid w:val="00330B30"/>
    <w:pPr>
      <w:spacing w:after="0" w:line="240" w:lineRule="auto"/>
    </w:pPr>
    <w:rPr>
      <w:sz w:val="24"/>
      <w:szCs w:val="24"/>
      <w:lang w:val="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28</Pages>
  <Words>6588</Words>
  <Characters>37556</Characters>
  <Application>Microsoft Office Word</Application>
  <DocSecurity>0</DocSecurity>
  <Lines>312</Lines>
  <Paragraphs>88</Paragraphs>
  <ScaleCrop>false</ScaleCrop>
  <HeadingPairs>
    <vt:vector size="2" baseType="variant">
      <vt:variant>
        <vt:lpstr>Title</vt:lpstr>
      </vt:variant>
      <vt:variant>
        <vt:i4>1</vt:i4>
      </vt:variant>
    </vt:vector>
  </HeadingPairs>
  <TitlesOfParts>
    <vt:vector size="1" baseType="lpstr">
      <vt:lpstr/>
    </vt:vector>
  </TitlesOfParts>
  <Company>London hospitals</Company>
  <LinksUpToDate>false</LinksUpToDate>
  <CharactersWithSpaces>44056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Douglas Fraser</dc:creator>
  <cp:keywords/>
  <dc:description/>
  <cp:lastModifiedBy>Douglas Fraser</cp:lastModifiedBy>
  <cp:revision>2</cp:revision>
  <dcterms:created xsi:type="dcterms:W3CDTF">2023-09-17T16:07:00Z</dcterms:created>
  <dcterms:modified xsi:type="dcterms:W3CDTF">2023-09-17T16:07:00Z</dcterms:modified>
</cp:coreProperties>
</file>