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hint="eastAsia" w:ascii="Times New Roman" w:hAnsi="Times New Roman" w:eastAsia="宋体" w:cs="Times New Roman"/>
          <w:bCs/>
          <w:sz w:val="22"/>
          <w:szCs w:val="22"/>
          <w:lang w:eastAsia="zh-CN"/>
        </w:rPr>
        <w:drawing>
          <wp:inline distT="0" distB="0" distL="114300" distR="114300">
            <wp:extent cx="6517005" cy="5123815"/>
            <wp:effectExtent l="0" t="0" r="0" b="0"/>
            <wp:docPr id="3" name="图片 3" descr="FIG-S1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-S1_00"/>
                    <pic:cNvPicPr>
                      <a:picLocks noChangeAspect="1"/>
                    </pic:cNvPicPr>
                  </pic:nvPicPr>
                  <pic:blipFill>
                    <a:blip r:embed="rId4"/>
                    <a:srcRect r="1592" b="6010"/>
                    <a:stretch>
                      <a:fillRect/>
                    </a:stretch>
                  </pic:blipFill>
                  <pic:spPr>
                    <a:xfrm>
                      <a:off x="0" y="0"/>
                      <a:ext cx="6517005" cy="512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Figure S1</w:t>
      </w:r>
    </w:p>
    <w:p>
      <w:pPr>
        <w:widowControl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>
      <w:pPr>
        <w:spacing w:line="360" w:lineRule="auto"/>
        <w:jc w:val="center"/>
        <w:rPr>
          <w:rFonts w:hint="eastAsia" w:ascii="Times New Roman" w:hAnsi="Times New Roman" w:eastAsia="宋体" w:cs="Times New Roman"/>
          <w:bCs/>
          <w:lang w:eastAsia="zh-CN"/>
        </w:rPr>
      </w:pPr>
      <w:r>
        <w:rPr>
          <w:rFonts w:hint="eastAsia" w:ascii="Times New Roman" w:hAnsi="Times New Roman" w:eastAsia="宋体" w:cs="Times New Roman"/>
          <w:bCs/>
          <w:lang w:eastAsia="zh-CN"/>
        </w:rPr>
        <w:drawing>
          <wp:inline distT="0" distB="0" distL="114300" distR="114300">
            <wp:extent cx="6135370" cy="2564765"/>
            <wp:effectExtent l="0" t="0" r="17780" b="6985"/>
            <wp:docPr id="4" name="图片 4" descr="FIG-S2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-S2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Figure S2</w:t>
      </w:r>
    </w:p>
    <w:p>
      <w:pPr>
        <w:spacing w:line="360" w:lineRule="auto"/>
        <w:jc w:val="center"/>
        <w:rPr>
          <w:rFonts w:ascii="Times New Roman" w:hAnsi="Times New Roman" w:cs="Times New Roman"/>
          <w:bCs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Cs/>
        </w:rPr>
      </w:pPr>
    </w:p>
    <w:p>
      <w:pPr>
        <w:snapToGrid w:val="0"/>
        <w:spacing w:line="48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upplement figure legends </w:t>
      </w:r>
    </w:p>
    <w:p>
      <w:pPr>
        <w:snapToGri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S1. The survival of associated proteins.</w:t>
      </w:r>
    </w:p>
    <w:p>
      <w:pPr>
        <w:snapToGrid w:val="0"/>
        <w:spacing w:line="48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a</w:t>
      </w:r>
      <w:r>
        <w:rPr>
          <w:rFonts w:ascii="Times New Roman" w:hAnsi="Times New Roman" w:cs="Times New Roman"/>
        </w:rPr>
        <w:t>-</w:t>
      </w:r>
      <w:r>
        <w:rPr>
          <w:rFonts w:hint="eastAsia" w:ascii="Times New Roman" w:hAnsi="Times New Roman" w:eastAsia="宋体" w:cs="Times New Roman"/>
          <w:lang w:val="en-US" w:eastAsia="zh-CN"/>
        </w:rPr>
        <w:t>c</w:t>
      </w:r>
      <w:r>
        <w:rPr>
          <w:rFonts w:ascii="Times New Roman" w:hAnsi="Times New Roman" w:cs="Times New Roman"/>
        </w:rPr>
        <w:t>: The protein expression of MLYCD, IMPAD1 and FILIP1 predict poor DFS in the patients with BM recurrence (P&lt;0.05).</w:t>
      </w:r>
    </w:p>
    <w:p>
      <w:pPr>
        <w:snapToGri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DFS: disease-free survival</w:t>
      </w:r>
    </w:p>
    <w:p>
      <w:pPr>
        <w:snapToGrid w:val="0"/>
        <w:spacing w:line="480" w:lineRule="auto"/>
        <w:rPr>
          <w:rFonts w:ascii="Times New Roman" w:hAnsi="Times New Roman" w:cs="Times New Roman"/>
        </w:rPr>
      </w:pPr>
    </w:p>
    <w:p>
      <w:pPr>
        <w:snapToGri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S2. Differential Go changes between BM and NBM with chemotherapy and TKI </w:t>
      </w:r>
    </w:p>
    <w:p>
      <w:pPr>
        <w:snapToGri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target therapy.</w:t>
      </w:r>
    </w:p>
    <w:p>
      <w:pPr>
        <w:snapToGri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Significantly altered Go biological processing terms between BM and NBM with chemotherapy (</w:t>
      </w:r>
      <w:r>
        <w:rPr>
          <w:rFonts w:hint="eastAsia" w:ascii="Times New Roman" w:hAnsi="Times New Roman" w:eastAsia="宋体" w:cs="Times New Roman"/>
          <w:lang w:val="en-US" w:eastAsia="zh-CN"/>
        </w:rPr>
        <w:t>a</w:t>
      </w:r>
      <w:r>
        <w:rPr>
          <w:rFonts w:ascii="Times New Roman" w:hAnsi="Times New Roman" w:cs="Times New Roman"/>
        </w:rPr>
        <w:t>) and TKI (</w:t>
      </w:r>
      <w:r>
        <w:rPr>
          <w:rFonts w:hint="eastAsia" w:ascii="Times New Roman" w:hAnsi="Times New Roman" w:eastAsia="宋体" w:cs="Times New Roman"/>
          <w:lang w:val="en-US" w:eastAsia="zh-CN"/>
        </w:rPr>
        <w:t>b</w:t>
      </w:r>
      <w:r>
        <w:rPr>
          <w:rFonts w:ascii="Times New Roman" w:hAnsi="Times New Roman" w:cs="Times New Roman"/>
        </w:rPr>
        <w:t>) target therapy. Enriched upregulated (red) and downregulated (blue) Go biological processing terms based on significantly upregulated and downregulated proteins, respectively (wilcox test: p &lt; 0.05, fold change &gt; 1.5).</w:t>
      </w:r>
    </w:p>
    <w:p>
      <w:pPr>
        <w:spacing w:line="360" w:lineRule="auto"/>
        <w:jc w:val="left"/>
        <w:rPr>
          <w:rFonts w:ascii="Times New Roman" w:hAnsi="Times New Roman" w:cs="Times New Roman"/>
          <w:bCs/>
          <w:sz w:val="22"/>
          <w:szCs w:val="22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Cs/>
          <w:sz w:val="22"/>
          <w:szCs w:val="22"/>
        </w:rPr>
      </w:pPr>
    </w:p>
    <w:p>
      <w:pPr>
        <w:widowControl/>
        <w:jc w:val="left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br w:type="page"/>
      </w:r>
    </w:p>
    <w:p>
      <w:pPr>
        <w:spacing w:line="360" w:lineRule="auto"/>
        <w:rPr>
          <w:rFonts w:ascii="Times New Roman" w:hAnsi="Times New Roman" w:cs="Times New Roman"/>
          <w:bCs/>
          <w:sz w:val="22"/>
          <w:szCs w:val="22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Table S1. The characteristics of patients with BM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(n=28)</w:t>
      </w:r>
    </w:p>
    <w:tbl>
      <w:tblPr>
        <w:tblStyle w:val="16"/>
        <w:tblW w:w="6640" w:type="dxa"/>
        <w:jc w:val="center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0"/>
        <w:gridCol w:w="2295"/>
        <w:gridCol w:w="1395"/>
      </w:tblGrid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950" w:type="dxa"/>
            <w:tcBorders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95" w:type="dxa"/>
            <w:tcBorders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Characteristics</w:t>
            </w:r>
          </w:p>
        </w:tc>
        <w:tc>
          <w:tcPr>
            <w:tcW w:w="1395" w:type="dxa"/>
            <w:tcBorders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widowControl/>
              <w:spacing w:line="360" w:lineRule="auto"/>
              <w:ind w:right="-918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(%)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0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Age (years)</w:t>
            </w:r>
          </w:p>
        </w:tc>
        <w:tc>
          <w:tcPr>
            <w:tcW w:w="22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≥60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(46.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0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＜60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(53.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0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Sex</w:t>
            </w:r>
          </w:p>
        </w:tc>
        <w:tc>
          <w:tcPr>
            <w:tcW w:w="22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Male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(46.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0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(53.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0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Stage</w:t>
            </w:r>
          </w:p>
        </w:tc>
        <w:tc>
          <w:tcPr>
            <w:tcW w:w="22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MS Mincho" w:cs="Times New Roman"/>
                <w:sz w:val="22"/>
                <w:szCs w:val="22"/>
              </w:rPr>
              <w:t>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0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MS Mincho" w:cs="Times New Roman"/>
                <w:sz w:val="22"/>
                <w:szCs w:val="22"/>
              </w:rPr>
              <w:t>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(3.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0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MS Mincho" w:cs="Times New Roman"/>
                <w:sz w:val="22"/>
                <w:szCs w:val="22"/>
              </w:rPr>
              <w:t>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7.1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0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MS Mincho" w:cs="Times New Roman"/>
                <w:sz w:val="22"/>
                <w:szCs w:val="22"/>
              </w:rPr>
              <w:t>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(3.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0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MS Mincho" w:cs="Times New Roman"/>
                <w:sz w:val="22"/>
                <w:szCs w:val="22"/>
              </w:rPr>
              <w:t>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 (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82.1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0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EGFR mutation</w:t>
            </w:r>
          </w:p>
        </w:tc>
        <w:tc>
          <w:tcPr>
            <w:tcW w:w="22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19 del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57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0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L858R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12(4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0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Smoking status</w:t>
            </w:r>
          </w:p>
        </w:tc>
        <w:tc>
          <w:tcPr>
            <w:tcW w:w="22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(7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0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0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Adjuvant treatment</w:t>
            </w:r>
          </w:p>
        </w:tc>
        <w:tc>
          <w:tcPr>
            <w:tcW w:w="22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no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0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chemo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 (6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0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TKI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(1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0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TKI+chemo</w:t>
            </w:r>
          </w:p>
        </w:tc>
        <w:tc>
          <w:tcPr>
            <w:tcW w:w="1395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(1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>
      <w:pPr>
        <w:widowControl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2" w:name="_GoBack"/>
      <w:r>
        <w:rPr>
          <w:rFonts w:hint="eastAsia" w:ascii="Times New Roman" w:hAnsi="Times New Roman" w:cs="Times New Roman"/>
          <w:b/>
          <w:bCs/>
          <w:sz w:val="22"/>
          <w:szCs w:val="22"/>
        </w:rPr>
        <w:t>T</w:t>
      </w:r>
      <w:r>
        <w:rPr>
          <w:rFonts w:ascii="Times New Roman" w:hAnsi="Times New Roman" w:cs="Times New Roman"/>
          <w:b/>
          <w:bCs/>
          <w:sz w:val="22"/>
          <w:szCs w:val="22"/>
        </w:rPr>
        <w:t>able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bookmarkEnd w:id="2"/>
      <w:r>
        <w:rPr>
          <w:rFonts w:ascii="Times New Roman" w:hAnsi="Times New Roman" w:cs="Times New Roman"/>
          <w:b/>
          <w:bCs/>
          <w:sz w:val="22"/>
          <w:szCs w:val="22"/>
        </w:rPr>
        <w:t>2. LUAD-BM prediction model gene list</w:t>
      </w:r>
    </w:p>
    <w:tbl>
      <w:tblPr>
        <w:tblStyle w:val="16"/>
        <w:tblW w:w="9251" w:type="dxa"/>
        <w:tblInd w:w="611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938"/>
        <w:gridCol w:w="901"/>
        <w:gridCol w:w="938"/>
        <w:gridCol w:w="1036"/>
        <w:gridCol w:w="972"/>
        <w:gridCol w:w="1011"/>
        <w:gridCol w:w="1035"/>
        <w:gridCol w:w="950"/>
      </w:tblGrid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7" w:type="dxa"/>
            <w:tcBorders>
              <w:bottom w:val="single" w:color="7E7E7E" w:themeColor="text1" w:themeTint="80" w:sz="4" w:space="0"/>
              <w:insideH w:val="single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Protein Groups</w:t>
            </w:r>
          </w:p>
        </w:tc>
        <w:tc>
          <w:tcPr>
            <w:tcW w:w="923" w:type="dxa"/>
            <w:tcBorders>
              <w:bottom w:val="single" w:color="7E7E7E" w:themeColor="text1" w:themeTint="80" w:sz="4" w:space="0"/>
              <w:insideH w:val="single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Q15050</w:t>
            </w:r>
          </w:p>
        </w:tc>
        <w:tc>
          <w:tcPr>
            <w:tcW w:w="889" w:type="dxa"/>
            <w:tcBorders>
              <w:bottom w:val="single" w:color="7E7E7E" w:themeColor="text1" w:themeTint="80" w:sz="4" w:space="0"/>
              <w:insideH w:val="single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P50416</w:t>
            </w:r>
          </w:p>
        </w:tc>
        <w:tc>
          <w:tcPr>
            <w:tcW w:w="923" w:type="dxa"/>
            <w:tcBorders>
              <w:bottom w:val="single" w:color="7E7E7E" w:themeColor="text1" w:themeTint="80" w:sz="4" w:space="0"/>
              <w:insideH w:val="single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Q05193</w:t>
            </w:r>
          </w:p>
        </w:tc>
        <w:tc>
          <w:tcPr>
            <w:tcW w:w="941" w:type="dxa"/>
            <w:tcBorders>
              <w:bottom w:val="single" w:color="7E7E7E" w:themeColor="text1" w:themeTint="80" w:sz="4" w:space="0"/>
              <w:insideH w:val="single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Q6ZRS2</w:t>
            </w:r>
          </w:p>
        </w:tc>
        <w:tc>
          <w:tcPr>
            <w:tcW w:w="923" w:type="dxa"/>
            <w:tcBorders>
              <w:bottom w:val="single" w:color="7E7E7E" w:themeColor="text1" w:themeTint="80" w:sz="4" w:space="0"/>
              <w:insideH w:val="single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O95822</w:t>
            </w:r>
          </w:p>
        </w:tc>
        <w:tc>
          <w:tcPr>
            <w:tcW w:w="898" w:type="dxa"/>
            <w:tcBorders>
              <w:bottom w:val="single" w:color="7E7E7E" w:themeColor="text1" w:themeTint="80" w:sz="4" w:space="0"/>
              <w:insideH w:val="single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Q5JVF3</w:t>
            </w:r>
          </w:p>
        </w:tc>
        <w:tc>
          <w:tcPr>
            <w:tcW w:w="978" w:type="dxa"/>
            <w:tcBorders>
              <w:bottom w:val="single" w:color="7E7E7E" w:themeColor="text1" w:themeTint="80" w:sz="4" w:space="0"/>
              <w:insideH w:val="single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Q9NX62</w:t>
            </w:r>
          </w:p>
        </w:tc>
        <w:tc>
          <w:tcPr>
            <w:tcW w:w="899" w:type="dxa"/>
            <w:tcBorders>
              <w:bottom w:val="single" w:color="7E7E7E" w:themeColor="text1" w:themeTint="80" w:sz="4" w:space="0"/>
              <w:insideH w:val="single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07Z7B0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Gene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RRS1</w:t>
            </w:r>
          </w:p>
        </w:tc>
        <w:tc>
          <w:tcPr>
            <w:tcW w:w="88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CPT1A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DNM1</w:t>
            </w:r>
          </w:p>
        </w:tc>
        <w:tc>
          <w:tcPr>
            <w:tcW w:w="941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SRCAP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MLYCD</w:t>
            </w:r>
          </w:p>
        </w:tc>
        <w:tc>
          <w:tcPr>
            <w:tcW w:w="89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PCID2</w:t>
            </w:r>
          </w:p>
        </w:tc>
        <w:tc>
          <w:tcPr>
            <w:tcW w:w="978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IMPAD1</w:t>
            </w:r>
          </w:p>
        </w:tc>
        <w:tc>
          <w:tcPr>
            <w:tcW w:w="899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FILIP1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Median-T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4.74</w:t>
            </w:r>
          </w:p>
        </w:tc>
        <w:tc>
          <w:tcPr>
            <w:tcW w:w="88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15.07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33.36</w:t>
            </w:r>
          </w:p>
        </w:tc>
        <w:tc>
          <w:tcPr>
            <w:tcW w:w="94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13.51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13.15</w:t>
            </w:r>
          </w:p>
        </w:tc>
        <w:tc>
          <w:tcPr>
            <w:tcW w:w="89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3.00</w:t>
            </w:r>
          </w:p>
        </w:tc>
        <w:tc>
          <w:tcPr>
            <w:tcW w:w="97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23.94</w:t>
            </w:r>
          </w:p>
        </w:tc>
        <w:tc>
          <w:tcPr>
            <w:tcW w:w="89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31.61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Median-N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20.46</w:t>
            </w:r>
          </w:p>
        </w:tc>
        <w:tc>
          <w:tcPr>
            <w:tcW w:w="88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22.74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20.64</w:t>
            </w:r>
          </w:p>
        </w:tc>
        <w:tc>
          <w:tcPr>
            <w:tcW w:w="94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7.67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5.73</w:t>
            </w:r>
          </w:p>
        </w:tc>
        <w:tc>
          <w:tcPr>
            <w:tcW w:w="89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4.84</w:t>
            </w:r>
          </w:p>
        </w:tc>
        <w:tc>
          <w:tcPr>
            <w:tcW w:w="97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12.06</w:t>
            </w:r>
          </w:p>
        </w:tc>
        <w:tc>
          <w:tcPr>
            <w:tcW w:w="89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8.57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Median-Ratio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0.232</w:t>
            </w:r>
          </w:p>
        </w:tc>
        <w:tc>
          <w:tcPr>
            <w:tcW w:w="88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0.663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1.616</w:t>
            </w:r>
          </w:p>
        </w:tc>
        <w:tc>
          <w:tcPr>
            <w:tcW w:w="94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1.761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2.296</w:t>
            </w:r>
          </w:p>
        </w:tc>
        <w:tc>
          <w:tcPr>
            <w:tcW w:w="89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0.620</w:t>
            </w:r>
          </w:p>
        </w:tc>
        <w:tc>
          <w:tcPr>
            <w:tcW w:w="97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1.986</w:t>
            </w:r>
          </w:p>
        </w:tc>
        <w:tc>
          <w:tcPr>
            <w:tcW w:w="89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3.690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Wilcox-pvalue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0.010</w:t>
            </w:r>
          </w:p>
        </w:tc>
        <w:tc>
          <w:tcPr>
            <w:tcW w:w="88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0.025</w:t>
            </w:r>
          </w:p>
        </w:tc>
        <w:tc>
          <w:tcPr>
            <w:tcW w:w="94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0.023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  <w:tc>
          <w:tcPr>
            <w:tcW w:w="89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0.026</w:t>
            </w:r>
          </w:p>
        </w:tc>
        <w:tc>
          <w:tcPr>
            <w:tcW w:w="97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0.009</w:t>
            </w:r>
          </w:p>
        </w:tc>
        <w:tc>
          <w:tcPr>
            <w:tcW w:w="89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0.029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ROC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0.70</w:t>
            </w:r>
          </w:p>
        </w:tc>
        <w:tc>
          <w:tcPr>
            <w:tcW w:w="88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0.74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0.68</w:t>
            </w:r>
          </w:p>
        </w:tc>
        <w:tc>
          <w:tcPr>
            <w:tcW w:w="94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0.68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0.74</w:t>
            </w:r>
          </w:p>
        </w:tc>
        <w:tc>
          <w:tcPr>
            <w:tcW w:w="89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0.67</w:t>
            </w:r>
          </w:p>
        </w:tc>
        <w:tc>
          <w:tcPr>
            <w:tcW w:w="97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0.70</w:t>
            </w:r>
          </w:p>
        </w:tc>
        <w:tc>
          <w:tcPr>
            <w:tcW w:w="89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0.67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RF-TOP15-70%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8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9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7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9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Cox-pvalue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0.704</w:t>
            </w:r>
          </w:p>
        </w:tc>
        <w:tc>
          <w:tcPr>
            <w:tcW w:w="88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0.247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0.066</w:t>
            </w:r>
          </w:p>
        </w:tc>
        <w:tc>
          <w:tcPr>
            <w:tcW w:w="94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0.218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  <w:tc>
          <w:tcPr>
            <w:tcW w:w="89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0.208</w:t>
            </w:r>
          </w:p>
        </w:tc>
        <w:tc>
          <w:tcPr>
            <w:tcW w:w="97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  <w:tc>
          <w:tcPr>
            <w:tcW w:w="89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0.628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PH-pvalue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0.027</w:t>
            </w:r>
          </w:p>
        </w:tc>
        <w:tc>
          <w:tcPr>
            <w:tcW w:w="88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0.087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0.395</w:t>
            </w:r>
          </w:p>
        </w:tc>
        <w:tc>
          <w:tcPr>
            <w:tcW w:w="94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0.229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0.461</w:t>
            </w:r>
          </w:p>
        </w:tc>
        <w:tc>
          <w:tcPr>
            <w:tcW w:w="89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0.109</w:t>
            </w:r>
          </w:p>
        </w:tc>
        <w:tc>
          <w:tcPr>
            <w:tcW w:w="97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0.613</w:t>
            </w:r>
          </w:p>
        </w:tc>
        <w:tc>
          <w:tcPr>
            <w:tcW w:w="89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0.846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Hazard_Ratio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0.996</w:t>
            </w:r>
          </w:p>
        </w:tc>
        <w:tc>
          <w:tcPr>
            <w:tcW w:w="88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0.973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1.021</w:t>
            </w:r>
          </w:p>
        </w:tc>
        <w:tc>
          <w:tcPr>
            <w:tcW w:w="94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1.043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1.012</w:t>
            </w:r>
          </w:p>
        </w:tc>
        <w:tc>
          <w:tcPr>
            <w:tcW w:w="89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0.933</w:t>
            </w:r>
          </w:p>
        </w:tc>
        <w:tc>
          <w:tcPr>
            <w:tcW w:w="97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1.054</w:t>
            </w:r>
          </w:p>
        </w:tc>
        <w:tc>
          <w:tcPr>
            <w:tcW w:w="89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1.001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Surv-pvalue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0.941</w:t>
            </w:r>
          </w:p>
        </w:tc>
        <w:tc>
          <w:tcPr>
            <w:tcW w:w="88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0.454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0.131</w:t>
            </w:r>
          </w:p>
        </w:tc>
        <w:tc>
          <w:tcPr>
            <w:tcW w:w="94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0.260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0.003</w:t>
            </w:r>
          </w:p>
        </w:tc>
        <w:tc>
          <w:tcPr>
            <w:tcW w:w="89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0.174</w:t>
            </w:r>
          </w:p>
        </w:tc>
        <w:tc>
          <w:tcPr>
            <w:tcW w:w="97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  <w:tc>
          <w:tcPr>
            <w:tcW w:w="89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0.005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77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Hazard_Ratio_surv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1.029</w:t>
            </w:r>
          </w:p>
        </w:tc>
        <w:tc>
          <w:tcPr>
            <w:tcW w:w="88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0.749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1.736</w:t>
            </w:r>
          </w:p>
        </w:tc>
        <w:tc>
          <w:tcPr>
            <w:tcW w:w="94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1.557</w:t>
            </w:r>
          </w:p>
        </w:tc>
        <w:tc>
          <w:tcPr>
            <w:tcW w:w="92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3.185</w:t>
            </w:r>
          </w:p>
        </w:tc>
        <w:tc>
          <w:tcPr>
            <w:tcW w:w="89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0.586</w:t>
            </w:r>
          </w:p>
        </w:tc>
        <w:tc>
          <w:tcPr>
            <w:tcW w:w="97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2.691</w:t>
            </w:r>
          </w:p>
        </w:tc>
        <w:tc>
          <w:tcPr>
            <w:tcW w:w="899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2.722</w:t>
            </w:r>
          </w:p>
        </w:tc>
      </w:tr>
    </w:tbl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>
      <w:pPr>
        <w:widowControl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OLE_LINK21"/>
      <w:bookmarkStart w:id="1" w:name="OLE_LINK20"/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Table </w:t>
      </w: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2. CELL-LUAD-103-Paired-Wilcox (Detected in the study by 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nb-NO"/>
        </w:rPr>
        <w:t>Xu et al.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>)</w:t>
      </w:r>
      <w:bookmarkEnd w:id="0"/>
      <w:bookmarkEnd w:id="1"/>
    </w:p>
    <w:tbl>
      <w:tblPr>
        <w:tblStyle w:val="16"/>
        <w:tblW w:w="9699" w:type="dxa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3"/>
        <w:gridCol w:w="767"/>
        <w:gridCol w:w="933"/>
        <w:gridCol w:w="928"/>
        <w:gridCol w:w="950"/>
        <w:gridCol w:w="1048"/>
        <w:gridCol w:w="881"/>
        <w:gridCol w:w="1115"/>
        <w:gridCol w:w="913"/>
      </w:tblGrid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10" w:type="dxa"/>
            <w:tcBorders>
              <w:bottom w:val="single" w:color="7E7E7E" w:themeColor="text1" w:themeTint="80" w:sz="4" w:space="0"/>
              <w:insideH w:val="single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Proteomics-T-vs-N</w:t>
            </w:r>
          </w:p>
        </w:tc>
        <w:tc>
          <w:tcPr>
            <w:tcW w:w="602" w:type="dxa"/>
            <w:tcBorders>
              <w:bottom w:val="single" w:color="7E7E7E" w:themeColor="text1" w:themeTint="80" w:sz="4" w:space="0"/>
              <w:insideH w:val="single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RRS1</w:t>
            </w:r>
          </w:p>
        </w:tc>
        <w:tc>
          <w:tcPr>
            <w:tcW w:w="933" w:type="dxa"/>
            <w:tcBorders>
              <w:bottom w:val="single" w:color="7E7E7E" w:themeColor="text1" w:themeTint="80" w:sz="4" w:space="0"/>
              <w:insideH w:val="single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CPT1A</w:t>
            </w:r>
          </w:p>
        </w:tc>
        <w:tc>
          <w:tcPr>
            <w:tcW w:w="928" w:type="dxa"/>
            <w:tcBorders>
              <w:bottom w:val="single" w:color="7E7E7E" w:themeColor="text1" w:themeTint="80" w:sz="4" w:space="0"/>
              <w:insideH w:val="single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DNM1</w:t>
            </w:r>
          </w:p>
        </w:tc>
        <w:tc>
          <w:tcPr>
            <w:tcW w:w="947" w:type="dxa"/>
            <w:tcBorders>
              <w:bottom w:val="single" w:color="7E7E7E" w:themeColor="text1" w:themeTint="80" w:sz="4" w:space="0"/>
              <w:insideH w:val="single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SRCAP</w:t>
            </w:r>
          </w:p>
        </w:tc>
        <w:tc>
          <w:tcPr>
            <w:tcW w:w="1015" w:type="dxa"/>
            <w:tcBorders>
              <w:bottom w:val="single" w:color="7E7E7E" w:themeColor="text1" w:themeTint="80" w:sz="4" w:space="0"/>
              <w:insideH w:val="single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MLYCD</w:t>
            </w:r>
          </w:p>
        </w:tc>
        <w:tc>
          <w:tcPr>
            <w:tcW w:w="881" w:type="dxa"/>
            <w:tcBorders>
              <w:bottom w:val="single" w:color="7E7E7E" w:themeColor="text1" w:themeTint="80" w:sz="4" w:space="0"/>
              <w:insideH w:val="single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PCID2</w:t>
            </w:r>
          </w:p>
        </w:tc>
        <w:tc>
          <w:tcPr>
            <w:tcW w:w="1115" w:type="dxa"/>
            <w:tcBorders>
              <w:bottom w:val="single" w:color="7E7E7E" w:themeColor="text1" w:themeTint="80" w:sz="4" w:space="0"/>
              <w:insideH w:val="single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IMPAD1</w:t>
            </w:r>
          </w:p>
        </w:tc>
        <w:tc>
          <w:tcPr>
            <w:tcW w:w="868" w:type="dxa"/>
            <w:tcBorders>
              <w:bottom w:val="single" w:color="7E7E7E" w:themeColor="text1" w:themeTint="80" w:sz="4" w:space="0"/>
              <w:insideH w:val="single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FILIP1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1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log2_FC_median</w:t>
            </w:r>
          </w:p>
        </w:tc>
        <w:tc>
          <w:tcPr>
            <w:tcW w:w="602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1.85</w:t>
            </w:r>
          </w:p>
        </w:tc>
        <w:tc>
          <w:tcPr>
            <w:tcW w:w="93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-1.13</w:t>
            </w:r>
          </w:p>
        </w:tc>
        <w:tc>
          <w:tcPr>
            <w:tcW w:w="92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1.37</w:t>
            </w:r>
          </w:p>
        </w:tc>
        <w:tc>
          <w:tcPr>
            <w:tcW w:w="94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2.10</w:t>
            </w:r>
          </w:p>
        </w:tc>
        <w:tc>
          <w:tcPr>
            <w:tcW w:w="10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-0.16</w:t>
            </w:r>
          </w:p>
        </w:tc>
        <w:tc>
          <w:tcPr>
            <w:tcW w:w="88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4.67</w:t>
            </w:r>
          </w:p>
        </w:tc>
        <w:tc>
          <w:tcPr>
            <w:tcW w:w="11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1.25</w:t>
            </w:r>
          </w:p>
        </w:tc>
        <w:tc>
          <w:tcPr>
            <w:tcW w:w="86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-2.53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1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FC_median</w:t>
            </w:r>
          </w:p>
        </w:tc>
        <w:tc>
          <w:tcPr>
            <w:tcW w:w="602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3.61</w:t>
            </w:r>
          </w:p>
        </w:tc>
        <w:tc>
          <w:tcPr>
            <w:tcW w:w="93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  <w:tc>
          <w:tcPr>
            <w:tcW w:w="92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2.58</w:t>
            </w:r>
          </w:p>
        </w:tc>
        <w:tc>
          <w:tcPr>
            <w:tcW w:w="94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4.28</w:t>
            </w:r>
          </w:p>
        </w:tc>
        <w:tc>
          <w:tcPr>
            <w:tcW w:w="10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0.89</w:t>
            </w:r>
          </w:p>
        </w:tc>
        <w:tc>
          <w:tcPr>
            <w:tcW w:w="88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25.55</w:t>
            </w:r>
          </w:p>
        </w:tc>
        <w:tc>
          <w:tcPr>
            <w:tcW w:w="11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2.38</w:t>
            </w:r>
          </w:p>
        </w:tc>
        <w:tc>
          <w:tcPr>
            <w:tcW w:w="86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0.17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1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W_Pvalue</w:t>
            </w:r>
          </w:p>
        </w:tc>
        <w:tc>
          <w:tcPr>
            <w:tcW w:w="602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93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92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94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0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  <w:tc>
          <w:tcPr>
            <w:tcW w:w="88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1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86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1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W_fdr</w:t>
            </w:r>
          </w:p>
        </w:tc>
        <w:tc>
          <w:tcPr>
            <w:tcW w:w="602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93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92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94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0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0.27</w:t>
            </w:r>
          </w:p>
        </w:tc>
        <w:tc>
          <w:tcPr>
            <w:tcW w:w="88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1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86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1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median_class-N</w:t>
            </w:r>
          </w:p>
        </w:tc>
        <w:tc>
          <w:tcPr>
            <w:tcW w:w="602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2.56</w:t>
            </w:r>
          </w:p>
        </w:tc>
        <w:tc>
          <w:tcPr>
            <w:tcW w:w="93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48.12</w:t>
            </w:r>
          </w:p>
        </w:tc>
        <w:tc>
          <w:tcPr>
            <w:tcW w:w="92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1.04</w:t>
            </w:r>
          </w:p>
        </w:tc>
        <w:tc>
          <w:tcPr>
            <w:tcW w:w="94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0.07</w:t>
            </w:r>
          </w:p>
        </w:tc>
        <w:tc>
          <w:tcPr>
            <w:tcW w:w="10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11.60</w:t>
            </w:r>
          </w:p>
        </w:tc>
        <w:tc>
          <w:tcPr>
            <w:tcW w:w="88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0.18</w:t>
            </w:r>
          </w:p>
        </w:tc>
        <w:tc>
          <w:tcPr>
            <w:tcW w:w="11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8.01</w:t>
            </w:r>
          </w:p>
        </w:tc>
        <w:tc>
          <w:tcPr>
            <w:tcW w:w="86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0.34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1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median_class-T</w:t>
            </w:r>
          </w:p>
        </w:tc>
        <w:tc>
          <w:tcPr>
            <w:tcW w:w="602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9.23</w:t>
            </w:r>
          </w:p>
        </w:tc>
        <w:tc>
          <w:tcPr>
            <w:tcW w:w="93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21.96</w:t>
            </w:r>
          </w:p>
        </w:tc>
        <w:tc>
          <w:tcPr>
            <w:tcW w:w="92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2.69</w:t>
            </w:r>
          </w:p>
        </w:tc>
        <w:tc>
          <w:tcPr>
            <w:tcW w:w="94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0.31</w:t>
            </w:r>
          </w:p>
        </w:tc>
        <w:tc>
          <w:tcPr>
            <w:tcW w:w="10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10.35</w:t>
            </w:r>
          </w:p>
        </w:tc>
        <w:tc>
          <w:tcPr>
            <w:tcW w:w="88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4.58</w:t>
            </w:r>
          </w:p>
        </w:tc>
        <w:tc>
          <w:tcPr>
            <w:tcW w:w="11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19.03</w:t>
            </w:r>
          </w:p>
        </w:tc>
        <w:tc>
          <w:tcPr>
            <w:tcW w:w="86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1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Cox_Pvalue</w:t>
            </w:r>
          </w:p>
        </w:tc>
        <w:tc>
          <w:tcPr>
            <w:tcW w:w="602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0.34</w:t>
            </w:r>
          </w:p>
        </w:tc>
        <w:tc>
          <w:tcPr>
            <w:tcW w:w="93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0.77</w:t>
            </w:r>
          </w:p>
        </w:tc>
        <w:tc>
          <w:tcPr>
            <w:tcW w:w="92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94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0.66</w:t>
            </w:r>
          </w:p>
        </w:tc>
        <w:tc>
          <w:tcPr>
            <w:tcW w:w="10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88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0.37</w:t>
            </w:r>
          </w:p>
        </w:tc>
        <w:tc>
          <w:tcPr>
            <w:tcW w:w="11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0.70</w:t>
            </w:r>
          </w:p>
        </w:tc>
        <w:tc>
          <w:tcPr>
            <w:tcW w:w="86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0.12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1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PH_Pvalue</w:t>
            </w:r>
          </w:p>
        </w:tc>
        <w:tc>
          <w:tcPr>
            <w:tcW w:w="602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0.94</w:t>
            </w:r>
          </w:p>
        </w:tc>
        <w:tc>
          <w:tcPr>
            <w:tcW w:w="93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  <w:tc>
          <w:tcPr>
            <w:tcW w:w="92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0.75</w:t>
            </w:r>
          </w:p>
        </w:tc>
        <w:tc>
          <w:tcPr>
            <w:tcW w:w="94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  <w:tc>
          <w:tcPr>
            <w:tcW w:w="10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0.78</w:t>
            </w:r>
          </w:p>
        </w:tc>
        <w:tc>
          <w:tcPr>
            <w:tcW w:w="88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0.86</w:t>
            </w:r>
          </w:p>
        </w:tc>
        <w:tc>
          <w:tcPr>
            <w:tcW w:w="11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0.62</w:t>
            </w:r>
          </w:p>
        </w:tc>
        <w:tc>
          <w:tcPr>
            <w:tcW w:w="86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0.85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1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Hazard_Ratio</w:t>
            </w:r>
          </w:p>
        </w:tc>
        <w:tc>
          <w:tcPr>
            <w:tcW w:w="602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1.02</w:t>
            </w:r>
          </w:p>
        </w:tc>
        <w:tc>
          <w:tcPr>
            <w:tcW w:w="93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1.00</w:t>
            </w:r>
          </w:p>
        </w:tc>
        <w:tc>
          <w:tcPr>
            <w:tcW w:w="92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1.16</w:t>
            </w:r>
          </w:p>
        </w:tc>
        <w:tc>
          <w:tcPr>
            <w:tcW w:w="94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1.12</w:t>
            </w:r>
          </w:p>
        </w:tc>
        <w:tc>
          <w:tcPr>
            <w:tcW w:w="10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0.95</w:t>
            </w:r>
          </w:p>
        </w:tc>
        <w:tc>
          <w:tcPr>
            <w:tcW w:w="88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1.03</w:t>
            </w:r>
          </w:p>
        </w:tc>
        <w:tc>
          <w:tcPr>
            <w:tcW w:w="11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1.00</w:t>
            </w:r>
          </w:p>
        </w:tc>
        <w:tc>
          <w:tcPr>
            <w:tcW w:w="86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0.34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1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OS-Surv_Pvalue</w:t>
            </w:r>
          </w:p>
        </w:tc>
        <w:tc>
          <w:tcPr>
            <w:tcW w:w="602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0.21</w:t>
            </w:r>
          </w:p>
        </w:tc>
        <w:tc>
          <w:tcPr>
            <w:tcW w:w="93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0.65</w:t>
            </w:r>
          </w:p>
        </w:tc>
        <w:tc>
          <w:tcPr>
            <w:tcW w:w="92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  <w:tc>
          <w:tcPr>
            <w:tcW w:w="94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0.94</w:t>
            </w:r>
          </w:p>
        </w:tc>
        <w:tc>
          <w:tcPr>
            <w:tcW w:w="10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0.46</w:t>
            </w:r>
          </w:p>
        </w:tc>
        <w:tc>
          <w:tcPr>
            <w:tcW w:w="88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11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  <w:tc>
          <w:tcPr>
            <w:tcW w:w="86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0.36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1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Hazard_Ratio_OS-Sur</w:t>
            </w:r>
          </w:p>
        </w:tc>
        <w:tc>
          <w:tcPr>
            <w:tcW w:w="602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1.66</w:t>
            </w:r>
          </w:p>
        </w:tc>
        <w:tc>
          <w:tcPr>
            <w:tcW w:w="93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0.84</w:t>
            </w:r>
          </w:p>
        </w:tc>
        <w:tc>
          <w:tcPr>
            <w:tcW w:w="92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2.30</w:t>
            </w:r>
          </w:p>
        </w:tc>
        <w:tc>
          <w:tcPr>
            <w:tcW w:w="94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2.97</w:t>
            </w:r>
          </w:p>
        </w:tc>
        <w:tc>
          <w:tcPr>
            <w:tcW w:w="10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0.75</w:t>
            </w:r>
          </w:p>
        </w:tc>
        <w:tc>
          <w:tcPr>
            <w:tcW w:w="88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3.21</w:t>
            </w:r>
          </w:p>
        </w:tc>
        <w:tc>
          <w:tcPr>
            <w:tcW w:w="11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2.32</w:t>
            </w:r>
          </w:p>
        </w:tc>
        <w:tc>
          <w:tcPr>
            <w:tcW w:w="86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0.70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1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DFS-surv_Pvalue</w:t>
            </w:r>
          </w:p>
        </w:tc>
        <w:tc>
          <w:tcPr>
            <w:tcW w:w="602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0.502</w:t>
            </w:r>
          </w:p>
        </w:tc>
        <w:tc>
          <w:tcPr>
            <w:tcW w:w="93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0.164</w:t>
            </w:r>
          </w:p>
        </w:tc>
        <w:tc>
          <w:tcPr>
            <w:tcW w:w="92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0.262</w:t>
            </w:r>
          </w:p>
        </w:tc>
        <w:tc>
          <w:tcPr>
            <w:tcW w:w="94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0.483</w:t>
            </w:r>
          </w:p>
        </w:tc>
        <w:tc>
          <w:tcPr>
            <w:tcW w:w="10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0.080</w:t>
            </w:r>
          </w:p>
        </w:tc>
        <w:tc>
          <w:tcPr>
            <w:tcW w:w="88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0.049</w:t>
            </w:r>
          </w:p>
        </w:tc>
        <w:tc>
          <w:tcPr>
            <w:tcW w:w="11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0.437</w:t>
            </w:r>
          </w:p>
        </w:tc>
        <w:tc>
          <w:tcPr>
            <w:tcW w:w="86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0.480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1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Hazard_Ratio_DFS-surv</w:t>
            </w:r>
          </w:p>
        </w:tc>
        <w:tc>
          <w:tcPr>
            <w:tcW w:w="602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1.19</w:t>
            </w:r>
          </w:p>
        </w:tc>
        <w:tc>
          <w:tcPr>
            <w:tcW w:w="93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0.70</w:t>
            </w:r>
          </w:p>
        </w:tc>
        <w:tc>
          <w:tcPr>
            <w:tcW w:w="92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1.34</w:t>
            </w:r>
          </w:p>
        </w:tc>
        <w:tc>
          <w:tcPr>
            <w:tcW w:w="94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0.83</w:t>
            </w:r>
          </w:p>
        </w:tc>
        <w:tc>
          <w:tcPr>
            <w:tcW w:w="10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0.64</w:t>
            </w:r>
          </w:p>
        </w:tc>
        <w:tc>
          <w:tcPr>
            <w:tcW w:w="88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1.67</w:t>
            </w:r>
          </w:p>
        </w:tc>
        <w:tc>
          <w:tcPr>
            <w:tcW w:w="11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1.23</w:t>
            </w:r>
          </w:p>
        </w:tc>
        <w:tc>
          <w:tcPr>
            <w:tcW w:w="86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1.20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10" w:type="dxa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szCs w:val="22"/>
              </w:rPr>
              <w:t>RF-TOP8</w:t>
            </w:r>
          </w:p>
        </w:tc>
        <w:tc>
          <w:tcPr>
            <w:tcW w:w="602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33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2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7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81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15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68" w:type="dxa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sectPr>
      <w:pgSz w:w="11900" w:h="16840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xNDVlZDJlOWFmMWZiMzFiOThlM2E2YTQ1NTNiMjAifQ=="/>
  </w:docVars>
  <w:rsids>
    <w:rsidRoot w:val="004D388A"/>
    <w:rsid w:val="0000065D"/>
    <w:rsid w:val="000154C7"/>
    <w:rsid w:val="00017A9A"/>
    <w:rsid w:val="0002316E"/>
    <w:rsid w:val="00030124"/>
    <w:rsid w:val="000462B2"/>
    <w:rsid w:val="00057555"/>
    <w:rsid w:val="00071976"/>
    <w:rsid w:val="00072ED1"/>
    <w:rsid w:val="00073209"/>
    <w:rsid w:val="000733E4"/>
    <w:rsid w:val="000767FF"/>
    <w:rsid w:val="00087AE9"/>
    <w:rsid w:val="00091C6D"/>
    <w:rsid w:val="00093E56"/>
    <w:rsid w:val="000A3469"/>
    <w:rsid w:val="000A48EE"/>
    <w:rsid w:val="000B1D99"/>
    <w:rsid w:val="000C4A94"/>
    <w:rsid w:val="000C4EC5"/>
    <w:rsid w:val="000D0450"/>
    <w:rsid w:val="000D20BF"/>
    <w:rsid w:val="000D7F60"/>
    <w:rsid w:val="000E1D4C"/>
    <w:rsid w:val="000E1F03"/>
    <w:rsid w:val="000E4F2F"/>
    <w:rsid w:val="000F0850"/>
    <w:rsid w:val="000F08AB"/>
    <w:rsid w:val="000F1FED"/>
    <w:rsid w:val="000F2FAF"/>
    <w:rsid w:val="000F4490"/>
    <w:rsid w:val="00106B14"/>
    <w:rsid w:val="001155C2"/>
    <w:rsid w:val="00122075"/>
    <w:rsid w:val="00153427"/>
    <w:rsid w:val="001536EC"/>
    <w:rsid w:val="0017140A"/>
    <w:rsid w:val="00171DFC"/>
    <w:rsid w:val="0017430C"/>
    <w:rsid w:val="00176CC6"/>
    <w:rsid w:val="00177BD9"/>
    <w:rsid w:val="001831A9"/>
    <w:rsid w:val="00192289"/>
    <w:rsid w:val="00194ABB"/>
    <w:rsid w:val="001A05F2"/>
    <w:rsid w:val="001A4159"/>
    <w:rsid w:val="001A63BA"/>
    <w:rsid w:val="001A790B"/>
    <w:rsid w:val="001B4AD6"/>
    <w:rsid w:val="001B5D27"/>
    <w:rsid w:val="001C22BF"/>
    <w:rsid w:val="001C6DC5"/>
    <w:rsid w:val="001E34D3"/>
    <w:rsid w:val="001E3926"/>
    <w:rsid w:val="001E5569"/>
    <w:rsid w:val="001F0744"/>
    <w:rsid w:val="001F522B"/>
    <w:rsid w:val="001F5529"/>
    <w:rsid w:val="002145CD"/>
    <w:rsid w:val="002204BB"/>
    <w:rsid w:val="00225A63"/>
    <w:rsid w:val="0023202D"/>
    <w:rsid w:val="00240285"/>
    <w:rsid w:val="002436EF"/>
    <w:rsid w:val="00246CA0"/>
    <w:rsid w:val="00246F14"/>
    <w:rsid w:val="00247761"/>
    <w:rsid w:val="00252919"/>
    <w:rsid w:val="00256CF9"/>
    <w:rsid w:val="00257EEB"/>
    <w:rsid w:val="00263FCD"/>
    <w:rsid w:val="002718FA"/>
    <w:rsid w:val="00272961"/>
    <w:rsid w:val="0028453B"/>
    <w:rsid w:val="002848D7"/>
    <w:rsid w:val="00286585"/>
    <w:rsid w:val="00287135"/>
    <w:rsid w:val="002937F2"/>
    <w:rsid w:val="002962F3"/>
    <w:rsid w:val="00297C9F"/>
    <w:rsid w:val="002A15D6"/>
    <w:rsid w:val="002A31F8"/>
    <w:rsid w:val="002C2552"/>
    <w:rsid w:val="002C5879"/>
    <w:rsid w:val="002D0E1C"/>
    <w:rsid w:val="002D6C5D"/>
    <w:rsid w:val="002F0007"/>
    <w:rsid w:val="002F5444"/>
    <w:rsid w:val="002F6626"/>
    <w:rsid w:val="00302EA3"/>
    <w:rsid w:val="00307994"/>
    <w:rsid w:val="00315903"/>
    <w:rsid w:val="00316E16"/>
    <w:rsid w:val="003263FC"/>
    <w:rsid w:val="00335D25"/>
    <w:rsid w:val="00337430"/>
    <w:rsid w:val="003375C5"/>
    <w:rsid w:val="00341968"/>
    <w:rsid w:val="00346C5A"/>
    <w:rsid w:val="00350D87"/>
    <w:rsid w:val="00351006"/>
    <w:rsid w:val="0036021C"/>
    <w:rsid w:val="003608B4"/>
    <w:rsid w:val="00361D88"/>
    <w:rsid w:val="0036531B"/>
    <w:rsid w:val="00366E65"/>
    <w:rsid w:val="00367072"/>
    <w:rsid w:val="0037105C"/>
    <w:rsid w:val="003857D6"/>
    <w:rsid w:val="003900F4"/>
    <w:rsid w:val="00395701"/>
    <w:rsid w:val="00395E0E"/>
    <w:rsid w:val="003A2B0B"/>
    <w:rsid w:val="003B5531"/>
    <w:rsid w:val="003C650A"/>
    <w:rsid w:val="003C66D8"/>
    <w:rsid w:val="003D0521"/>
    <w:rsid w:val="003D0BAF"/>
    <w:rsid w:val="003E44BC"/>
    <w:rsid w:val="003F527C"/>
    <w:rsid w:val="00404419"/>
    <w:rsid w:val="00404CD6"/>
    <w:rsid w:val="00404EDD"/>
    <w:rsid w:val="00407C3A"/>
    <w:rsid w:val="00410ADE"/>
    <w:rsid w:val="00410F58"/>
    <w:rsid w:val="0041601D"/>
    <w:rsid w:val="0041614A"/>
    <w:rsid w:val="004204A1"/>
    <w:rsid w:val="00433748"/>
    <w:rsid w:val="004440C6"/>
    <w:rsid w:val="00445870"/>
    <w:rsid w:val="00457B7C"/>
    <w:rsid w:val="004628EA"/>
    <w:rsid w:val="0047519D"/>
    <w:rsid w:val="00480722"/>
    <w:rsid w:val="004947C6"/>
    <w:rsid w:val="004A1396"/>
    <w:rsid w:val="004A2AC5"/>
    <w:rsid w:val="004A2F07"/>
    <w:rsid w:val="004A62B1"/>
    <w:rsid w:val="004B0EEA"/>
    <w:rsid w:val="004B4B8D"/>
    <w:rsid w:val="004B6594"/>
    <w:rsid w:val="004C2432"/>
    <w:rsid w:val="004C37B0"/>
    <w:rsid w:val="004C6997"/>
    <w:rsid w:val="004D2F25"/>
    <w:rsid w:val="004D388A"/>
    <w:rsid w:val="004D71A0"/>
    <w:rsid w:val="004E1211"/>
    <w:rsid w:val="004E3FB2"/>
    <w:rsid w:val="004E46B2"/>
    <w:rsid w:val="004F42B3"/>
    <w:rsid w:val="004F549E"/>
    <w:rsid w:val="004F75DA"/>
    <w:rsid w:val="00505ECD"/>
    <w:rsid w:val="00506D38"/>
    <w:rsid w:val="00507789"/>
    <w:rsid w:val="00511013"/>
    <w:rsid w:val="005114A0"/>
    <w:rsid w:val="00511903"/>
    <w:rsid w:val="00511E2D"/>
    <w:rsid w:val="005279E7"/>
    <w:rsid w:val="005509EB"/>
    <w:rsid w:val="0056692A"/>
    <w:rsid w:val="00567E35"/>
    <w:rsid w:val="005838BF"/>
    <w:rsid w:val="00585AD3"/>
    <w:rsid w:val="00596920"/>
    <w:rsid w:val="005A4E1E"/>
    <w:rsid w:val="005B3E2B"/>
    <w:rsid w:val="005C52CB"/>
    <w:rsid w:val="005D70F9"/>
    <w:rsid w:val="005E5B2A"/>
    <w:rsid w:val="005F049E"/>
    <w:rsid w:val="005F3702"/>
    <w:rsid w:val="00601CD6"/>
    <w:rsid w:val="00602730"/>
    <w:rsid w:val="00606495"/>
    <w:rsid w:val="00630D68"/>
    <w:rsid w:val="00630E00"/>
    <w:rsid w:val="00631EA6"/>
    <w:rsid w:val="006419F5"/>
    <w:rsid w:val="006443B1"/>
    <w:rsid w:val="00644F29"/>
    <w:rsid w:val="00647FDC"/>
    <w:rsid w:val="00650D7D"/>
    <w:rsid w:val="006637B7"/>
    <w:rsid w:val="00665420"/>
    <w:rsid w:val="00673D39"/>
    <w:rsid w:val="00675C97"/>
    <w:rsid w:val="00676587"/>
    <w:rsid w:val="00683E11"/>
    <w:rsid w:val="0069135E"/>
    <w:rsid w:val="006928EF"/>
    <w:rsid w:val="00696BE8"/>
    <w:rsid w:val="006A2A4D"/>
    <w:rsid w:val="006A48C6"/>
    <w:rsid w:val="006B4775"/>
    <w:rsid w:val="006C434D"/>
    <w:rsid w:val="006C7B4A"/>
    <w:rsid w:val="006D3943"/>
    <w:rsid w:val="006E051A"/>
    <w:rsid w:val="006E61D7"/>
    <w:rsid w:val="006F6F6E"/>
    <w:rsid w:val="00700970"/>
    <w:rsid w:val="00702973"/>
    <w:rsid w:val="00710417"/>
    <w:rsid w:val="007176C7"/>
    <w:rsid w:val="007418A4"/>
    <w:rsid w:val="00744B16"/>
    <w:rsid w:val="00766219"/>
    <w:rsid w:val="00771140"/>
    <w:rsid w:val="0077181A"/>
    <w:rsid w:val="00777745"/>
    <w:rsid w:val="00777ABC"/>
    <w:rsid w:val="00780486"/>
    <w:rsid w:val="00791300"/>
    <w:rsid w:val="00794491"/>
    <w:rsid w:val="007B4510"/>
    <w:rsid w:val="007C2263"/>
    <w:rsid w:val="007C6894"/>
    <w:rsid w:val="007D3ADB"/>
    <w:rsid w:val="007D4FDB"/>
    <w:rsid w:val="007D67E9"/>
    <w:rsid w:val="007D7881"/>
    <w:rsid w:val="007E0B30"/>
    <w:rsid w:val="007E7F8C"/>
    <w:rsid w:val="007F0537"/>
    <w:rsid w:val="007F0DA1"/>
    <w:rsid w:val="00800DDF"/>
    <w:rsid w:val="008238A0"/>
    <w:rsid w:val="008244E1"/>
    <w:rsid w:val="00825591"/>
    <w:rsid w:val="00826A03"/>
    <w:rsid w:val="00827FD6"/>
    <w:rsid w:val="0083511A"/>
    <w:rsid w:val="0084525F"/>
    <w:rsid w:val="0084526C"/>
    <w:rsid w:val="00845A7C"/>
    <w:rsid w:val="00846CE2"/>
    <w:rsid w:val="00852E04"/>
    <w:rsid w:val="008538AC"/>
    <w:rsid w:val="008561EF"/>
    <w:rsid w:val="00856FFA"/>
    <w:rsid w:val="00860C7A"/>
    <w:rsid w:val="008610E3"/>
    <w:rsid w:val="00862E40"/>
    <w:rsid w:val="00863D6A"/>
    <w:rsid w:val="00864BAB"/>
    <w:rsid w:val="00864BF0"/>
    <w:rsid w:val="00867CE7"/>
    <w:rsid w:val="00872B3C"/>
    <w:rsid w:val="008747C7"/>
    <w:rsid w:val="00874AF7"/>
    <w:rsid w:val="008754A3"/>
    <w:rsid w:val="00880309"/>
    <w:rsid w:val="00886626"/>
    <w:rsid w:val="00886B5C"/>
    <w:rsid w:val="00887CB3"/>
    <w:rsid w:val="00890996"/>
    <w:rsid w:val="00891A80"/>
    <w:rsid w:val="00892BB7"/>
    <w:rsid w:val="008962C1"/>
    <w:rsid w:val="00896374"/>
    <w:rsid w:val="0089778C"/>
    <w:rsid w:val="008979F4"/>
    <w:rsid w:val="008A71D4"/>
    <w:rsid w:val="008B2C8F"/>
    <w:rsid w:val="008B4B02"/>
    <w:rsid w:val="008B6C79"/>
    <w:rsid w:val="008B7017"/>
    <w:rsid w:val="008B779C"/>
    <w:rsid w:val="008C4FFF"/>
    <w:rsid w:val="008D1751"/>
    <w:rsid w:val="008E2D77"/>
    <w:rsid w:val="008E4630"/>
    <w:rsid w:val="008F14A1"/>
    <w:rsid w:val="008F6866"/>
    <w:rsid w:val="009016AC"/>
    <w:rsid w:val="009042C2"/>
    <w:rsid w:val="009109F0"/>
    <w:rsid w:val="00913256"/>
    <w:rsid w:val="0091617E"/>
    <w:rsid w:val="00917780"/>
    <w:rsid w:val="0092120E"/>
    <w:rsid w:val="0093200F"/>
    <w:rsid w:val="00933049"/>
    <w:rsid w:val="00946D17"/>
    <w:rsid w:val="00946FCA"/>
    <w:rsid w:val="00952BA2"/>
    <w:rsid w:val="00954D4C"/>
    <w:rsid w:val="009665A2"/>
    <w:rsid w:val="0096782F"/>
    <w:rsid w:val="009678DE"/>
    <w:rsid w:val="00972834"/>
    <w:rsid w:val="009765AA"/>
    <w:rsid w:val="009823B6"/>
    <w:rsid w:val="00985EBF"/>
    <w:rsid w:val="009948C2"/>
    <w:rsid w:val="009A14C3"/>
    <w:rsid w:val="009A4973"/>
    <w:rsid w:val="009A4CEF"/>
    <w:rsid w:val="009A5033"/>
    <w:rsid w:val="009A52ED"/>
    <w:rsid w:val="009A5F3F"/>
    <w:rsid w:val="009B1B89"/>
    <w:rsid w:val="009C1D08"/>
    <w:rsid w:val="009D35EA"/>
    <w:rsid w:val="009E63E3"/>
    <w:rsid w:val="009F619A"/>
    <w:rsid w:val="00A122C0"/>
    <w:rsid w:val="00A14D5B"/>
    <w:rsid w:val="00A24764"/>
    <w:rsid w:val="00A26A13"/>
    <w:rsid w:val="00A33175"/>
    <w:rsid w:val="00A33957"/>
    <w:rsid w:val="00A37B34"/>
    <w:rsid w:val="00A57A83"/>
    <w:rsid w:val="00A612F4"/>
    <w:rsid w:val="00A63DA5"/>
    <w:rsid w:val="00A6573B"/>
    <w:rsid w:val="00A65782"/>
    <w:rsid w:val="00A70E54"/>
    <w:rsid w:val="00A71B40"/>
    <w:rsid w:val="00A76C18"/>
    <w:rsid w:val="00A83B10"/>
    <w:rsid w:val="00AA213E"/>
    <w:rsid w:val="00AA4F93"/>
    <w:rsid w:val="00AA6929"/>
    <w:rsid w:val="00AC082E"/>
    <w:rsid w:val="00AD217D"/>
    <w:rsid w:val="00AE5049"/>
    <w:rsid w:val="00AE6203"/>
    <w:rsid w:val="00AF02D2"/>
    <w:rsid w:val="00AF0E65"/>
    <w:rsid w:val="00AF26B6"/>
    <w:rsid w:val="00AF7B06"/>
    <w:rsid w:val="00B04C2B"/>
    <w:rsid w:val="00B07AB5"/>
    <w:rsid w:val="00B12782"/>
    <w:rsid w:val="00B170FC"/>
    <w:rsid w:val="00B2416D"/>
    <w:rsid w:val="00B254F1"/>
    <w:rsid w:val="00B353A9"/>
    <w:rsid w:val="00B374B9"/>
    <w:rsid w:val="00B422EC"/>
    <w:rsid w:val="00B43CAC"/>
    <w:rsid w:val="00B45333"/>
    <w:rsid w:val="00B46E32"/>
    <w:rsid w:val="00B61925"/>
    <w:rsid w:val="00B662B5"/>
    <w:rsid w:val="00B716FE"/>
    <w:rsid w:val="00B85CAC"/>
    <w:rsid w:val="00B901A6"/>
    <w:rsid w:val="00B92072"/>
    <w:rsid w:val="00B94B83"/>
    <w:rsid w:val="00B96292"/>
    <w:rsid w:val="00BA1229"/>
    <w:rsid w:val="00BA2163"/>
    <w:rsid w:val="00BA72FE"/>
    <w:rsid w:val="00BB798B"/>
    <w:rsid w:val="00BC0C8B"/>
    <w:rsid w:val="00BC1E55"/>
    <w:rsid w:val="00BC57B4"/>
    <w:rsid w:val="00BD50C0"/>
    <w:rsid w:val="00BE0024"/>
    <w:rsid w:val="00BE117D"/>
    <w:rsid w:val="00BE3B8B"/>
    <w:rsid w:val="00BE457B"/>
    <w:rsid w:val="00BE74E3"/>
    <w:rsid w:val="00BF208C"/>
    <w:rsid w:val="00BF5C2F"/>
    <w:rsid w:val="00C03921"/>
    <w:rsid w:val="00C1282E"/>
    <w:rsid w:val="00C22A5C"/>
    <w:rsid w:val="00C374DA"/>
    <w:rsid w:val="00C46840"/>
    <w:rsid w:val="00C604BE"/>
    <w:rsid w:val="00C64EB3"/>
    <w:rsid w:val="00C65866"/>
    <w:rsid w:val="00C70421"/>
    <w:rsid w:val="00C7292C"/>
    <w:rsid w:val="00C74E9F"/>
    <w:rsid w:val="00C86F4E"/>
    <w:rsid w:val="00C87F5F"/>
    <w:rsid w:val="00C91505"/>
    <w:rsid w:val="00C92CB5"/>
    <w:rsid w:val="00CA2C45"/>
    <w:rsid w:val="00CA3DD0"/>
    <w:rsid w:val="00CA763A"/>
    <w:rsid w:val="00CB471D"/>
    <w:rsid w:val="00CC0112"/>
    <w:rsid w:val="00CC1873"/>
    <w:rsid w:val="00CD10F9"/>
    <w:rsid w:val="00CD4A0B"/>
    <w:rsid w:val="00CF0B06"/>
    <w:rsid w:val="00CF464F"/>
    <w:rsid w:val="00CF584F"/>
    <w:rsid w:val="00CF61F0"/>
    <w:rsid w:val="00D014EA"/>
    <w:rsid w:val="00D01863"/>
    <w:rsid w:val="00D04973"/>
    <w:rsid w:val="00D07F57"/>
    <w:rsid w:val="00D12738"/>
    <w:rsid w:val="00D156D6"/>
    <w:rsid w:val="00D25660"/>
    <w:rsid w:val="00D27930"/>
    <w:rsid w:val="00D27F65"/>
    <w:rsid w:val="00D326E6"/>
    <w:rsid w:val="00D432BE"/>
    <w:rsid w:val="00D43DAE"/>
    <w:rsid w:val="00D46D74"/>
    <w:rsid w:val="00D5160B"/>
    <w:rsid w:val="00D57DA6"/>
    <w:rsid w:val="00D608E8"/>
    <w:rsid w:val="00D67A91"/>
    <w:rsid w:val="00D74C53"/>
    <w:rsid w:val="00D754B7"/>
    <w:rsid w:val="00D7552C"/>
    <w:rsid w:val="00D75740"/>
    <w:rsid w:val="00D85864"/>
    <w:rsid w:val="00D86B32"/>
    <w:rsid w:val="00D90BEF"/>
    <w:rsid w:val="00D94407"/>
    <w:rsid w:val="00DB3C4E"/>
    <w:rsid w:val="00DB5A97"/>
    <w:rsid w:val="00DB670D"/>
    <w:rsid w:val="00DC2841"/>
    <w:rsid w:val="00DC289E"/>
    <w:rsid w:val="00DC3911"/>
    <w:rsid w:val="00DC624C"/>
    <w:rsid w:val="00DC713F"/>
    <w:rsid w:val="00DE639F"/>
    <w:rsid w:val="00DF4848"/>
    <w:rsid w:val="00DF4C90"/>
    <w:rsid w:val="00DF5A83"/>
    <w:rsid w:val="00E04ADD"/>
    <w:rsid w:val="00E132A6"/>
    <w:rsid w:val="00E17C65"/>
    <w:rsid w:val="00E20028"/>
    <w:rsid w:val="00E24F25"/>
    <w:rsid w:val="00E27FAA"/>
    <w:rsid w:val="00E45E29"/>
    <w:rsid w:val="00E56202"/>
    <w:rsid w:val="00E71978"/>
    <w:rsid w:val="00E800BE"/>
    <w:rsid w:val="00E86407"/>
    <w:rsid w:val="00E92A6A"/>
    <w:rsid w:val="00E9318D"/>
    <w:rsid w:val="00EA0B8F"/>
    <w:rsid w:val="00EA166B"/>
    <w:rsid w:val="00EA32EB"/>
    <w:rsid w:val="00EB61A3"/>
    <w:rsid w:val="00EB7518"/>
    <w:rsid w:val="00EC221C"/>
    <w:rsid w:val="00ED1B33"/>
    <w:rsid w:val="00ED1B69"/>
    <w:rsid w:val="00ED58CA"/>
    <w:rsid w:val="00ED7D1D"/>
    <w:rsid w:val="00EE0710"/>
    <w:rsid w:val="00EE5335"/>
    <w:rsid w:val="00EF431B"/>
    <w:rsid w:val="00EF6EB5"/>
    <w:rsid w:val="00EF740E"/>
    <w:rsid w:val="00F0397B"/>
    <w:rsid w:val="00F06758"/>
    <w:rsid w:val="00F20B22"/>
    <w:rsid w:val="00F30958"/>
    <w:rsid w:val="00F348FE"/>
    <w:rsid w:val="00F376D6"/>
    <w:rsid w:val="00F47BDB"/>
    <w:rsid w:val="00F57F58"/>
    <w:rsid w:val="00F60DD1"/>
    <w:rsid w:val="00F61935"/>
    <w:rsid w:val="00F6520C"/>
    <w:rsid w:val="00F66873"/>
    <w:rsid w:val="00F70C0A"/>
    <w:rsid w:val="00F70EB6"/>
    <w:rsid w:val="00F75AB1"/>
    <w:rsid w:val="00F80908"/>
    <w:rsid w:val="00F85111"/>
    <w:rsid w:val="00F9116A"/>
    <w:rsid w:val="00FA63EF"/>
    <w:rsid w:val="00FB3CC9"/>
    <w:rsid w:val="00FC12B6"/>
    <w:rsid w:val="00FC4916"/>
    <w:rsid w:val="00FC513C"/>
    <w:rsid w:val="00FD2F88"/>
    <w:rsid w:val="00FE0133"/>
    <w:rsid w:val="00FE0DB2"/>
    <w:rsid w:val="00FF2D8E"/>
    <w:rsid w:val="00FF5FA4"/>
    <w:rsid w:val="00FF6B35"/>
    <w:rsid w:val="0D4233FB"/>
    <w:rsid w:val="18535BA2"/>
    <w:rsid w:val="27177984"/>
    <w:rsid w:val="27DE56EF"/>
    <w:rsid w:val="33FE167D"/>
    <w:rsid w:val="5F7B6F75"/>
    <w:rsid w:val="634D5049"/>
    <w:rsid w:val="727861E4"/>
    <w:rsid w:val="7785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rPr>
      <w:sz w:val="20"/>
      <w:szCs w:val="20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semiHidden/>
    <w:unhideWhenUsed/>
    <w:qFormat/>
    <w:uiPriority w:val="99"/>
    <w:rPr>
      <w:sz w:val="16"/>
      <w:szCs w:val="16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ql-author-117968"/>
    <w:basedOn w:val="7"/>
    <w:qFormat/>
    <w:uiPriority w:val="0"/>
  </w:style>
  <w:style w:type="paragraph" w:customStyle="1" w:styleId="1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customStyle="1" w:styleId="12">
    <w:name w:val="批注文字 字符"/>
    <w:basedOn w:val="7"/>
    <w:link w:val="2"/>
    <w:semiHidden/>
    <w:qFormat/>
    <w:uiPriority w:val="99"/>
    <w:rPr>
      <w:sz w:val="20"/>
      <w:szCs w:val="20"/>
    </w:rPr>
  </w:style>
  <w:style w:type="character" w:customStyle="1" w:styleId="13">
    <w:name w:val="批注主题 字符"/>
    <w:basedOn w:val="12"/>
    <w:link w:val="5"/>
    <w:semiHidden/>
    <w:qFormat/>
    <w:uiPriority w:val="99"/>
    <w:rPr>
      <w:b/>
      <w:bCs/>
      <w:sz w:val="20"/>
      <w:szCs w:val="20"/>
    </w:rPr>
  </w:style>
  <w:style w:type="character" w:customStyle="1" w:styleId="14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5">
    <w:name w:val="页脚 字符"/>
    <w:basedOn w:val="7"/>
    <w:link w:val="3"/>
    <w:qFormat/>
    <w:uiPriority w:val="99"/>
    <w:rPr>
      <w:sz w:val="18"/>
      <w:szCs w:val="18"/>
    </w:rPr>
  </w:style>
  <w:style w:type="table" w:customStyle="1" w:styleId="16">
    <w:name w:val="无格式表格 21"/>
    <w:basedOn w:val="6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415</Words>
  <Characters>2372</Characters>
  <Lines>19</Lines>
  <Paragraphs>5</Paragraphs>
  <TotalTime>142</TotalTime>
  <ScaleCrop>false</ScaleCrop>
  <LinksUpToDate>false</LinksUpToDate>
  <CharactersWithSpaces>2782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2023-05-24T02:40:00Z</dcterms:created>
  <dc:creator>song lei</dc:creator>
  <cp:lastModifiedBy>lucky</cp:lastModifiedBy>
  <cp:lastPrinted>2022-01-07T02:30:00Z</cp:lastPrinted>
  <dcterms:modified xsi:type="dcterms:W3CDTF">2023-11-09T11:24:31Z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DB5A02C157254D9B8A1BE214967908E5</vt:lpwstr>
  </property>
</Properties>
</file>