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FA3A" w14:textId="25C0F007" w:rsidR="00D9027D" w:rsidRDefault="007B245A" w:rsidP="00D9027D">
      <w:pPr>
        <w:spacing w:line="480" w:lineRule="auto"/>
        <w:ind w:left="120" w:hangingChars="50" w:hanging="120"/>
        <w:rPr>
          <w:rFonts w:ascii="Arial" w:hAnsi="Arial" w:cs="Arial"/>
          <w:b/>
          <w:bCs/>
          <w:color w:val="000000" w:themeColor="text1"/>
          <w:sz w:val="24"/>
        </w:rPr>
      </w:pPr>
      <w:r>
        <w:rPr>
          <w:rFonts w:ascii="Arial" w:eastAsia="Yu Gothic" w:hAnsi="Arial" w:cs="Arial"/>
          <w:b/>
          <w:bCs/>
          <w:color w:val="000000"/>
          <w:kern w:val="0"/>
          <w:sz w:val="24"/>
        </w:rPr>
        <w:t>Supplementary</w:t>
      </w:r>
      <w:r w:rsidR="00D9027D">
        <w:rPr>
          <w:rFonts w:ascii="Arial" w:hAnsi="Arial" w:cs="Arial"/>
          <w:b/>
          <w:bCs/>
          <w:color w:val="000000" w:themeColor="text1"/>
          <w:sz w:val="24"/>
        </w:rPr>
        <w:t xml:space="preserve"> information</w:t>
      </w:r>
    </w:p>
    <w:p w14:paraId="51B5DE69" w14:textId="77777777" w:rsidR="00D9027D" w:rsidRDefault="00D9027D" w:rsidP="00D9027D">
      <w:pPr>
        <w:spacing w:line="480" w:lineRule="auto"/>
        <w:ind w:left="122" w:hangingChars="50" w:hanging="122"/>
        <w:rPr>
          <w:rFonts w:ascii="Arial" w:hAnsi="Arial" w:cs="Arial"/>
          <w:b/>
          <w:bCs/>
          <w:color w:val="000000" w:themeColor="text1"/>
          <w:sz w:val="24"/>
        </w:rPr>
      </w:pPr>
    </w:p>
    <w:p w14:paraId="6E6FCF23" w14:textId="1EE7EA91" w:rsidR="00FA1CA7" w:rsidRDefault="007B245A" w:rsidP="00D9027D">
      <w:pPr>
        <w:spacing w:line="480" w:lineRule="auto"/>
        <w:ind w:left="120" w:hangingChars="50" w:hanging="120"/>
        <w:rPr>
          <w:rFonts w:ascii="Arial" w:hAnsi="Arial" w:cs="Arial"/>
          <w:color w:val="000000" w:themeColor="text1"/>
          <w:sz w:val="24"/>
        </w:rPr>
      </w:pPr>
      <w:r>
        <w:rPr>
          <w:rFonts w:ascii="Arial" w:eastAsia="Yu Gothic" w:hAnsi="Arial" w:cs="Arial"/>
          <w:b/>
          <w:bCs/>
          <w:color w:val="000000"/>
          <w:kern w:val="0"/>
          <w:sz w:val="24"/>
        </w:rPr>
        <w:t>Supplementary</w:t>
      </w:r>
      <w:r>
        <w:rPr>
          <w:rFonts w:ascii="Arial" w:eastAsia="Yu Gothic" w:hAnsi="Arial" w:cs="Arial"/>
          <w:b/>
          <w:bCs/>
          <w:color w:val="000000"/>
          <w:kern w:val="0"/>
          <w:sz w:val="24"/>
        </w:rPr>
        <w:t xml:space="preserve"> methods</w:t>
      </w:r>
      <w:r w:rsidR="00D9027D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FA1CA7" w:rsidRPr="00D9027D">
        <w:rPr>
          <w:rFonts w:ascii="Arial" w:hAnsi="Arial" w:cs="Arial"/>
          <w:color w:val="000000" w:themeColor="text1"/>
          <w:sz w:val="24"/>
        </w:rPr>
        <w:t xml:space="preserve">Participants </w:t>
      </w:r>
      <w:r w:rsidR="00D9027D" w:rsidRPr="00D9027D">
        <w:rPr>
          <w:rFonts w:ascii="Arial" w:hAnsi="Arial" w:cs="Arial"/>
          <w:color w:val="000000" w:themeColor="text1"/>
          <w:sz w:val="24"/>
        </w:rPr>
        <w:t>of the study database</w:t>
      </w:r>
      <w:r w:rsidR="00D9027D">
        <w:rPr>
          <w:rFonts w:ascii="Arial" w:hAnsi="Arial" w:cs="Arial"/>
          <w:color w:val="000000" w:themeColor="text1"/>
          <w:sz w:val="24"/>
        </w:rPr>
        <w:t>.</w:t>
      </w:r>
    </w:p>
    <w:p w14:paraId="4DC31DB7" w14:textId="77777777" w:rsidR="00D9027D" w:rsidRPr="00632FD6" w:rsidRDefault="00D9027D" w:rsidP="00D9027D">
      <w:pPr>
        <w:spacing w:line="480" w:lineRule="auto"/>
        <w:ind w:left="122" w:hangingChars="50" w:hanging="122"/>
        <w:rPr>
          <w:rFonts w:ascii="Arial" w:hAnsi="Arial" w:cs="Arial"/>
          <w:b/>
          <w:bCs/>
          <w:color w:val="000000" w:themeColor="text1"/>
          <w:sz w:val="24"/>
        </w:rPr>
      </w:pPr>
    </w:p>
    <w:p w14:paraId="6CD98F3F" w14:textId="326AD373" w:rsidR="00632FD6" w:rsidRPr="00632FD6" w:rsidRDefault="00FA1CA7" w:rsidP="00632FD6">
      <w:pPr>
        <w:spacing w:line="480" w:lineRule="auto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In the study, the data of included patients were collected at </w:t>
      </w:r>
      <w:r w:rsidR="00632FD6" w:rsidRPr="00632FD6">
        <w:rPr>
          <w:rFonts w:ascii="Arial" w:hAnsi="Arial" w:cs="Arial"/>
          <w:color w:val="000000" w:themeColor="text1"/>
          <w:sz w:val="24"/>
        </w:rPr>
        <w:t>Kyoto University Graduate School of Medicine</w:t>
      </w:r>
      <w:r w:rsidR="00632FD6">
        <w:rPr>
          <w:rFonts w:ascii="Arial" w:hAnsi="Arial" w:cs="Arial"/>
          <w:color w:val="000000" w:themeColor="text1"/>
          <w:sz w:val="24"/>
        </w:rPr>
        <w:t xml:space="preserve">, </w:t>
      </w:r>
      <w:r w:rsidR="007B4CC7">
        <w:rPr>
          <w:rFonts w:ascii="Arial" w:hAnsi="Arial" w:cs="Arial"/>
          <w:color w:val="000000" w:themeColor="text1"/>
          <w:sz w:val="24"/>
        </w:rPr>
        <w:t>Kyoto</w:t>
      </w:r>
      <w:r w:rsidR="00861A76">
        <w:rPr>
          <w:rFonts w:ascii="Arial" w:hAnsi="Arial" w:cs="Arial"/>
          <w:color w:val="000000" w:themeColor="text1"/>
          <w:sz w:val="24"/>
        </w:rPr>
        <w:t xml:space="preserve">, Japan; </w:t>
      </w:r>
      <w:r w:rsidR="00632FD6" w:rsidRPr="00632FD6">
        <w:rPr>
          <w:rFonts w:ascii="Arial" w:hAnsi="Arial" w:cs="Arial" w:hint="eastAsia"/>
          <w:color w:val="000000" w:themeColor="text1"/>
          <w:sz w:val="24"/>
        </w:rPr>
        <w:t>K</w:t>
      </w:r>
      <w:r w:rsidR="00632FD6" w:rsidRPr="00632FD6">
        <w:rPr>
          <w:rFonts w:ascii="Arial" w:hAnsi="Arial" w:cs="Arial"/>
          <w:color w:val="000000" w:themeColor="text1"/>
          <w:sz w:val="24"/>
        </w:rPr>
        <w:t>obe City Medical Center General Hospital</w:t>
      </w:r>
      <w:r w:rsidR="00632FD6">
        <w:rPr>
          <w:rFonts w:ascii="Arial" w:hAnsi="Arial" w:cs="Arial"/>
          <w:color w:val="000000" w:themeColor="text1"/>
          <w:sz w:val="24"/>
        </w:rPr>
        <w:t xml:space="preserve">, </w:t>
      </w:r>
      <w:r w:rsidR="007B4CC7">
        <w:rPr>
          <w:rFonts w:ascii="Arial" w:hAnsi="Arial" w:cs="Arial"/>
          <w:color w:val="000000" w:themeColor="text1"/>
          <w:sz w:val="24"/>
        </w:rPr>
        <w:t>Hyogo</w:t>
      </w:r>
      <w:r w:rsidR="00861A76">
        <w:rPr>
          <w:rFonts w:ascii="Arial" w:hAnsi="Arial" w:cs="Arial"/>
          <w:color w:val="000000" w:themeColor="text1"/>
          <w:sz w:val="24"/>
        </w:rPr>
        <w:t xml:space="preserve">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Kumamoto University</w:t>
      </w:r>
      <w:r w:rsidR="00632FD6">
        <w:rPr>
          <w:rFonts w:ascii="Arial" w:hAnsi="Arial" w:cs="Arial"/>
          <w:color w:val="000000" w:themeColor="text1"/>
          <w:sz w:val="24"/>
        </w:rPr>
        <w:t>,</w:t>
      </w:r>
      <w:r w:rsidR="00861A76">
        <w:rPr>
          <w:rFonts w:ascii="Arial" w:hAnsi="Arial" w:cs="Arial"/>
          <w:color w:val="000000" w:themeColor="text1"/>
          <w:sz w:val="24"/>
        </w:rPr>
        <w:t xml:space="preserve"> Kumamoto, Japan;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632FD6" w:rsidRPr="00632FD6">
        <w:rPr>
          <w:rFonts w:ascii="Arial" w:hAnsi="Arial" w:cs="Arial"/>
          <w:color w:val="000000" w:themeColor="text1"/>
          <w:sz w:val="24"/>
        </w:rPr>
        <w:t>Tsukuba University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861A76">
        <w:rPr>
          <w:rFonts w:ascii="Arial" w:hAnsi="Arial" w:cs="Arial"/>
          <w:color w:val="000000" w:themeColor="text1"/>
          <w:sz w:val="24"/>
        </w:rPr>
        <w:t xml:space="preserve">Ibaraki,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Miyazaki University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861A76">
        <w:rPr>
          <w:rFonts w:ascii="Arial" w:hAnsi="Arial" w:cs="Arial"/>
          <w:color w:val="000000" w:themeColor="text1"/>
          <w:sz w:val="24"/>
        </w:rPr>
        <w:t xml:space="preserve">Miyazaki,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Akita University Graduate School of Medicine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861A76">
        <w:rPr>
          <w:rFonts w:ascii="Arial" w:hAnsi="Arial" w:cs="Arial"/>
          <w:color w:val="000000" w:themeColor="text1"/>
          <w:sz w:val="24"/>
        </w:rPr>
        <w:t xml:space="preserve">Akita,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Hyogo Medical University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861A76">
        <w:rPr>
          <w:rFonts w:ascii="Arial" w:hAnsi="Arial" w:cs="Arial"/>
          <w:color w:val="000000" w:themeColor="text1"/>
          <w:sz w:val="24"/>
        </w:rPr>
        <w:t xml:space="preserve">Hyogo,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National Cancer Center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861A76">
        <w:rPr>
          <w:rFonts w:ascii="Arial" w:hAnsi="Arial" w:cs="Arial"/>
          <w:color w:val="000000" w:themeColor="text1"/>
          <w:sz w:val="24"/>
        </w:rPr>
        <w:t xml:space="preserve"> Tokyo, Japan;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632FD6" w:rsidRPr="00632FD6">
        <w:rPr>
          <w:rFonts w:ascii="Arial" w:hAnsi="Arial" w:cs="Arial"/>
          <w:color w:val="000000" w:themeColor="text1"/>
          <w:sz w:val="24"/>
        </w:rPr>
        <w:t>Kobe City Nishi-Kobe Medical Center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7B4CC7">
        <w:rPr>
          <w:rFonts w:ascii="Arial" w:hAnsi="Arial" w:cs="Arial"/>
          <w:color w:val="000000" w:themeColor="text1"/>
          <w:sz w:val="24"/>
        </w:rPr>
        <w:t>Hyogo</w:t>
      </w:r>
      <w:r w:rsidR="00861A76">
        <w:rPr>
          <w:rFonts w:ascii="Arial" w:hAnsi="Arial" w:cs="Arial"/>
          <w:color w:val="000000" w:themeColor="text1"/>
          <w:sz w:val="24"/>
        </w:rPr>
        <w:t>, Japan</w:t>
      </w:r>
      <w:r w:rsidR="00FB1ABC">
        <w:rPr>
          <w:rFonts w:ascii="Arial" w:hAnsi="Arial" w:cs="Arial"/>
          <w:color w:val="000000" w:themeColor="text1"/>
          <w:sz w:val="24"/>
        </w:rPr>
        <w:t xml:space="preserve">; </w:t>
      </w:r>
      <w:proofErr w:type="spellStart"/>
      <w:r w:rsidR="00632FD6" w:rsidRPr="00632FD6">
        <w:rPr>
          <w:rFonts w:ascii="Arial" w:hAnsi="Arial" w:cs="Arial"/>
          <w:color w:val="000000" w:themeColor="text1"/>
          <w:sz w:val="24"/>
        </w:rPr>
        <w:t>Tenri</w:t>
      </w:r>
      <w:proofErr w:type="spellEnd"/>
      <w:r w:rsidR="00632FD6" w:rsidRPr="00632FD6">
        <w:rPr>
          <w:rFonts w:ascii="Arial" w:hAnsi="Arial" w:cs="Arial"/>
          <w:color w:val="000000" w:themeColor="text1"/>
          <w:sz w:val="24"/>
        </w:rPr>
        <w:t xml:space="preserve"> Yorozu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FB1ABC">
        <w:rPr>
          <w:rFonts w:ascii="Arial" w:hAnsi="Arial" w:cs="Arial"/>
          <w:color w:val="000000" w:themeColor="text1"/>
          <w:sz w:val="24"/>
        </w:rPr>
        <w:t xml:space="preserve">Nara,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Kurashiki Central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FB1ABC">
        <w:rPr>
          <w:rFonts w:ascii="Arial" w:hAnsi="Arial" w:cs="Arial"/>
          <w:color w:val="000000" w:themeColor="text1"/>
          <w:sz w:val="24"/>
        </w:rPr>
        <w:t xml:space="preserve"> Okayama, Japan;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632FD6" w:rsidRPr="00632FD6">
        <w:rPr>
          <w:rFonts w:ascii="Arial" w:hAnsi="Arial" w:cs="Arial"/>
          <w:color w:val="000000" w:themeColor="text1"/>
          <w:sz w:val="24"/>
        </w:rPr>
        <w:t>Shizuoka General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FB1ABC">
        <w:rPr>
          <w:rFonts w:ascii="Arial" w:hAnsi="Arial" w:cs="Arial"/>
          <w:color w:val="000000" w:themeColor="text1"/>
          <w:sz w:val="24"/>
        </w:rPr>
        <w:t xml:space="preserve">Shizuoka,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Kitano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FB1ABC">
        <w:rPr>
          <w:rFonts w:ascii="Arial" w:hAnsi="Arial" w:cs="Arial"/>
          <w:color w:val="000000" w:themeColor="text1"/>
          <w:sz w:val="24"/>
        </w:rPr>
        <w:t xml:space="preserve">Osaka,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Kyoto Medical Center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FB1ABC">
        <w:rPr>
          <w:rFonts w:ascii="Arial" w:hAnsi="Arial" w:cs="Arial"/>
          <w:color w:val="000000" w:themeColor="text1"/>
          <w:sz w:val="24"/>
        </w:rPr>
        <w:t xml:space="preserve">Kyoto,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Japanese Red Cross Osaka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FB1ABC">
        <w:rPr>
          <w:rFonts w:ascii="Arial" w:hAnsi="Arial" w:cs="Arial"/>
          <w:color w:val="000000" w:themeColor="text1"/>
          <w:sz w:val="24"/>
        </w:rPr>
        <w:t xml:space="preserve">Osaka,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Japanese Red Cross Otsu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7B4CC7">
        <w:rPr>
          <w:rFonts w:ascii="Arial" w:hAnsi="Arial" w:cs="Arial"/>
          <w:color w:val="000000" w:themeColor="text1"/>
          <w:sz w:val="24"/>
        </w:rPr>
        <w:t>Shiga</w:t>
      </w:r>
      <w:r w:rsidR="00FB1ABC">
        <w:rPr>
          <w:rFonts w:ascii="Arial" w:hAnsi="Arial" w:cs="Arial"/>
          <w:color w:val="000000" w:themeColor="text1"/>
          <w:sz w:val="24"/>
        </w:rPr>
        <w:t xml:space="preserve">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Kyoto City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FB1ABC">
        <w:rPr>
          <w:rFonts w:ascii="Arial" w:hAnsi="Arial" w:cs="Arial"/>
          <w:color w:val="000000" w:themeColor="text1"/>
          <w:sz w:val="24"/>
        </w:rPr>
        <w:t xml:space="preserve">Kyoto,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Shiga General Hospital</w:t>
      </w:r>
      <w:r w:rsidR="00632FD6">
        <w:rPr>
          <w:rFonts w:ascii="Arial" w:hAnsi="Arial" w:cs="Arial"/>
          <w:color w:val="000000" w:themeColor="text1"/>
          <w:sz w:val="24"/>
        </w:rPr>
        <w:t xml:space="preserve">, </w:t>
      </w:r>
      <w:r w:rsidR="00AC7081">
        <w:rPr>
          <w:rFonts w:ascii="Arial" w:hAnsi="Arial" w:cs="Arial" w:hint="eastAsia"/>
          <w:color w:val="000000" w:themeColor="text1"/>
          <w:sz w:val="24"/>
        </w:rPr>
        <w:t>Moriyama</w:t>
      </w:r>
      <w:r w:rsidR="00AC7081">
        <w:rPr>
          <w:rFonts w:ascii="Arial" w:hAnsi="Arial" w:cs="Arial"/>
          <w:color w:val="000000" w:themeColor="text1"/>
          <w:sz w:val="24"/>
        </w:rPr>
        <w:t xml:space="preserve">, Japan; </w:t>
      </w:r>
      <w:proofErr w:type="spellStart"/>
      <w:r w:rsidR="00632FD6" w:rsidRPr="00632FD6">
        <w:rPr>
          <w:rFonts w:ascii="Arial" w:hAnsi="Arial" w:cs="Arial"/>
          <w:color w:val="000000" w:themeColor="text1"/>
          <w:sz w:val="24"/>
        </w:rPr>
        <w:t>Toyooka</w:t>
      </w:r>
      <w:proofErr w:type="spellEnd"/>
      <w:r w:rsidR="00632FD6" w:rsidRPr="00632FD6">
        <w:rPr>
          <w:rFonts w:ascii="Arial" w:hAnsi="Arial" w:cs="Arial"/>
          <w:color w:val="000000" w:themeColor="text1"/>
          <w:sz w:val="24"/>
        </w:rPr>
        <w:t xml:space="preserve"> Hospital</w:t>
      </w:r>
      <w:r w:rsidR="00AC7081">
        <w:rPr>
          <w:rFonts w:ascii="Arial" w:hAnsi="Arial" w:cs="Arial"/>
          <w:color w:val="000000" w:themeColor="text1"/>
          <w:sz w:val="24"/>
        </w:rPr>
        <w:t xml:space="preserve">, </w:t>
      </w:r>
      <w:r w:rsidR="007B4CC7">
        <w:rPr>
          <w:rFonts w:ascii="Arial" w:hAnsi="Arial" w:cs="Arial"/>
          <w:color w:val="000000" w:themeColor="text1"/>
          <w:sz w:val="24"/>
        </w:rPr>
        <w:t>Hyogo</w:t>
      </w:r>
      <w:r w:rsidR="00AC7081">
        <w:rPr>
          <w:rFonts w:ascii="Arial" w:hAnsi="Arial" w:cs="Arial"/>
          <w:color w:val="000000" w:themeColor="text1"/>
          <w:sz w:val="24"/>
        </w:rPr>
        <w:t xml:space="preserve">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Himeji Medical Center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7B4CC7">
        <w:rPr>
          <w:rFonts w:ascii="Arial" w:hAnsi="Arial" w:cs="Arial"/>
          <w:color w:val="000000" w:themeColor="text1"/>
          <w:sz w:val="24"/>
        </w:rPr>
        <w:t xml:space="preserve"> Hyogo, Japan;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632FD6" w:rsidRPr="00632FD6">
        <w:rPr>
          <w:rFonts w:ascii="Arial" w:hAnsi="Arial" w:cs="Arial"/>
          <w:color w:val="000000" w:themeColor="text1"/>
          <w:sz w:val="24"/>
        </w:rPr>
        <w:t>Numazu City Hospital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7B4CC7">
        <w:rPr>
          <w:rFonts w:ascii="Arial" w:hAnsi="Arial" w:cs="Arial"/>
          <w:color w:val="000000" w:themeColor="text1"/>
          <w:sz w:val="24"/>
        </w:rPr>
        <w:t xml:space="preserve">Shizuoka, Japan; </w:t>
      </w:r>
      <w:r w:rsidR="00632FD6" w:rsidRPr="00632FD6">
        <w:rPr>
          <w:rFonts w:ascii="Arial" w:hAnsi="Arial" w:cs="Arial"/>
          <w:color w:val="000000" w:themeColor="text1"/>
          <w:sz w:val="24"/>
        </w:rPr>
        <w:t>Shimada General Medical Center</w:t>
      </w:r>
      <w:r w:rsidR="00632FD6">
        <w:rPr>
          <w:rFonts w:ascii="Arial" w:hAnsi="Arial" w:cs="Arial" w:hint="eastAsia"/>
          <w:color w:val="000000" w:themeColor="text1"/>
          <w:sz w:val="24"/>
        </w:rPr>
        <w:t>,</w:t>
      </w:r>
      <w:r w:rsidR="00632FD6">
        <w:rPr>
          <w:rFonts w:ascii="Arial" w:hAnsi="Arial" w:cs="Arial"/>
          <w:color w:val="000000" w:themeColor="text1"/>
          <w:sz w:val="24"/>
        </w:rPr>
        <w:t xml:space="preserve"> </w:t>
      </w:r>
      <w:r w:rsidR="007B4CC7">
        <w:rPr>
          <w:rFonts w:ascii="Arial" w:hAnsi="Arial" w:cs="Arial"/>
          <w:color w:val="000000" w:themeColor="text1"/>
          <w:sz w:val="24"/>
        </w:rPr>
        <w:t xml:space="preserve">Shizuoka, Japan; and </w:t>
      </w:r>
      <w:r w:rsidR="00632FD6" w:rsidRPr="00632FD6">
        <w:rPr>
          <w:rFonts w:ascii="Arial" w:hAnsi="Arial" w:cs="Arial"/>
          <w:color w:val="000000" w:themeColor="text1"/>
          <w:sz w:val="24"/>
        </w:rPr>
        <w:t>Rakuwakai Otowa Hospital</w:t>
      </w:r>
      <w:r w:rsidR="007B4CC7">
        <w:rPr>
          <w:rFonts w:ascii="Arial" w:hAnsi="Arial" w:cs="Arial"/>
          <w:color w:val="000000" w:themeColor="text1"/>
          <w:sz w:val="24"/>
        </w:rPr>
        <w:t>, Kyoto, Japan.</w:t>
      </w:r>
    </w:p>
    <w:p w14:paraId="59419DF0" w14:textId="4554DB00" w:rsidR="00FA1CA7" w:rsidRDefault="00FA1CA7" w:rsidP="007B4CC7">
      <w:pPr>
        <w:spacing w:line="480" w:lineRule="auto"/>
        <w:rPr>
          <w:rFonts w:ascii="Arial" w:hAnsi="Arial" w:cs="Arial"/>
          <w:color w:val="000000" w:themeColor="text1"/>
          <w:sz w:val="24"/>
        </w:rPr>
      </w:pPr>
    </w:p>
    <w:p w14:paraId="7F8A39A2" w14:textId="5B82427F" w:rsidR="00C14EFC" w:rsidRPr="00D9322D" w:rsidRDefault="001671D9" w:rsidP="00C14EFC">
      <w:pPr>
        <w:pStyle w:val="a3"/>
        <w:ind w:leftChars="0" w:left="360"/>
        <w:rPr>
          <w:rFonts w:ascii="Arial" w:hAnsi="Arial" w:cs="Arial"/>
          <w:sz w:val="24"/>
        </w:rPr>
      </w:pPr>
      <w:r w:rsidRPr="00D9322D">
        <w:rPr>
          <w:rFonts w:ascii="Arial" w:hAnsi="Arial" w:cs="Arial"/>
          <w:sz w:val="24"/>
        </w:rPr>
        <w:br w:type="page"/>
      </w:r>
    </w:p>
    <w:p w14:paraId="19A95CA9" w14:textId="77777777" w:rsidR="00E11B6C" w:rsidRPr="00D9322D" w:rsidRDefault="00E11B6C" w:rsidP="00E905F0">
      <w:pPr>
        <w:widowControl/>
        <w:jc w:val="left"/>
        <w:rPr>
          <w:rFonts w:ascii="Arial" w:eastAsia="Yu Gothic" w:hAnsi="Arial" w:cs="Arial"/>
          <w:b/>
          <w:bCs/>
          <w:color w:val="000000"/>
          <w:kern w:val="0"/>
          <w:sz w:val="24"/>
        </w:rPr>
        <w:sectPr w:rsidR="00E11B6C" w:rsidRPr="00D9322D" w:rsidSect="00FF12CF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229" w:right="1268" w:bottom="1426" w:left="1134" w:header="851" w:footer="992" w:gutter="0"/>
          <w:cols w:space="425"/>
          <w:docGrid w:type="lines" w:linePitch="360"/>
        </w:sectPr>
      </w:pPr>
    </w:p>
    <w:p w14:paraId="23AB08A6" w14:textId="77777777" w:rsidR="000E2BFE" w:rsidRPr="000E2BFE" w:rsidRDefault="000E2BFE" w:rsidP="000E2BFE">
      <w:pPr>
        <w:rPr>
          <w:rFonts w:ascii="Arial" w:hAnsi="Arial" w:cs="Arial"/>
          <w:b/>
          <w:bCs/>
          <w:sz w:val="24"/>
        </w:rPr>
      </w:pPr>
    </w:p>
    <w:tbl>
      <w:tblPr>
        <w:tblW w:w="12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55"/>
        <w:gridCol w:w="1768"/>
        <w:gridCol w:w="204"/>
        <w:gridCol w:w="2322"/>
        <w:gridCol w:w="505"/>
        <w:gridCol w:w="1768"/>
        <w:gridCol w:w="204"/>
        <w:gridCol w:w="940"/>
      </w:tblGrid>
      <w:tr w:rsidR="000E2BFE" w14:paraId="07CCDAB6" w14:textId="77777777" w:rsidTr="00897E76">
        <w:trPr>
          <w:trHeight w:val="1040"/>
        </w:trPr>
        <w:tc>
          <w:tcPr>
            <w:tcW w:w="12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0FD3" w14:textId="66ED18F6" w:rsidR="000E2BFE" w:rsidRPr="005958A3" w:rsidRDefault="007B245A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Supplementary</w:t>
            </w:r>
            <w:r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D9027D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</w:t>
            </w:r>
            <w:r w:rsidR="000E2BFE" w:rsidRPr="005958A3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able</w:t>
            </w:r>
            <w:r w:rsidR="000E2BFE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D9027D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S</w:t>
            </w:r>
            <w:r w:rsidR="000E2BFE" w:rsidRPr="005958A3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</w:t>
            </w:r>
            <w:r w:rsidR="000E2BFE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.</w:t>
            </w:r>
            <w:r w:rsidR="000E2BFE"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The details of the incidences of bleeding complications and other surgical outcomes of the two groups</w:t>
            </w:r>
            <w:r w:rsidR="00D9027D">
              <w:rPr>
                <w:rFonts w:ascii="Arial" w:eastAsia="Yu Gothic" w:hAnsi="Arial" w:cs="Arial"/>
                <w:color w:val="000000"/>
                <w:kern w:val="0"/>
                <w:sz w:val="24"/>
              </w:rPr>
              <w:t>.</w:t>
            </w:r>
          </w:p>
        </w:tc>
      </w:tr>
      <w:tr w:rsidR="000E2BFE" w14:paraId="472BF59C" w14:textId="77777777" w:rsidTr="00897E76">
        <w:trPr>
          <w:trHeight w:val="200"/>
        </w:trPr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F2F6A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AD14B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C17A4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45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3CFE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0E2BFE" w14:paraId="2CCB173F" w14:textId="77777777" w:rsidTr="00897E76">
        <w:trPr>
          <w:trHeight w:val="760"/>
        </w:trPr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A44F3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411F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21BF5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9736C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Thienopyridine group 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D7A0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vs.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E996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Aspirin group</w:t>
            </w:r>
          </w:p>
        </w:tc>
        <w:tc>
          <w:tcPr>
            <w:tcW w:w="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F2BB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C6FD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p-value</w:t>
            </w:r>
          </w:p>
        </w:tc>
      </w:tr>
      <w:tr w:rsidR="000E2BFE" w14:paraId="281DB820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8FDA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Patients, no.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480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520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35D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4D0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147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E0C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21F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373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E67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F026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3C1635AE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60B2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Bleeding complication,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419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11 (2.1)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144B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590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6 (4.1)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902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241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5 (1.3)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BDB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8E6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0.058</w:t>
            </w:r>
          </w:p>
        </w:tc>
      </w:tr>
      <w:tr w:rsidR="000E2BFE" w14:paraId="5E51A253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29B4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Low grade (C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D grade II or less),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C1E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9 (1.7)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506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1E1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5 (3.4)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56E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FA7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4 (1.1)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8E8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C9E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0.077</w:t>
            </w:r>
          </w:p>
        </w:tc>
      </w:tr>
      <w:tr w:rsidR="000E2BFE" w14:paraId="7B9E4CF3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3572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High grade (C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D grade III or more),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5AC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(0.4)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B5E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3EA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521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C44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(0.3)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7B31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C9A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0.49</w:t>
            </w:r>
          </w:p>
        </w:tc>
      </w:tr>
      <w:tr w:rsidR="000E2BFE" w14:paraId="5AC20D9D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0536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Hemorrhagic shock,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90B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(0.4)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2A0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0B6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C17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CC6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(0.3)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45C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1CF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0.49</w:t>
            </w:r>
          </w:p>
        </w:tc>
      </w:tr>
      <w:tr w:rsidR="000E2BFE" w14:paraId="760BB86F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30CD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Hemorrhagic death,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107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 (0)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D04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9B0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 (0)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FD7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62C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 (0)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3E6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1F41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1.00</w:t>
            </w:r>
          </w:p>
        </w:tc>
      </w:tr>
      <w:tr w:rsidR="000E2BFE" w14:paraId="693165B2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6087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Transfusion,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EB9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5 (0.9)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E3D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620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3 (2.0)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7A9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AB61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(0.5)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99F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01A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0.14</w:t>
            </w:r>
          </w:p>
        </w:tc>
      </w:tr>
      <w:tr w:rsidR="000E2BFE" w14:paraId="78D4C461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56AD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Bleeding 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s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ites,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EBBC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70AD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6D78" w14:textId="77777777" w:rsidR="000E2BFE" w:rsidRPr="005958A3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7F84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CC83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843E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49BE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1A59A1D4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AC96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Pelvis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A6F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7 (1.3)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65F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8CF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4 (1.4)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C55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336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3 (0.8)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FB5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1B4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0.10</w:t>
            </w:r>
          </w:p>
        </w:tc>
      </w:tr>
      <w:tr w:rsidR="000E2BFE" w14:paraId="210F98A1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017A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Lower urinary tracts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9FC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4 (0.8)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817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573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(2.7)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DB6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341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(0.5)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290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CC4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0.32</w:t>
            </w:r>
          </w:p>
        </w:tc>
      </w:tr>
      <w:tr w:rsidR="000E2BFE" w14:paraId="29485103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291C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Thrombotic complication,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021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5 (0.9)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345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2E2C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20E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273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4 (1.1)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8A9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081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0.81</w:t>
            </w:r>
          </w:p>
        </w:tc>
      </w:tr>
      <w:tr w:rsidR="000E2BFE" w14:paraId="2042BFB9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BBF3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Low grade (C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D grade II or less),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4DA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(0.4)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69CB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42B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 (0)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92F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ECD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(0.5)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D4A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1CD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0.51</w:t>
            </w:r>
          </w:p>
        </w:tc>
      </w:tr>
      <w:tr w:rsidR="000E2BFE" w14:paraId="65D8829E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DE98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lastRenderedPageBreak/>
              <w:t>High grade (C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D grade III or more),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448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3 (0.6)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208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5A5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B01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A04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 (0.5)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48F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F3A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0.63</w:t>
            </w:r>
          </w:p>
        </w:tc>
      </w:tr>
      <w:tr w:rsidR="000E2BFE" w14:paraId="5A401140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DAA3" w14:textId="77777777" w:rsidR="000E2BFE" w:rsidRPr="005958A3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Thrombotic death,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86F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(0.2)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87B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DE8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CE9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3FC2" w14:textId="06FC8BA2" w:rsidR="000E2BFE" w:rsidRPr="005958A3" w:rsidRDefault="007975C8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0E2BFE"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(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0E2BFE"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EB91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D758" w14:textId="5A561C49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</w:t>
            </w:r>
            <w:r w:rsidR="007975C8">
              <w:rPr>
                <w:rFonts w:ascii="Arial" w:eastAsia="Yu Gothic" w:hAnsi="Arial" w:cs="Arial"/>
                <w:color w:val="000000"/>
                <w:kern w:val="0"/>
                <w:sz w:val="24"/>
              </w:rPr>
              <w:t>49</w:t>
            </w:r>
          </w:p>
        </w:tc>
      </w:tr>
      <w:tr w:rsidR="000E2BFE" w14:paraId="0D58BDAC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ACA0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Overall high-grade complications,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50F1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19 (3.7)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E6B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116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7 (4.8)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D60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E82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12 (3.2)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C67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496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0.27</w:t>
            </w:r>
          </w:p>
        </w:tc>
      </w:tr>
      <w:tr w:rsidR="000E2BFE" w14:paraId="36DA48BB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2223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Hospital </w:t>
            </w:r>
            <w:proofErr w:type="gramStart"/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stay</w:t>
            </w:r>
            <w:proofErr w:type="gramEnd"/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, median, POD (IQR)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6A7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8 (7-10)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1139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A82D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9 (7-10)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928D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FAA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8 (7-10)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7A7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D7A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0.66</w:t>
            </w:r>
          </w:p>
        </w:tc>
      </w:tr>
      <w:tr w:rsidR="000E2BFE" w14:paraId="6B599E58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F078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Readmission,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10D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12 (2.3)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316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835B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6 (4.1)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F75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0181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6 (1.6)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621D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F1D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0.090</w:t>
            </w:r>
          </w:p>
        </w:tc>
      </w:tr>
      <w:tr w:rsidR="000E2BFE" w14:paraId="70D89350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7C9E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Mortalities, n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B3E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(0.2)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A47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891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 (0.7)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5C3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DB6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 (0)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1AB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B4D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0.28</w:t>
            </w:r>
          </w:p>
        </w:tc>
      </w:tr>
      <w:tr w:rsidR="000E2BFE" w14:paraId="356E100C" w14:textId="77777777" w:rsidTr="00897E76">
        <w:trPr>
          <w:trHeight w:val="18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63E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F72C" w14:textId="77777777" w:rsidR="000E2BFE" w:rsidRPr="005958A3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288D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93B2" w14:textId="77777777" w:rsidR="000E2BFE" w:rsidRPr="005958A3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F1C6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182A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D7EE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82AE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07D2C7F2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7719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Operation time, median, min (IQR)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D2A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244 (198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308)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F89B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250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243 (195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307)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6BC3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F918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244 (200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308)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051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B7BD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0.74</w:t>
            </w:r>
          </w:p>
        </w:tc>
      </w:tr>
      <w:tr w:rsidR="000E2BFE" w14:paraId="55193AEF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532D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Estimated blood loss, median, mL (IQR)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AB07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100 (24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250)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28E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D50D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89 (10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220)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10D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D08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100 (30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262)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36D0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A1C2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0.18</w:t>
            </w:r>
          </w:p>
        </w:tc>
      </w:tr>
      <w:tr w:rsidR="000E2BFE" w14:paraId="78D98938" w14:textId="77777777" w:rsidTr="00897E76">
        <w:trPr>
          <w:trHeight w:val="540"/>
        </w:trPr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6CA27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Hemoglobin deficit, median, mg/dL (IQR)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60026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1.7 (1.0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2.5)</w:t>
            </w:r>
          </w:p>
        </w:tc>
        <w:tc>
          <w:tcPr>
            <w:tcW w:w="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0A4AB" w14:textId="77777777" w:rsidR="000E2BFE" w:rsidRPr="005958A3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A1F7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1.8 (1.0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2.5)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709DA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1CB4F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1.7 (1.0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2.4)</w:t>
            </w:r>
          </w:p>
        </w:tc>
        <w:tc>
          <w:tcPr>
            <w:tcW w:w="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16ABE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8DB14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5958A3">
              <w:rPr>
                <w:rFonts w:ascii="Arial" w:eastAsia="Yu Gothic" w:hAnsi="Arial" w:cs="Arial"/>
                <w:color w:val="000000"/>
                <w:kern w:val="0"/>
                <w:sz w:val="24"/>
              </w:rPr>
              <w:t>0.84</w:t>
            </w:r>
          </w:p>
        </w:tc>
      </w:tr>
      <w:tr w:rsidR="000E2BFE" w14:paraId="236ACEB7" w14:textId="77777777" w:rsidTr="00897E76">
        <w:trPr>
          <w:trHeight w:val="200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2C65" w14:textId="77777777" w:rsidR="000E2BFE" w:rsidRPr="005958A3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ECB1" w14:textId="77777777" w:rsidR="000E2BFE" w:rsidRPr="005958A3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1F83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BCEE" w14:textId="77777777" w:rsidR="000E2BFE" w:rsidRPr="005958A3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D639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016E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9FB2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3520" w14:textId="77777777" w:rsidR="000E2BFE" w:rsidRPr="005958A3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49813BF8" w14:textId="77777777" w:rsidTr="00897E76">
        <w:trPr>
          <w:trHeight w:val="640"/>
        </w:trPr>
        <w:tc>
          <w:tcPr>
            <w:tcW w:w="12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8FDE6" w14:textId="77777777" w:rsidR="000E2BFE" w:rsidRPr="00D55468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</w:pPr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 xml:space="preserve">C–D grade, </w:t>
            </w:r>
            <w:proofErr w:type="spellStart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Clavien</w:t>
            </w:r>
            <w:proofErr w:type="spellEnd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–</w:t>
            </w:r>
            <w:proofErr w:type="spellStart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Dindo</w:t>
            </w:r>
            <w:proofErr w:type="spellEnd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 xml:space="preserve"> grade; IQR, interquartile range; POD, postoperative day.</w:t>
            </w:r>
          </w:p>
        </w:tc>
      </w:tr>
    </w:tbl>
    <w:p w14:paraId="674EDAD6" w14:textId="77777777" w:rsidR="00E11B6C" w:rsidRPr="000E2BFE" w:rsidRDefault="00E11B6C" w:rsidP="00E905F0">
      <w:pPr>
        <w:widowControl/>
        <w:jc w:val="left"/>
        <w:rPr>
          <w:rFonts w:ascii="Arial" w:eastAsia="Yu Gothic" w:hAnsi="Arial" w:cs="Arial"/>
          <w:color w:val="000000"/>
          <w:kern w:val="0"/>
          <w:sz w:val="24"/>
        </w:rPr>
      </w:pPr>
    </w:p>
    <w:p w14:paraId="2028E3AE" w14:textId="77777777" w:rsidR="000E2BFE" w:rsidRDefault="000E2BFE" w:rsidP="00E905F0">
      <w:pPr>
        <w:widowControl/>
        <w:jc w:val="left"/>
        <w:rPr>
          <w:rFonts w:ascii="Arial" w:eastAsia="Yu Gothic" w:hAnsi="Arial" w:cs="Arial"/>
          <w:color w:val="000000"/>
          <w:kern w:val="0"/>
          <w:sz w:val="24"/>
        </w:rPr>
      </w:pPr>
    </w:p>
    <w:p w14:paraId="11547FFC" w14:textId="572E2406" w:rsidR="000E2BFE" w:rsidRPr="00D9322D" w:rsidRDefault="000E2BFE" w:rsidP="00E905F0">
      <w:pPr>
        <w:widowControl/>
        <w:jc w:val="left"/>
        <w:rPr>
          <w:rFonts w:ascii="Arial" w:eastAsia="Yu Gothic" w:hAnsi="Arial" w:cs="Arial"/>
          <w:color w:val="000000"/>
          <w:kern w:val="0"/>
          <w:sz w:val="24"/>
        </w:rPr>
        <w:sectPr w:rsidR="000E2BFE" w:rsidRPr="00D9322D" w:rsidSect="00E11B6C">
          <w:pgSz w:w="16840" w:h="11900" w:orient="landscape"/>
          <w:pgMar w:top="1267" w:right="1800" w:bottom="1138" w:left="1224" w:header="850" w:footer="994" w:gutter="0"/>
          <w:cols w:space="425"/>
          <w:docGrid w:type="lines" w:linePitch="360"/>
        </w:sectPr>
      </w:pPr>
    </w:p>
    <w:tbl>
      <w:tblPr>
        <w:tblW w:w="16785" w:type="dxa"/>
        <w:tblInd w:w="-1134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"/>
        <w:gridCol w:w="5321"/>
        <w:gridCol w:w="68"/>
        <w:gridCol w:w="141"/>
        <w:gridCol w:w="142"/>
        <w:gridCol w:w="1816"/>
        <w:gridCol w:w="364"/>
        <w:gridCol w:w="141"/>
        <w:gridCol w:w="364"/>
        <w:gridCol w:w="1275"/>
        <w:gridCol w:w="285"/>
        <w:gridCol w:w="758"/>
        <w:gridCol w:w="204"/>
        <w:gridCol w:w="172"/>
        <w:gridCol w:w="283"/>
        <w:gridCol w:w="1482"/>
        <w:gridCol w:w="364"/>
        <w:gridCol w:w="141"/>
        <w:gridCol w:w="426"/>
        <w:gridCol w:w="1404"/>
        <w:gridCol w:w="155"/>
        <w:gridCol w:w="994"/>
        <w:gridCol w:w="140"/>
        <w:gridCol w:w="64"/>
        <w:gridCol w:w="140"/>
      </w:tblGrid>
      <w:tr w:rsidR="000E2BFE" w14:paraId="25380179" w14:textId="77777777" w:rsidTr="00DF7ACC">
        <w:trPr>
          <w:gridBefore w:val="1"/>
          <w:gridAfter w:val="3"/>
          <w:wBefore w:w="141" w:type="dxa"/>
          <w:wAfter w:w="344" w:type="dxa"/>
          <w:trHeight w:val="1679"/>
        </w:trPr>
        <w:tc>
          <w:tcPr>
            <w:tcW w:w="16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8C2A" w14:textId="34618803" w:rsidR="000E2BFE" w:rsidRPr="00FC7790" w:rsidRDefault="007B245A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lastRenderedPageBreak/>
              <w:t>Supplementary</w:t>
            </w:r>
            <w:r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D9027D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</w:t>
            </w:r>
            <w:r w:rsidR="000E2BFE"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able </w:t>
            </w:r>
            <w:r w:rsidR="00D9027D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S</w:t>
            </w:r>
            <w:r w:rsidR="000E2BFE"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2</w:t>
            </w:r>
            <w:r w:rsidR="000E2BFE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.</w:t>
            </w:r>
            <w:r w:rsidR="000E2BFE"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Patient characteristics of subgroup analyses before and after IPTW compared between the thienopyridine and aspirin subgroup</w:t>
            </w:r>
            <w:r w:rsidR="000E2BFE">
              <w:rPr>
                <w:rFonts w:ascii="Arial" w:eastAsia="Yu Gothic" w:hAnsi="Arial" w:cs="Arial"/>
                <w:color w:val="000000"/>
                <w:kern w:val="0"/>
                <w:sz w:val="24"/>
              </w:rPr>
              <w:t>s</w:t>
            </w:r>
            <w:r w:rsidR="000E2BFE"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in (a) perioperative discontinuation of the antiplatelets cohort and (b) perioperative continuation of the antiplatelets cohort</w:t>
            </w:r>
            <w:r w:rsidR="00D9027D">
              <w:rPr>
                <w:rFonts w:ascii="Arial" w:eastAsia="Yu Gothic" w:hAnsi="Arial" w:cs="Arial"/>
                <w:color w:val="000000"/>
                <w:kern w:val="0"/>
                <w:sz w:val="24"/>
              </w:rPr>
              <w:t>.</w:t>
            </w:r>
          </w:p>
        </w:tc>
      </w:tr>
      <w:tr w:rsidR="000E2BFE" w14:paraId="6AED7223" w14:textId="77777777" w:rsidTr="00DF7ACC">
        <w:trPr>
          <w:gridBefore w:val="1"/>
          <w:gridAfter w:val="3"/>
          <w:wBefore w:w="141" w:type="dxa"/>
          <w:wAfter w:w="344" w:type="dxa"/>
          <w:trHeight w:val="440"/>
        </w:trPr>
        <w:tc>
          <w:tcPr>
            <w:tcW w:w="5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D4D1B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(a)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3EFF4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95A4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837B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D779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2949B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BDE9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7305C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6E34F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15C8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F6975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E2BFE" w14:paraId="5EF1FF6D" w14:textId="77777777" w:rsidTr="00DF7ACC">
        <w:trPr>
          <w:gridBefore w:val="1"/>
          <w:gridAfter w:val="3"/>
          <w:wBefore w:w="141" w:type="dxa"/>
          <w:wAfter w:w="344" w:type="dxa"/>
          <w:trHeight w:val="44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913E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Perioperative discontinuation cohort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B9FB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1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BD6C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Unweighted study cohort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8A27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4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CFAE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Weighted study cohort</w:t>
            </w:r>
          </w:p>
        </w:tc>
      </w:tr>
      <w:tr w:rsidR="000E2BFE" w14:paraId="29522225" w14:textId="77777777" w:rsidTr="00DF7ACC">
        <w:trPr>
          <w:gridBefore w:val="1"/>
          <w:gridAfter w:val="3"/>
          <w:wBefore w:w="141" w:type="dxa"/>
          <w:wAfter w:w="344" w:type="dxa"/>
          <w:trHeight w:val="800"/>
        </w:trPr>
        <w:tc>
          <w:tcPr>
            <w:tcW w:w="5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0E972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85CA8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B7733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Thienopyridine subgroup 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D060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vs.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D726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Aspirin subgroup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B42F8" w14:textId="44A39CF3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SD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5049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E5FF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Thienopyridine subgroup 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530D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vs.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40AB2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Aspirin subgroup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4118D" w14:textId="20587963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SD</w:t>
            </w:r>
          </w:p>
        </w:tc>
      </w:tr>
      <w:tr w:rsidR="000E2BFE" w14:paraId="7DE4D575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A9B3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Patients, no.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2414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C3E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122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FD9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263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265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A59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09CC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8C76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4AEE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71E9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F59A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3D6C6E70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D267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Median age, years (IQR)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AA30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B51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71 (67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783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89F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71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74)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847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0.044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BA7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B8F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71 (67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524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BF3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71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74)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953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-0.016</w:t>
            </w:r>
          </w:p>
        </w:tc>
      </w:tr>
      <w:tr w:rsidR="000E2BFE" w14:paraId="74D39CFA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9F6D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ASA PS 3, or more,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B8D1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07D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28 (23)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80E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8BD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37 (14)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596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0.233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C2A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F6B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17%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2B2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A0BB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17%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01D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-0.002</w:t>
            </w:r>
          </w:p>
        </w:tc>
      </w:tr>
      <w:tr w:rsidR="000E2BFE" w14:paraId="02F60D8E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2245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BMI </w:t>
            </w:r>
            <w:r w:rsidRPr="00FC7790">
              <w:rPr>
                <w:rFonts w:ascii="Cambria Math" w:eastAsia="Yu Gothic" w:hAnsi="Cambria Math" w:cs="Cambria Math"/>
                <w:color w:val="000000"/>
                <w:kern w:val="0"/>
                <w:sz w:val="24"/>
              </w:rPr>
              <w:t>≧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25 kg/m</w:t>
            </w:r>
            <w:r w:rsidRPr="00020E15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B038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37A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43 (35)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C27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A10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118 (45)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542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-0.190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CC6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929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42%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9E7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6BF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42%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D57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0.003</w:t>
            </w:r>
          </w:p>
        </w:tc>
      </w:tr>
      <w:tr w:rsidR="000E2BFE" w14:paraId="4138D71A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BEB4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KDIGO CKD grade (eGFR),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C920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90EB" w14:textId="77777777" w:rsidR="000E2BFE" w:rsidRPr="00FC7790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3500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3298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B2C8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7A07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0A14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6933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A265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C081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146581CF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C9CD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1 or 2 (60 mL/min/1.73 m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or more)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90A4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D53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73 (60)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9A7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ADF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183 (69)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911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0.194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D7A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B88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65%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D59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9A1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66%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24B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0.015</w:t>
            </w:r>
          </w:p>
        </w:tc>
      </w:tr>
      <w:tr w:rsidR="000E2BFE" w14:paraId="5CFD755C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A94F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3a or 3b (30–59 mL/min/1.73 m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FDA3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2A0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45 (37)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651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86C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78 (29)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CB6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B289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319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33%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8FE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4CA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32%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006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0E2BFE" w14:paraId="15C0A66C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2863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4 or 5 (29 mL/min/1.73 m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or less)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08E6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3C7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 (3.3)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9B1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9BF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 (1.5)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175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7988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40F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2.2%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B5B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2EF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2.1%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420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0E2BFE" w14:paraId="0D70039B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2B78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NCCN high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-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risk group or more,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50D7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356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61 (50)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70F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697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116 (44)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6A2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0.125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FF1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779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45%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713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1BA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45%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F3F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-0.004</w:t>
            </w:r>
          </w:p>
        </w:tc>
      </w:tr>
      <w:tr w:rsidR="000E2BFE" w14:paraId="4EB445D4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FFB1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Extended lymph node dissection,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ED7C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931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16 (13)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0DB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E0B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42 (16)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397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-0.078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C55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AA1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15%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549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B27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15%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67D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-0.001</w:t>
            </w:r>
          </w:p>
        </w:tc>
      </w:tr>
      <w:tr w:rsidR="000E2BFE" w14:paraId="16D25EDA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A6DC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Neurovascular bundle preservation,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45BF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AC17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43 (35)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EA5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BCE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89 (34)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242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0.035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7B1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8DB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33%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DBC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75E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34%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F3A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-0.021</w:t>
            </w:r>
          </w:p>
        </w:tc>
      </w:tr>
      <w:tr w:rsidR="000E2BFE" w14:paraId="27BCC2CA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D923C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Preoperative hormonal therapy,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FD4C0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1922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26 (21)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FE7A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718E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73 (28)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3664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-0.146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8990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2669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26%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6CE0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9CEB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26%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BE78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0.008</w:t>
            </w:r>
          </w:p>
        </w:tc>
      </w:tr>
      <w:tr w:rsidR="000E2BFE" w14:paraId="7074AE6E" w14:textId="77777777" w:rsidTr="00DF7ACC">
        <w:trPr>
          <w:gridBefore w:val="1"/>
          <w:gridAfter w:val="3"/>
          <w:wBefore w:w="141" w:type="dxa"/>
          <w:wAfter w:w="344" w:type="dxa"/>
          <w:trHeight w:val="420"/>
        </w:trPr>
        <w:tc>
          <w:tcPr>
            <w:tcW w:w="5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74E56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lastRenderedPageBreak/>
              <w:t>(b)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51F12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C99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437D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0237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CF0E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1DC7B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40E03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A4CD4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21C4A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3E9FF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E2BFE" w14:paraId="496F52A4" w14:textId="77777777" w:rsidTr="00DF7ACC">
        <w:trPr>
          <w:gridBefore w:val="1"/>
          <w:gridAfter w:val="3"/>
          <w:wBefore w:w="141" w:type="dxa"/>
          <w:wAfter w:w="344" w:type="dxa"/>
          <w:trHeight w:val="44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A726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Perioperative continuation cohort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39F2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1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4A3E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Unweighted study cohort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789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4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CFDB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Weighted study cohort</w:t>
            </w:r>
          </w:p>
        </w:tc>
      </w:tr>
      <w:tr w:rsidR="000E2BFE" w14:paraId="46151BD3" w14:textId="77777777" w:rsidTr="00DF7ACC">
        <w:trPr>
          <w:gridBefore w:val="1"/>
          <w:gridAfter w:val="3"/>
          <w:wBefore w:w="141" w:type="dxa"/>
          <w:wAfter w:w="344" w:type="dxa"/>
          <w:trHeight w:val="800"/>
        </w:trPr>
        <w:tc>
          <w:tcPr>
            <w:tcW w:w="5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237B7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05507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AB67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Thienopyridine subgroup 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6298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vs.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92F787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Aspirin subgroup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EE2B0" w14:textId="515C2689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SD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B625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B771E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Thienopyridine subgroup 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87DE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vs.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31DD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Aspirin subgroup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3BFAE7" w14:textId="14B56E76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SD</w:t>
            </w:r>
          </w:p>
        </w:tc>
      </w:tr>
      <w:tr w:rsidR="000E2BFE" w14:paraId="428ADB4A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586D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Patients, no.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2137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301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25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DEE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7FF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108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BD8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0675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955D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F470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5CDA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142C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0E3EDC58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70BC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Median age, years (IQR)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C7BF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AFF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70 (67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99A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1E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72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C9F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-0.115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B29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65B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70 (67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7BF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6B6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72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4E1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-0.036</w:t>
            </w:r>
          </w:p>
        </w:tc>
      </w:tr>
      <w:tr w:rsidR="000E2BFE" w14:paraId="1B67E88A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C57B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ASA PS 3 or more,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CB4A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93E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11 (44)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ADD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A4B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23 (21)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F6F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0.499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15E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68D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29%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71E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645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26%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3027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0.071</w:t>
            </w:r>
          </w:p>
        </w:tc>
      </w:tr>
      <w:tr w:rsidR="000E2BFE" w14:paraId="757DC8BA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BB97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BMI </w:t>
            </w:r>
            <w:r w:rsidRPr="00FC7790">
              <w:rPr>
                <w:rFonts w:ascii="Cambria Math" w:eastAsia="Yu Gothic" w:hAnsi="Cambria Math" w:cs="Cambria Math"/>
                <w:color w:val="000000"/>
                <w:kern w:val="0"/>
                <w:sz w:val="24"/>
              </w:rPr>
              <w:t>≧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25 kg/m</w:t>
            </w:r>
            <w:r w:rsidRPr="00020E15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784E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2A4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7 (28)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5C0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478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36 (33)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A43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-0.116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DFF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E90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25%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BE0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02C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32%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908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-0.159</w:t>
            </w:r>
          </w:p>
        </w:tc>
      </w:tr>
      <w:tr w:rsidR="000E2BFE" w14:paraId="7292321D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9149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KDIGO CKD grade (eGFR),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9853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9D44" w14:textId="77777777" w:rsidR="000E2BFE" w:rsidRPr="00FC7790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0FE0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B380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3F5D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DB62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F72C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3225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8324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E3C8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31EFEBE0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8728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1 or 2 (60 mL/min/1.73 m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or more)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F6DA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E3A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16 (64)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A0E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C31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61 (56)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346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-0.154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030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79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61%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855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FB87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58%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537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-0.071</w:t>
            </w:r>
          </w:p>
        </w:tc>
      </w:tr>
      <w:tr w:rsidR="000E2BFE" w14:paraId="6B10AC51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BC93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3a or 3b (30–59 mL/min/1.73 m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4932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A4F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 (24)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21C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697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43 (40)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FCF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DB82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CCE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33%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F9C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5B1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36%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093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0E2BFE" w14:paraId="2B5C8E3C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8CBE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4 or 5 (29 mL/min/1.73 m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or less)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55D3" w14:textId="77777777" w:rsidR="000E2BFE" w:rsidRPr="00FC7790" w:rsidRDefault="000E2BF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62C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 (12)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786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213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 (3.7)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443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6253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BF0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6.1%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38B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2935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5.7%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B72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0E2BFE" w14:paraId="4B00FB0C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6971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NCCN high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-</w:t>
            </w: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risk group or more,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DF22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CEF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13 (52)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2C6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601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58 (54)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FE9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-0.034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E0B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A71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58%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E20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B58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54%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E27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0.086</w:t>
            </w:r>
          </w:p>
        </w:tc>
      </w:tr>
      <w:tr w:rsidR="000E2BFE" w14:paraId="3CAEFADF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D2F2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Extended lymph node dissection,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9B13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303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9 (36)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D79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8523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40 (37)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5BE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-0.022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15C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FB4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37%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3678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807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36%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6492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0.015</w:t>
            </w:r>
          </w:p>
        </w:tc>
      </w:tr>
      <w:tr w:rsidR="000E2BFE" w14:paraId="21B6892F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21F1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Neurovascular bundle preservation,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E7BA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A7D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3 (12)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5BDF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2F4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19 (18)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E2F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-0.158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7A6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4BFB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16%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CD7A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8D60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16%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5D5C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-0.002</w:t>
            </w:r>
          </w:p>
        </w:tc>
      </w:tr>
      <w:tr w:rsidR="000E2BFE" w14:paraId="7D1CCEA9" w14:textId="77777777" w:rsidTr="00DF7ACC">
        <w:trPr>
          <w:gridBefore w:val="1"/>
          <w:gridAfter w:val="3"/>
          <w:wBefore w:w="141" w:type="dxa"/>
          <w:wAfter w:w="344" w:type="dxa"/>
          <w:trHeight w:val="460"/>
        </w:trPr>
        <w:tc>
          <w:tcPr>
            <w:tcW w:w="5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9A62A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Preoperative hormonal therapy, n (%)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88E25" w14:textId="77777777" w:rsidR="000E2BFE" w:rsidRPr="00FC7790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20911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6 (24)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2B307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B1C4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27 (25)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90964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-0.023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A183E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0F756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27%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D7EF9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D0367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25%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8644D" w14:textId="77777777" w:rsidR="000E2BFE" w:rsidRPr="00FC7790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C7790">
              <w:rPr>
                <w:rFonts w:ascii="Arial" w:eastAsia="Yu Gothic" w:hAnsi="Arial" w:cs="Arial"/>
                <w:color w:val="000000"/>
                <w:kern w:val="0"/>
                <w:sz w:val="24"/>
              </w:rPr>
              <w:t>0.038</w:t>
            </w:r>
          </w:p>
        </w:tc>
      </w:tr>
      <w:tr w:rsidR="000E2BFE" w14:paraId="3FBE78EE" w14:textId="77777777" w:rsidTr="00DF7ACC">
        <w:trPr>
          <w:gridBefore w:val="1"/>
          <w:gridAfter w:val="3"/>
          <w:wBefore w:w="141" w:type="dxa"/>
          <w:wAfter w:w="344" w:type="dxa"/>
          <w:trHeight w:val="30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30CA" w14:textId="77777777" w:rsidR="000E2BFE" w:rsidRPr="00D55468" w:rsidRDefault="000E2BF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7EA" w14:textId="77777777" w:rsidR="000E2BFE" w:rsidRPr="00FC7790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C060" w14:textId="77777777" w:rsidR="000E2BFE" w:rsidRPr="00FC7790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10F3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E73C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C20A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B9EB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66BA" w14:textId="77777777" w:rsidR="000E2BFE" w:rsidRPr="00FC7790" w:rsidRDefault="000E2BF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DF29" w14:textId="77777777" w:rsidR="000E2BFE" w:rsidRPr="00FC7790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0FD3" w14:textId="77777777" w:rsidR="000E2BFE" w:rsidRPr="00FC7790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C2A7" w14:textId="77777777" w:rsidR="000E2BFE" w:rsidRPr="00FC7790" w:rsidRDefault="000E2BF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BFE" w14:paraId="5FC5868D" w14:textId="77777777" w:rsidTr="00DF7ACC">
        <w:trPr>
          <w:gridBefore w:val="1"/>
          <w:gridAfter w:val="3"/>
          <w:wBefore w:w="141" w:type="dxa"/>
          <w:wAfter w:w="344" w:type="dxa"/>
          <w:trHeight w:val="380"/>
        </w:trPr>
        <w:tc>
          <w:tcPr>
            <w:tcW w:w="16300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20A65" w14:textId="77777777" w:rsidR="000E2BFE" w:rsidRPr="00D55468" w:rsidRDefault="000E2BF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</w:pPr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ASA PS, American Society of Anesthesiologists physical status classification; BMI, body mass index; CKD, chronic kidney disease; eGFR, estimated glomerular filtration rate; IPTW, inverse probability of treatment weighting; IQR, interquartile range; KDIGO, Kidney Disease Improving Global Outcomes; NCCN, National Comprehensive Cancer Network; SD, Standardized difference</w:t>
            </w:r>
          </w:p>
        </w:tc>
      </w:tr>
      <w:tr w:rsidR="000E2BFE" w14:paraId="03975360" w14:textId="77777777" w:rsidTr="00DF7ACC">
        <w:trPr>
          <w:gridBefore w:val="1"/>
          <w:gridAfter w:val="1"/>
          <w:wBefore w:w="141" w:type="dxa"/>
          <w:wAfter w:w="140" w:type="dxa"/>
          <w:trHeight w:val="380"/>
        </w:trPr>
        <w:tc>
          <w:tcPr>
            <w:tcW w:w="16300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7C277" w14:textId="77777777" w:rsidR="000E2BFE" w:rsidRPr="00FC7790" w:rsidRDefault="000E2BFE" w:rsidP="00897E76">
            <w:pPr>
              <w:widowControl/>
              <w:ind w:leftChars="-202" w:left="-424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10A6" w14:textId="77777777" w:rsidR="000E2BFE" w:rsidRPr="00FC7790" w:rsidRDefault="000E2BFE" w:rsidP="00897E76">
            <w:pPr>
              <w:widowControl/>
              <w:ind w:leftChars="-202" w:left="-424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DF7ABE" w14:paraId="6F2A771C" w14:textId="77777777" w:rsidTr="00DF7ACC">
        <w:trPr>
          <w:gridAfter w:val="2"/>
          <w:wAfter w:w="204" w:type="dxa"/>
          <w:trHeight w:val="1520"/>
        </w:trPr>
        <w:tc>
          <w:tcPr>
            <w:tcW w:w="1658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4C85" w14:textId="051DC21F" w:rsidR="00DF7ABE" w:rsidRPr="004775E9" w:rsidRDefault="007B245A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lastRenderedPageBreak/>
              <w:t>Supplementary</w:t>
            </w: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DF7ABE"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Table</w:t>
            </w:r>
            <w:r w:rsidR="00DF7ABE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D9027D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S</w:t>
            </w:r>
            <w:r w:rsidR="00DF7ABE"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3</w:t>
            </w:r>
            <w:r w:rsidR="00DF7ABE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.</w:t>
            </w:r>
            <w:r w:rsidR="00DF7ABE"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B534AB" w:rsidRPr="00B534AB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Results of the sensitivity analysis 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  <w:r w:rsidR="005D33A8">
              <w:rPr>
                <w:rFonts w:ascii="Arial" w:eastAsia="Yu Gothic" w:hAnsi="Arial" w:cs="Arial"/>
                <w:color w:val="000000"/>
                <w:kern w:val="0"/>
                <w:sz w:val="24"/>
              </w:rPr>
              <w:t>a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  <w:r w:rsidR="00DF7ABE"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Patient characteristics before and after IPTW compared between the clopidogrel monotherapy (n=83) and aspirin group</w:t>
            </w:r>
            <w:r w:rsidR="00DF7ABE">
              <w:rPr>
                <w:rFonts w:ascii="Arial" w:eastAsia="Yu Gothic" w:hAnsi="Arial" w:cs="Arial"/>
                <w:color w:val="000000"/>
                <w:kern w:val="0"/>
                <w:sz w:val="24"/>
              </w:rPr>
              <w:t>s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(n=373). (</w:t>
            </w:r>
            <w:r w:rsidR="00C16FCD">
              <w:rPr>
                <w:rFonts w:ascii="Arial" w:eastAsia="Yu Gothic" w:hAnsi="Arial" w:cs="Arial"/>
                <w:color w:val="000000"/>
                <w:kern w:val="0"/>
                <w:sz w:val="24"/>
              </w:rPr>
              <w:t>a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) Unweighted and weighted regression models analyz</w:t>
            </w:r>
            <w:r w:rsidR="00DF7ABE">
              <w:rPr>
                <w:rFonts w:ascii="Arial" w:eastAsia="Yu Gothic" w:hAnsi="Arial" w:cs="Arial"/>
                <w:color w:val="000000"/>
                <w:kern w:val="0"/>
                <w:sz w:val="24"/>
              </w:rPr>
              <w:t>ing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associations between the study outcomes and the clopidogrel monotherapy group compared </w:t>
            </w:r>
            <w:r w:rsidR="00DF7ABE">
              <w:rPr>
                <w:rFonts w:ascii="Arial" w:eastAsia="Yu Gothic" w:hAnsi="Arial" w:cs="Arial"/>
                <w:color w:val="000000"/>
                <w:kern w:val="0"/>
                <w:sz w:val="24"/>
              </w:rPr>
              <w:t>with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the aspirin group</w:t>
            </w:r>
            <w:r w:rsidR="00D9027D">
              <w:rPr>
                <w:rFonts w:ascii="Arial" w:eastAsia="Yu Gothic" w:hAnsi="Arial" w:cs="Arial"/>
                <w:color w:val="000000"/>
                <w:kern w:val="0"/>
                <w:sz w:val="24"/>
              </w:rPr>
              <w:t>.</w:t>
            </w:r>
          </w:p>
        </w:tc>
      </w:tr>
      <w:tr w:rsidR="00DF7ABE" w14:paraId="1C1E985D" w14:textId="77777777" w:rsidTr="00DF7ACC">
        <w:trPr>
          <w:gridAfter w:val="2"/>
          <w:wAfter w:w="204" w:type="dxa"/>
          <w:trHeight w:val="400"/>
        </w:trPr>
        <w:tc>
          <w:tcPr>
            <w:tcW w:w="5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8637C" w14:textId="4EB3B913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  <w:r w:rsidR="00C16FCD">
              <w:rPr>
                <w:rFonts w:ascii="Arial" w:eastAsia="Yu Gothic" w:hAnsi="Arial" w:cs="Arial" w:hint="eastAsia"/>
                <w:color w:val="000000"/>
                <w:kern w:val="0"/>
                <w:sz w:val="24"/>
              </w:rPr>
              <w:t>(</w:t>
            </w:r>
            <w:r w:rsidR="00C16FCD">
              <w:rPr>
                <w:rFonts w:ascii="Arial" w:eastAsia="Yu Gothic" w:hAnsi="Arial" w:cs="Arial"/>
                <w:color w:val="000000"/>
                <w:kern w:val="0"/>
                <w:sz w:val="24"/>
              </w:rPr>
              <w:t>a)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D5EB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938D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6D9A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7D92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0E9A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6E52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15C96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9BD69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441FC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4160D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F7ABE" w14:paraId="2877BC9B" w14:textId="77777777" w:rsidTr="00DF7ACC">
        <w:trPr>
          <w:gridAfter w:val="2"/>
          <w:wAfter w:w="204" w:type="dxa"/>
          <w:trHeight w:val="42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DEA2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C530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9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DC89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Unweighted study cohort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F52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10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1E0B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Weighted study cohort</w:t>
            </w:r>
          </w:p>
        </w:tc>
      </w:tr>
      <w:tr w:rsidR="00DF7ABE" w14:paraId="3A76E671" w14:textId="77777777" w:rsidTr="00DF7ACC">
        <w:trPr>
          <w:gridAfter w:val="2"/>
          <w:wAfter w:w="204" w:type="dxa"/>
          <w:trHeight w:val="800"/>
        </w:trPr>
        <w:tc>
          <w:tcPr>
            <w:tcW w:w="5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B4926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1EB2E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81C47" w14:textId="2420154C" w:rsidR="00DF7ABE" w:rsidRPr="004775E9" w:rsidRDefault="00B66845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C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lopidogrel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monotherapy 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group 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19E1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vs.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AD17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Aspirin group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31A3E8" w14:textId="67DE3486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SD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9DC8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3E6B22" w14:textId="7584EE76" w:rsidR="00DF7ABE" w:rsidRPr="004775E9" w:rsidRDefault="00B66845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C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lopidogrel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monotherapy 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group</w:t>
            </w:r>
            <w:r w:rsidR="00DF7ABE"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0B86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vs.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EA14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Aspirin group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0E0F89" w14:textId="0E493DDC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SD</w:t>
            </w:r>
          </w:p>
        </w:tc>
      </w:tr>
      <w:tr w:rsidR="00DF7ABE" w14:paraId="607E1038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5790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Patients, no.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1956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D2F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83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BFB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F73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373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403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310D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A1BB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4CE2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8505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E1AA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7ABE" w14:paraId="021FBD94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2FE6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Median age, years (IQR)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788C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859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72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35C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604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71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74)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F62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344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2FC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72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75)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CB8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BDC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71 (68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5CE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-0.030</w:t>
            </w:r>
          </w:p>
        </w:tc>
      </w:tr>
      <w:tr w:rsidR="00DF7ABE" w14:paraId="57B0507F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8333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ASA PS 3 or more,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0A5B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12D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19 (23)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640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050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60 (16)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157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0.172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A02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43F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17%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5D9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A9E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17%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A4F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-0.017</w:t>
            </w:r>
          </w:p>
        </w:tc>
      </w:tr>
      <w:tr w:rsidR="00DF7ABE" w14:paraId="7CDD8342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F2A7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BMI </w:t>
            </w:r>
            <w:r w:rsidRPr="004775E9">
              <w:rPr>
                <w:rFonts w:ascii="Cambria Math" w:eastAsia="Yu Gothic" w:hAnsi="Cambria Math" w:cs="Cambria Math"/>
                <w:color w:val="000000"/>
                <w:kern w:val="0"/>
                <w:sz w:val="24"/>
              </w:rPr>
              <w:t>≧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25 kg/m</w:t>
            </w:r>
            <w:r w:rsidRPr="00216CD9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B454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D52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24 (29)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174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043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154 (41)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CB7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-0.261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F4F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916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42%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CE3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5EE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B99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0.058</w:t>
            </w:r>
          </w:p>
        </w:tc>
      </w:tr>
      <w:tr w:rsidR="00DF7ABE" w14:paraId="164B82BB" w14:textId="77777777" w:rsidTr="00DF7ACC">
        <w:trPr>
          <w:gridAfter w:val="2"/>
          <w:wAfter w:w="204" w:type="dxa"/>
          <w:trHeight w:val="4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7E06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KDIGO CKD grade (eGFR),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A08C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D1B4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E518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A98E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6C47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A268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359E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ACF6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4CE9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3DB8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7ABE" w14:paraId="58B56B51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ECF7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1 or 2 (60 mL/min/1.73 m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or more)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9FF0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9CB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50 (60)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133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ECB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244 (65)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EF4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0.107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903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74A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sz w:val="24"/>
              </w:rPr>
              <w:t>70%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3ED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D60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sz w:val="24"/>
              </w:rPr>
              <w:t>65%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E56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sz w:val="24"/>
              </w:rPr>
              <w:t>0.104</w:t>
            </w:r>
          </w:p>
        </w:tc>
      </w:tr>
      <w:tr w:rsidR="00DF7ABE" w14:paraId="510AAB5E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DB4A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3a or 3b (30–59 mL/min/1.73 m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900F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51A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32 (39)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964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8E6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121 (32)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6A5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C89E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46C3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sz w:val="24"/>
              </w:rPr>
              <w:t>29%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A03A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8E71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sz w:val="24"/>
              </w:rPr>
              <w:t>33%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2F77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DF7ABE" w14:paraId="343C4C4F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0566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4 or 5 (29 mL/min/1.73 m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2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or less)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E224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288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 (1.2)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149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A70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8 (2.1)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2D3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FB2E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0501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sz w:val="24"/>
              </w:rPr>
              <w:t>1.7%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C36B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A15D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sz w:val="24"/>
              </w:rPr>
              <w:t>2.3%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16D3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DF7ABE" w14:paraId="356B2762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514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NCCN high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-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risk group or more,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D7AE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251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43 (52)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8A5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30A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174 (47)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275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43E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A70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44%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3EB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E32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47%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C9F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-0.072</w:t>
            </w:r>
          </w:p>
        </w:tc>
      </w:tr>
      <w:tr w:rsidR="00DF7ABE" w14:paraId="64E6211E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BC15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Extended lymph node dissection,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5788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D77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16 (19)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FE7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E59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82 (22)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A61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-0.067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070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BFD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18%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26E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005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06D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-0.084</w:t>
            </w:r>
          </w:p>
        </w:tc>
      </w:tr>
      <w:tr w:rsidR="00DF7ABE" w14:paraId="019DE5F9" w14:textId="77777777" w:rsidTr="00DF7ACC">
        <w:trPr>
          <w:gridAfter w:val="2"/>
          <w:wAfter w:w="204" w:type="dxa"/>
          <w:trHeight w:val="46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67A5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lastRenderedPageBreak/>
              <w:t>Neurovascular bundle preservation,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066C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433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28 (34)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50A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D41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108 (29)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E7D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0.103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33F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3C7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26%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722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FC8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DAA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-0.076</w:t>
            </w:r>
          </w:p>
        </w:tc>
      </w:tr>
      <w:tr w:rsidR="00DF7ABE" w14:paraId="74B74414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3DA0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Preoperative hormonal therapy,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F77F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965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20 (24)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8FF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C3C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100 (27)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729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63B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972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A34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CAC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26%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9C8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0.071</w:t>
            </w:r>
          </w:p>
        </w:tc>
      </w:tr>
      <w:tr w:rsidR="00DF7ABE" w14:paraId="6E8A78FE" w14:textId="77777777" w:rsidTr="00DF7ACC">
        <w:trPr>
          <w:gridAfter w:val="2"/>
          <w:wAfter w:w="204" w:type="dxa"/>
          <w:trHeight w:val="540"/>
        </w:trPr>
        <w:tc>
          <w:tcPr>
            <w:tcW w:w="55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AD53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Perioperative continu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a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tion of antiplatelets, n (%)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51EF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102E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12 (14)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A363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E6F9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108 (29)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CA44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-0.357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784F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41E7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294C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34BD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26%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09ED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0.081</w:t>
            </w:r>
          </w:p>
        </w:tc>
      </w:tr>
      <w:tr w:rsidR="00DF7ABE" w14:paraId="095F3771" w14:textId="77777777" w:rsidTr="00DF7ACC">
        <w:trPr>
          <w:gridAfter w:val="2"/>
          <w:wAfter w:w="204" w:type="dxa"/>
          <w:trHeight w:val="120"/>
        </w:trPr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8EC6" w14:textId="77777777" w:rsidR="00DF7ABE" w:rsidRPr="00D55468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2E5B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062B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6070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60BC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E10A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272D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F4CB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C492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F10C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5BA8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7ABE" w14:paraId="0C3F8ADB" w14:textId="77777777" w:rsidTr="00DF7ACC">
        <w:trPr>
          <w:gridAfter w:val="2"/>
          <w:wAfter w:w="204" w:type="dxa"/>
          <w:trHeight w:val="380"/>
        </w:trPr>
        <w:tc>
          <w:tcPr>
            <w:tcW w:w="16581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A3D3" w14:textId="77777777" w:rsidR="00DF7ABE" w:rsidRPr="00D55468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</w:pPr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ASA PS, American Society of Anesthesiologists physical status classification; BMI, body mass index; CKD, chronic kidney disease; eGFR, estimated glomerular filtration rate; IQR, interquartile range; KDIGO, Kidney Disease Improving Global Outcomes; NCCN, National Comprehensive Cancer Network; SD, Standardized difference</w:t>
            </w:r>
          </w:p>
        </w:tc>
      </w:tr>
      <w:tr w:rsidR="00DF7ABE" w14:paraId="149AE5E9" w14:textId="77777777" w:rsidTr="00DF7ACC">
        <w:trPr>
          <w:trHeight w:val="380"/>
        </w:trPr>
        <w:tc>
          <w:tcPr>
            <w:tcW w:w="16581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EA5AF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1845" w14:textId="77777777" w:rsidR="00DF7ABE" w:rsidRPr="004775E9" w:rsidRDefault="00DF7ABE" w:rsidP="00897E76">
            <w:pPr>
              <w:widowControl/>
              <w:ind w:leftChars="-381" w:left="-800" w:firstLineChars="333" w:firstLine="799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</w:tbl>
    <w:p w14:paraId="4AA92FC2" w14:textId="49BD3C29" w:rsidR="000E2BFE" w:rsidRDefault="000E2BFE">
      <w:pPr>
        <w:widowControl/>
        <w:jc w:val="left"/>
        <w:rPr>
          <w:rFonts w:ascii="Arial" w:hAnsi="Arial" w:cs="Arial"/>
          <w:b/>
          <w:bCs/>
          <w:sz w:val="24"/>
        </w:rPr>
      </w:pPr>
    </w:p>
    <w:p w14:paraId="7BB9D838" w14:textId="77777777" w:rsidR="00DF7ACC" w:rsidRDefault="00DF7ACC">
      <w:pPr>
        <w:widowControl/>
        <w:jc w:val="left"/>
        <w:rPr>
          <w:rFonts w:ascii="Arial" w:hAnsi="Arial" w:cs="Arial"/>
          <w:b/>
          <w:bCs/>
          <w:sz w:val="24"/>
        </w:rPr>
      </w:pPr>
    </w:p>
    <w:tbl>
      <w:tblPr>
        <w:tblW w:w="15346" w:type="dxa"/>
        <w:jc w:val="center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60"/>
        <w:gridCol w:w="540"/>
        <w:gridCol w:w="1440"/>
        <w:gridCol w:w="340"/>
        <w:gridCol w:w="1840"/>
        <w:gridCol w:w="220"/>
        <w:gridCol w:w="1100"/>
        <w:gridCol w:w="340"/>
        <w:gridCol w:w="1580"/>
        <w:gridCol w:w="320"/>
        <w:gridCol w:w="1940"/>
        <w:gridCol w:w="240"/>
        <w:gridCol w:w="1280"/>
        <w:gridCol w:w="204"/>
      </w:tblGrid>
      <w:tr w:rsidR="00DF7ABE" w14:paraId="237BA6F8" w14:textId="77777777" w:rsidTr="00897E76">
        <w:trPr>
          <w:gridAfter w:val="1"/>
          <w:wAfter w:w="6" w:type="dxa"/>
          <w:trHeight w:val="120"/>
          <w:jc w:val="center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C8614" w14:textId="11768396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  <w:r w:rsidR="00C16FCD">
              <w:rPr>
                <w:rFonts w:ascii="Arial" w:eastAsia="Yu Gothic" w:hAnsi="Arial" w:cs="Arial" w:hint="eastAsia"/>
                <w:color w:val="000000"/>
                <w:kern w:val="0"/>
                <w:sz w:val="24"/>
              </w:rPr>
              <w:t>(</w:t>
            </w:r>
            <w:r w:rsidR="00C16FCD">
              <w:rPr>
                <w:rFonts w:ascii="Arial" w:eastAsia="Yu Gothic" w:hAnsi="Arial" w:cs="Arial"/>
                <w:color w:val="000000"/>
                <w:kern w:val="0"/>
                <w:sz w:val="24"/>
              </w:rPr>
              <w:t>b)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06EFA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E521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15F4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115D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F93E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AB52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3782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5166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87982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A23DA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E41CE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63FE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F7ABE" w14:paraId="010DE879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4B9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D17D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DA41E" w14:textId="75F19279" w:rsidR="00DF7ABE" w:rsidRPr="004775E9" w:rsidRDefault="00B534AB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Clopidogrel monotherapy</w:t>
            </w:r>
            <w:r w:rsidR="005A6ABD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 xml:space="preserve"> group</w:t>
            </w:r>
            <w:r w:rsidR="00DF7ABE" w:rsidRPr="004775E9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 xml:space="preserve"> vs. Aspirin group</w:t>
            </w:r>
            <w:r w:rsidR="005A6ABD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 xml:space="preserve"> (Ref.)</w:t>
            </w:r>
          </w:p>
        </w:tc>
      </w:tr>
      <w:tr w:rsidR="00DF7ABE" w14:paraId="3A85F9B6" w14:textId="77777777" w:rsidTr="00897E76">
        <w:trPr>
          <w:gridAfter w:val="1"/>
          <w:wAfter w:w="6" w:type="dxa"/>
          <w:trHeight w:val="460"/>
          <w:jc w:val="center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C07B5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  <w:t>Parameters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0628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9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FB33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Unweighted analysis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BE82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3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5F49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i/>
                <w:iCs/>
                <w:color w:val="000000"/>
                <w:kern w:val="0"/>
                <w:sz w:val="24"/>
              </w:rPr>
              <w:t>IPTW analysis</w:t>
            </w:r>
          </w:p>
        </w:tc>
      </w:tr>
      <w:tr w:rsidR="00DF7ABE" w14:paraId="4CADAD26" w14:textId="77777777" w:rsidTr="00897E76">
        <w:trPr>
          <w:gridAfter w:val="1"/>
          <w:wAfter w:w="6" w:type="dxa"/>
          <w:trHeight w:val="50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8A77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Binary outcomes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DEC9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C798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Odds ratio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B00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B61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30E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98E8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P-value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6F4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F7EC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Odds ratio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B5C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457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C15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220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P-value</w:t>
            </w:r>
          </w:p>
        </w:tc>
      </w:tr>
      <w:tr w:rsidR="00DF7ABE" w14:paraId="33744953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5F66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Bleeding complications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A8AB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6F1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3.73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2CA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F89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0.98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14.19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025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618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115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725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6.63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880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BAF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2.78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15.86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FBE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CD6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&lt;0.001</w:t>
            </w:r>
          </w:p>
        </w:tc>
      </w:tr>
      <w:tr w:rsidR="00DF7ABE" w14:paraId="2617BF91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C062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Low grade (C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D grade II or less)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3129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EF9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3.46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9F0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713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0.76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15.76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075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8AB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8C5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5F3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5.92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702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EBC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2.25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15.57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C48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22D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&lt;0.001</w:t>
            </w:r>
          </w:p>
        </w:tc>
      </w:tr>
      <w:tr w:rsidR="00DF7ABE" w14:paraId="64D97714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E441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High grade (C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D grade III or more)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95DE" w14:textId="77777777" w:rsidR="00DF7ABE" w:rsidRPr="004775E9" w:rsidRDefault="00DF7ABE" w:rsidP="00897E76">
            <w:pPr>
              <w:widowControl/>
              <w:ind w:firstLineChars="100" w:firstLine="240"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09B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4.54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8CF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B18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0.28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73.28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2F7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63D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E0E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DC8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8.84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F6F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872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1.22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64.19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593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F3A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0.031</w:t>
            </w:r>
          </w:p>
        </w:tc>
      </w:tr>
      <w:tr w:rsidR="00DF7ABE" w14:paraId="0C565B1C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2E8F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Transfusion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D3D4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487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4.58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4FB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8EF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0.64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33.00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A7F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E56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9A7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100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14.30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21A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E61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3.75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54.53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6D4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FDE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&lt;0.001</w:t>
            </w:r>
          </w:p>
        </w:tc>
      </w:tr>
      <w:tr w:rsidR="00DF7ABE" w14:paraId="0248D8C1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07C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Hemorrhagic shock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5500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AB5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4.54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968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5B5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0.28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73.28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FFD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33D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B86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974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8.84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06F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DD7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1.22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64.19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E14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09B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0.031</w:t>
            </w:r>
          </w:p>
        </w:tc>
      </w:tr>
      <w:tr w:rsidR="00DF7ABE" w14:paraId="74A90C14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1AF6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Thrombotic complication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27B5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418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3AF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2A0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A0D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133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579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D6B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D23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862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823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7D3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NA</w:t>
            </w:r>
          </w:p>
        </w:tc>
      </w:tr>
      <w:tr w:rsidR="00DF7ABE" w14:paraId="21A5508D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5374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Overall high-grade complications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4A1B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B3C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3F3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3F4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0.16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3.38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AC0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703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299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A61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E1A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867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0.44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1.91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323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173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0.81</w:t>
            </w:r>
          </w:p>
        </w:tc>
      </w:tr>
      <w:tr w:rsidR="00DF7ABE" w14:paraId="20F170CB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E8F8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lastRenderedPageBreak/>
              <w:t>Readmission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5154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D83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2.30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66A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FDD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0.56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9.37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086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968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0.250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C4B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43C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2.22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CB9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00D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0.93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>–</w:t>
            </w: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5.30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9BA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94F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0.072</w:t>
            </w:r>
          </w:p>
        </w:tc>
      </w:tr>
      <w:tr w:rsidR="00DF7ABE" w14:paraId="0BAC4AE5" w14:textId="77777777" w:rsidTr="00897E76">
        <w:trPr>
          <w:gridAfter w:val="1"/>
          <w:wAfter w:w="6" w:type="dxa"/>
          <w:trHeight w:val="20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E3E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EBB0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7F73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47AE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9D14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CAF5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BF71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32DC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067A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472B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1616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1F2F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3C11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7ABE" w14:paraId="3DC9C2CC" w14:textId="77777777" w:rsidTr="00897E76">
        <w:trPr>
          <w:gridAfter w:val="1"/>
          <w:wAfter w:w="6" w:type="dxa"/>
          <w:trHeight w:val="4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EA43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Continuous outcomes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F997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7C30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Estimate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1E6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A2C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413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A351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P-value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D08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B4B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Estimate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EE9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87A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A3A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07E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P-value</w:t>
            </w:r>
          </w:p>
        </w:tc>
      </w:tr>
      <w:tr w:rsidR="00DF7ABE" w14:paraId="7D54B3A5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F2B1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Operation time, min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16F7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D11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-2.42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E23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BB2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-12.18 to 7.34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E3D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81F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038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F7A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-4.64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C8E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8D9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-12.40 to 3.12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299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19E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0.24</w:t>
            </w:r>
          </w:p>
        </w:tc>
      </w:tr>
      <w:tr w:rsidR="00DF7ABE" w14:paraId="1560914D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B408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Estimated blood loss, mL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70C0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210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-9.08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15D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A75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-37.60 to 19.43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33A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99D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3AE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5E2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-54.28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B47E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13B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-90.46 to -18.09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904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839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0.003</w:t>
            </w:r>
          </w:p>
        </w:tc>
      </w:tr>
      <w:tr w:rsidR="00DF7ABE" w14:paraId="052D8ED0" w14:textId="77777777" w:rsidTr="00897E76">
        <w:trPr>
          <w:gridAfter w:val="1"/>
          <w:wAfter w:w="6" w:type="dxa"/>
          <w:trHeight w:val="54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EF19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Hemoglobin deficit, median, mg/dL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52EF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698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92A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AB86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-0.16 to 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01C1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2D4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6A78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375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-0.056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C659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1CD2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-0.16 to 0.045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91F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476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>0.28</w:t>
            </w:r>
          </w:p>
        </w:tc>
      </w:tr>
      <w:tr w:rsidR="00DF7ABE" w14:paraId="3109FBBA" w14:textId="77777777" w:rsidTr="00897E76">
        <w:trPr>
          <w:gridAfter w:val="1"/>
          <w:wAfter w:w="6" w:type="dxa"/>
          <w:trHeight w:val="180"/>
          <w:jc w:val="center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C7FFA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67F6D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337C3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F1267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B5BC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5CF9A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A2CC5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47C1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8BE24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351BB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346E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4E3B0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FBEDD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4775E9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F7ABE" w14:paraId="41A0C4FC" w14:textId="77777777" w:rsidTr="00897E76">
        <w:trPr>
          <w:gridAfter w:val="1"/>
          <w:wAfter w:w="6" w:type="dxa"/>
          <w:trHeight w:val="200"/>
          <w:jc w:val="center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E76F" w14:textId="77777777" w:rsidR="00DF7ABE" w:rsidRPr="004775E9" w:rsidRDefault="00DF7ABE" w:rsidP="00897E76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7780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2BBD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BB04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5B9F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D46E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487E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DD04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DB17" w14:textId="77777777" w:rsidR="00DF7ABE" w:rsidRPr="004775E9" w:rsidRDefault="00DF7ABE" w:rsidP="00897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C5C4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C3D4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4467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F995" w14:textId="77777777" w:rsidR="00DF7ABE" w:rsidRPr="004775E9" w:rsidRDefault="00DF7ABE" w:rsidP="00897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7ABE" w14:paraId="753043D2" w14:textId="77777777" w:rsidTr="00897E76">
        <w:trPr>
          <w:gridAfter w:val="1"/>
          <w:wAfter w:w="6" w:type="dxa"/>
          <w:trHeight w:val="360"/>
          <w:jc w:val="center"/>
        </w:trPr>
        <w:tc>
          <w:tcPr>
            <w:tcW w:w="153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1DB20" w14:textId="77777777" w:rsidR="00DF7ABE" w:rsidRPr="00D55468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</w:pPr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 xml:space="preserve">C–D grade, </w:t>
            </w:r>
            <w:proofErr w:type="spellStart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Clavien</w:t>
            </w:r>
            <w:proofErr w:type="spellEnd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–</w:t>
            </w:r>
            <w:proofErr w:type="spellStart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>Dindo</w:t>
            </w:r>
            <w:proofErr w:type="spellEnd"/>
            <w:r w:rsidRPr="00D55468">
              <w:rPr>
                <w:rFonts w:ascii="Arial" w:eastAsia="Yu Gothic" w:hAnsi="Arial" w:cs="Arial"/>
                <w:color w:val="000000"/>
                <w:kern w:val="0"/>
                <w:sz w:val="24"/>
                <w:vertAlign w:val="superscript"/>
              </w:rPr>
              <w:t xml:space="preserve"> grade; CI, Confidence interval; IPTW, inverse probability of treatment weighting; NA, not available for zero event</w:t>
            </w:r>
            <w:r w:rsidRPr="00D55468">
              <w:rPr>
                <w:rFonts w:ascii="Arial" w:eastAsia="Yu Gothic" w:hAnsi="Arial" w:cs="Arial" w:hint="eastAsia"/>
                <w:color w:val="000000"/>
                <w:kern w:val="0"/>
                <w:sz w:val="24"/>
                <w:vertAlign w:val="superscript"/>
              </w:rPr>
              <w:t>.</w:t>
            </w:r>
          </w:p>
        </w:tc>
      </w:tr>
      <w:tr w:rsidR="00DF7ABE" w14:paraId="3F4F535D" w14:textId="77777777" w:rsidTr="00897E76">
        <w:trPr>
          <w:trHeight w:val="320"/>
          <w:jc w:val="center"/>
        </w:trPr>
        <w:tc>
          <w:tcPr>
            <w:tcW w:w="1534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6D064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64F8" w14:textId="77777777" w:rsidR="00DF7ABE" w:rsidRPr="004775E9" w:rsidRDefault="00DF7ABE" w:rsidP="00897E76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</w:tbl>
    <w:p w14:paraId="0E602559" w14:textId="77777777" w:rsidR="00DF7ABE" w:rsidRPr="00DF7ABE" w:rsidRDefault="00DF7ABE">
      <w:pPr>
        <w:widowControl/>
        <w:jc w:val="left"/>
        <w:rPr>
          <w:rFonts w:ascii="Arial" w:hAnsi="Arial" w:cs="Arial"/>
          <w:b/>
          <w:bCs/>
          <w:sz w:val="24"/>
        </w:rPr>
      </w:pPr>
    </w:p>
    <w:p w14:paraId="2644B62D" w14:textId="0BDF780A" w:rsidR="00A839FB" w:rsidRPr="00A839FB" w:rsidRDefault="00A839FB" w:rsidP="00A839FB">
      <w:pPr>
        <w:widowControl/>
        <w:jc w:val="left"/>
        <w:rPr>
          <w:rFonts w:ascii="Arial" w:hAnsi="Arial" w:cs="Arial"/>
          <w:b/>
          <w:bCs/>
          <w:color w:val="000000" w:themeColor="text1"/>
          <w:sz w:val="24"/>
        </w:rPr>
      </w:pPr>
    </w:p>
    <w:sectPr w:rsidR="00A839FB" w:rsidRPr="00A839FB" w:rsidSect="00210A1E">
      <w:pgSz w:w="16840" w:h="11900" w:orient="landscape"/>
      <w:pgMar w:top="1268" w:right="1426" w:bottom="1134" w:left="122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5AFA0" w14:textId="77777777" w:rsidR="00F5227C" w:rsidRDefault="00F5227C" w:rsidP="00E81520">
      <w:r>
        <w:separator/>
      </w:r>
    </w:p>
  </w:endnote>
  <w:endnote w:type="continuationSeparator" w:id="0">
    <w:p w14:paraId="77CE7CA3" w14:textId="77777777" w:rsidR="00F5227C" w:rsidRDefault="00F5227C" w:rsidP="00E8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39712559"/>
      <w:docPartObj>
        <w:docPartGallery w:val="Page Numbers (Bottom of Page)"/>
        <w:docPartUnique/>
      </w:docPartObj>
    </w:sdtPr>
    <w:sdtContent>
      <w:p w14:paraId="25EBD895" w14:textId="3C462D06" w:rsidR="00E81520" w:rsidRDefault="00E81520" w:rsidP="00F44A14">
        <w:pPr>
          <w:pStyle w:val="ab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77AF94C9" w14:textId="77777777" w:rsidR="00E81520" w:rsidRDefault="00E81520" w:rsidP="00E81520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989144750"/>
      <w:docPartObj>
        <w:docPartGallery w:val="Page Numbers (Bottom of Page)"/>
        <w:docPartUnique/>
      </w:docPartObj>
    </w:sdtPr>
    <w:sdtContent>
      <w:p w14:paraId="2BE1BD08" w14:textId="69A8C6FA" w:rsidR="00E81520" w:rsidRDefault="00E81520" w:rsidP="00F44A14">
        <w:pPr>
          <w:pStyle w:val="ab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14:paraId="4802BB8C" w14:textId="77777777" w:rsidR="00E81520" w:rsidRDefault="00E81520" w:rsidP="00E8152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C4C8" w14:textId="77777777" w:rsidR="00F5227C" w:rsidRDefault="00F5227C" w:rsidP="00E81520">
      <w:r>
        <w:separator/>
      </w:r>
    </w:p>
  </w:footnote>
  <w:footnote w:type="continuationSeparator" w:id="0">
    <w:p w14:paraId="05B5CAA8" w14:textId="77777777" w:rsidR="00F5227C" w:rsidRDefault="00F5227C" w:rsidP="00E8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2103146490"/>
      <w:docPartObj>
        <w:docPartGallery w:val="Page Numbers (Top of Page)"/>
        <w:docPartUnique/>
      </w:docPartObj>
    </w:sdtPr>
    <w:sdtContent>
      <w:p w14:paraId="719162FD" w14:textId="263447AB" w:rsidR="00E81520" w:rsidRDefault="00E81520" w:rsidP="00F44A14">
        <w:pPr>
          <w:pStyle w:val="ae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BF3585A" w14:textId="77777777" w:rsidR="00E81520" w:rsidRDefault="00E81520" w:rsidP="00E81520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1084040786"/>
      <w:docPartObj>
        <w:docPartGallery w:val="Page Numbers (Top of Page)"/>
        <w:docPartUnique/>
      </w:docPartObj>
    </w:sdtPr>
    <w:sdtContent>
      <w:p w14:paraId="125667EE" w14:textId="431A6C4F" w:rsidR="00E81520" w:rsidRDefault="00E81520" w:rsidP="00F44A14">
        <w:pPr>
          <w:pStyle w:val="ae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14:paraId="170E155E" w14:textId="77777777" w:rsidR="00E81520" w:rsidRDefault="00E81520" w:rsidP="00E81520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61D"/>
    <w:multiLevelType w:val="hybridMultilevel"/>
    <w:tmpl w:val="A83EE8F4"/>
    <w:lvl w:ilvl="0" w:tplc="8C4227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50F2D1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CEE4AB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375E5F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1D84AD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0F1869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3E42D5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AC7235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F246E7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" w15:restartNumberingAfterBreak="0">
    <w:nsid w:val="1E63632C"/>
    <w:multiLevelType w:val="multilevel"/>
    <w:tmpl w:val="ADAC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5602A3"/>
    <w:multiLevelType w:val="hybridMultilevel"/>
    <w:tmpl w:val="49968F72"/>
    <w:lvl w:ilvl="0" w:tplc="C8D2A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76F464" w:tentative="1">
      <w:start w:val="1"/>
      <w:numFmt w:val="aiueoFullWidth"/>
      <w:lvlText w:val="(%2)"/>
      <w:lvlJc w:val="left"/>
      <w:pPr>
        <w:ind w:left="880" w:hanging="440"/>
      </w:pPr>
    </w:lvl>
    <w:lvl w:ilvl="2" w:tplc="5DA02734" w:tentative="1">
      <w:start w:val="1"/>
      <w:numFmt w:val="decimalEnclosedCircle"/>
      <w:lvlText w:val="%3"/>
      <w:lvlJc w:val="left"/>
      <w:pPr>
        <w:ind w:left="1320" w:hanging="440"/>
      </w:pPr>
    </w:lvl>
    <w:lvl w:ilvl="3" w:tplc="772AF13C" w:tentative="1">
      <w:start w:val="1"/>
      <w:numFmt w:val="decimal"/>
      <w:lvlText w:val="%4."/>
      <w:lvlJc w:val="left"/>
      <w:pPr>
        <w:ind w:left="1760" w:hanging="440"/>
      </w:pPr>
    </w:lvl>
    <w:lvl w:ilvl="4" w:tplc="48CAF1B2" w:tentative="1">
      <w:start w:val="1"/>
      <w:numFmt w:val="aiueoFullWidth"/>
      <w:lvlText w:val="(%5)"/>
      <w:lvlJc w:val="left"/>
      <w:pPr>
        <w:ind w:left="2200" w:hanging="440"/>
      </w:pPr>
    </w:lvl>
    <w:lvl w:ilvl="5" w:tplc="E4181A40" w:tentative="1">
      <w:start w:val="1"/>
      <w:numFmt w:val="decimalEnclosedCircle"/>
      <w:lvlText w:val="%6"/>
      <w:lvlJc w:val="left"/>
      <w:pPr>
        <w:ind w:left="2640" w:hanging="440"/>
      </w:pPr>
    </w:lvl>
    <w:lvl w:ilvl="6" w:tplc="8AA668A6" w:tentative="1">
      <w:start w:val="1"/>
      <w:numFmt w:val="decimal"/>
      <w:lvlText w:val="%7."/>
      <w:lvlJc w:val="left"/>
      <w:pPr>
        <w:ind w:left="3080" w:hanging="440"/>
      </w:pPr>
    </w:lvl>
    <w:lvl w:ilvl="7" w:tplc="224868D2" w:tentative="1">
      <w:start w:val="1"/>
      <w:numFmt w:val="aiueoFullWidth"/>
      <w:lvlText w:val="(%8)"/>
      <w:lvlJc w:val="left"/>
      <w:pPr>
        <w:ind w:left="3520" w:hanging="440"/>
      </w:pPr>
    </w:lvl>
    <w:lvl w:ilvl="8" w:tplc="C9D8018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010137F"/>
    <w:multiLevelType w:val="multilevel"/>
    <w:tmpl w:val="46C8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D61507E"/>
    <w:multiLevelType w:val="hybridMultilevel"/>
    <w:tmpl w:val="683AE49E"/>
    <w:lvl w:ilvl="0" w:tplc="425C1C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6B0884BC" w:tentative="1">
      <w:start w:val="1"/>
      <w:numFmt w:val="lowerLetter"/>
      <w:lvlText w:val="%2."/>
      <w:lvlJc w:val="left"/>
      <w:pPr>
        <w:ind w:left="1440" w:hanging="360"/>
      </w:pPr>
    </w:lvl>
    <w:lvl w:ilvl="2" w:tplc="BBCE840C" w:tentative="1">
      <w:start w:val="1"/>
      <w:numFmt w:val="lowerRoman"/>
      <w:lvlText w:val="%3."/>
      <w:lvlJc w:val="right"/>
      <w:pPr>
        <w:ind w:left="2160" w:hanging="180"/>
      </w:pPr>
    </w:lvl>
    <w:lvl w:ilvl="3" w:tplc="64AEC49A" w:tentative="1">
      <w:start w:val="1"/>
      <w:numFmt w:val="decimal"/>
      <w:lvlText w:val="%4."/>
      <w:lvlJc w:val="left"/>
      <w:pPr>
        <w:ind w:left="2880" w:hanging="360"/>
      </w:pPr>
    </w:lvl>
    <w:lvl w:ilvl="4" w:tplc="DEDC3FC6" w:tentative="1">
      <w:start w:val="1"/>
      <w:numFmt w:val="lowerLetter"/>
      <w:lvlText w:val="%5."/>
      <w:lvlJc w:val="left"/>
      <w:pPr>
        <w:ind w:left="3600" w:hanging="360"/>
      </w:pPr>
    </w:lvl>
    <w:lvl w:ilvl="5" w:tplc="DA822C68" w:tentative="1">
      <w:start w:val="1"/>
      <w:numFmt w:val="lowerRoman"/>
      <w:lvlText w:val="%6."/>
      <w:lvlJc w:val="right"/>
      <w:pPr>
        <w:ind w:left="4320" w:hanging="180"/>
      </w:pPr>
    </w:lvl>
    <w:lvl w:ilvl="6" w:tplc="EAFECDB0" w:tentative="1">
      <w:start w:val="1"/>
      <w:numFmt w:val="decimal"/>
      <w:lvlText w:val="%7."/>
      <w:lvlJc w:val="left"/>
      <w:pPr>
        <w:ind w:left="5040" w:hanging="360"/>
      </w:pPr>
    </w:lvl>
    <w:lvl w:ilvl="7" w:tplc="5B0EB5F8" w:tentative="1">
      <w:start w:val="1"/>
      <w:numFmt w:val="lowerLetter"/>
      <w:lvlText w:val="%8."/>
      <w:lvlJc w:val="left"/>
      <w:pPr>
        <w:ind w:left="5760" w:hanging="360"/>
      </w:pPr>
    </w:lvl>
    <w:lvl w:ilvl="8" w:tplc="7D886A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419931">
    <w:abstractNumId w:val="1"/>
  </w:num>
  <w:num w:numId="2" w16cid:durableId="596015451">
    <w:abstractNumId w:val="2"/>
  </w:num>
  <w:num w:numId="3" w16cid:durableId="60175196">
    <w:abstractNumId w:val="4"/>
  </w:num>
  <w:num w:numId="4" w16cid:durableId="703596720">
    <w:abstractNumId w:val="3"/>
  </w:num>
  <w:num w:numId="5" w16cid:durableId="1850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9F"/>
    <w:rsid w:val="00002070"/>
    <w:rsid w:val="0000537D"/>
    <w:rsid w:val="00007724"/>
    <w:rsid w:val="00010443"/>
    <w:rsid w:val="0001539D"/>
    <w:rsid w:val="00016795"/>
    <w:rsid w:val="000177EF"/>
    <w:rsid w:val="000328F1"/>
    <w:rsid w:val="00032B7F"/>
    <w:rsid w:val="000333F6"/>
    <w:rsid w:val="000364BB"/>
    <w:rsid w:val="00037AB8"/>
    <w:rsid w:val="0004129C"/>
    <w:rsid w:val="00050DFA"/>
    <w:rsid w:val="000514D7"/>
    <w:rsid w:val="00052052"/>
    <w:rsid w:val="000540B1"/>
    <w:rsid w:val="00054646"/>
    <w:rsid w:val="0005782C"/>
    <w:rsid w:val="00061B95"/>
    <w:rsid w:val="00065C30"/>
    <w:rsid w:val="00070963"/>
    <w:rsid w:val="000717D7"/>
    <w:rsid w:val="00072C2A"/>
    <w:rsid w:val="00073031"/>
    <w:rsid w:val="00074D68"/>
    <w:rsid w:val="000774B0"/>
    <w:rsid w:val="00085C69"/>
    <w:rsid w:val="0009756D"/>
    <w:rsid w:val="000A11AC"/>
    <w:rsid w:val="000B7AA0"/>
    <w:rsid w:val="000C21E5"/>
    <w:rsid w:val="000C2C3F"/>
    <w:rsid w:val="000C35AF"/>
    <w:rsid w:val="000C58BD"/>
    <w:rsid w:val="000C7DF7"/>
    <w:rsid w:val="000D2A9A"/>
    <w:rsid w:val="000E2849"/>
    <w:rsid w:val="000E2B6E"/>
    <w:rsid w:val="000E2BFE"/>
    <w:rsid w:val="000E31D2"/>
    <w:rsid w:val="000E5D07"/>
    <w:rsid w:val="000E5E50"/>
    <w:rsid w:val="00103BB2"/>
    <w:rsid w:val="001126A8"/>
    <w:rsid w:val="0012256C"/>
    <w:rsid w:val="0012454E"/>
    <w:rsid w:val="0013015A"/>
    <w:rsid w:val="001327FB"/>
    <w:rsid w:val="00135447"/>
    <w:rsid w:val="00137215"/>
    <w:rsid w:val="001400A2"/>
    <w:rsid w:val="00146C3A"/>
    <w:rsid w:val="00147F07"/>
    <w:rsid w:val="00150F1C"/>
    <w:rsid w:val="001511C2"/>
    <w:rsid w:val="00154E51"/>
    <w:rsid w:val="00157EBE"/>
    <w:rsid w:val="00161C5C"/>
    <w:rsid w:val="0016437B"/>
    <w:rsid w:val="001671D9"/>
    <w:rsid w:val="00175546"/>
    <w:rsid w:val="00180759"/>
    <w:rsid w:val="001936AA"/>
    <w:rsid w:val="001A4B8C"/>
    <w:rsid w:val="001C7D28"/>
    <w:rsid w:val="001C7FE7"/>
    <w:rsid w:val="001D2525"/>
    <w:rsid w:val="001D33A7"/>
    <w:rsid w:val="001E11CE"/>
    <w:rsid w:val="001E1599"/>
    <w:rsid w:val="001E23D3"/>
    <w:rsid w:val="001F1F36"/>
    <w:rsid w:val="001F5DAE"/>
    <w:rsid w:val="002026D8"/>
    <w:rsid w:val="00210A1E"/>
    <w:rsid w:val="002129C3"/>
    <w:rsid w:val="00215A4D"/>
    <w:rsid w:val="002309FE"/>
    <w:rsid w:val="00230F04"/>
    <w:rsid w:val="0023188B"/>
    <w:rsid w:val="002322F6"/>
    <w:rsid w:val="00240316"/>
    <w:rsid w:val="00240397"/>
    <w:rsid w:val="00243BA8"/>
    <w:rsid w:val="00243BEA"/>
    <w:rsid w:val="00245D78"/>
    <w:rsid w:val="00250873"/>
    <w:rsid w:val="00252BD5"/>
    <w:rsid w:val="00265A95"/>
    <w:rsid w:val="0027445A"/>
    <w:rsid w:val="00274AAB"/>
    <w:rsid w:val="002835D1"/>
    <w:rsid w:val="00284A94"/>
    <w:rsid w:val="00286FD2"/>
    <w:rsid w:val="00291AC4"/>
    <w:rsid w:val="002924C0"/>
    <w:rsid w:val="002A6EA0"/>
    <w:rsid w:val="002B3B6B"/>
    <w:rsid w:val="002C1C62"/>
    <w:rsid w:val="002C484A"/>
    <w:rsid w:val="002D5EFD"/>
    <w:rsid w:val="002E2DCE"/>
    <w:rsid w:val="002F5688"/>
    <w:rsid w:val="00310266"/>
    <w:rsid w:val="00315B92"/>
    <w:rsid w:val="00320E10"/>
    <w:rsid w:val="00322611"/>
    <w:rsid w:val="00323C49"/>
    <w:rsid w:val="0033305C"/>
    <w:rsid w:val="00333EB8"/>
    <w:rsid w:val="00341C0F"/>
    <w:rsid w:val="003420C3"/>
    <w:rsid w:val="003427FE"/>
    <w:rsid w:val="003515A4"/>
    <w:rsid w:val="00352BB0"/>
    <w:rsid w:val="003554CE"/>
    <w:rsid w:val="00360BE2"/>
    <w:rsid w:val="00363B15"/>
    <w:rsid w:val="003640D5"/>
    <w:rsid w:val="0037157C"/>
    <w:rsid w:val="00375105"/>
    <w:rsid w:val="00380426"/>
    <w:rsid w:val="00390F05"/>
    <w:rsid w:val="00393387"/>
    <w:rsid w:val="003A0DB5"/>
    <w:rsid w:val="003A6DFF"/>
    <w:rsid w:val="003A7997"/>
    <w:rsid w:val="003C015A"/>
    <w:rsid w:val="003C2B58"/>
    <w:rsid w:val="003D3C20"/>
    <w:rsid w:val="003D749E"/>
    <w:rsid w:val="003E4C3A"/>
    <w:rsid w:val="003F1848"/>
    <w:rsid w:val="003F1AF9"/>
    <w:rsid w:val="003F6588"/>
    <w:rsid w:val="0040398D"/>
    <w:rsid w:val="00404B4F"/>
    <w:rsid w:val="00406F82"/>
    <w:rsid w:val="00412284"/>
    <w:rsid w:val="004167F1"/>
    <w:rsid w:val="004256A6"/>
    <w:rsid w:val="004376AE"/>
    <w:rsid w:val="00444D0C"/>
    <w:rsid w:val="00445D7D"/>
    <w:rsid w:val="00450226"/>
    <w:rsid w:val="00451FC8"/>
    <w:rsid w:val="00452CFA"/>
    <w:rsid w:val="004664D2"/>
    <w:rsid w:val="00490B61"/>
    <w:rsid w:val="00496381"/>
    <w:rsid w:val="004A0B91"/>
    <w:rsid w:val="004A3774"/>
    <w:rsid w:val="004A4980"/>
    <w:rsid w:val="004A7F3B"/>
    <w:rsid w:val="004C6702"/>
    <w:rsid w:val="004C767C"/>
    <w:rsid w:val="004C7680"/>
    <w:rsid w:val="004E0E1E"/>
    <w:rsid w:val="004F304B"/>
    <w:rsid w:val="005124AA"/>
    <w:rsid w:val="00516777"/>
    <w:rsid w:val="00516BA7"/>
    <w:rsid w:val="00523E5A"/>
    <w:rsid w:val="00523EA6"/>
    <w:rsid w:val="0053432B"/>
    <w:rsid w:val="005375BD"/>
    <w:rsid w:val="00540037"/>
    <w:rsid w:val="0055272B"/>
    <w:rsid w:val="00554AFD"/>
    <w:rsid w:val="0055689C"/>
    <w:rsid w:val="005576D3"/>
    <w:rsid w:val="00561276"/>
    <w:rsid w:val="00563916"/>
    <w:rsid w:val="0057679D"/>
    <w:rsid w:val="00576FDC"/>
    <w:rsid w:val="00577BE5"/>
    <w:rsid w:val="00580C40"/>
    <w:rsid w:val="005856F8"/>
    <w:rsid w:val="00595761"/>
    <w:rsid w:val="005A172B"/>
    <w:rsid w:val="005A4F34"/>
    <w:rsid w:val="005A6ABD"/>
    <w:rsid w:val="005B2DDD"/>
    <w:rsid w:val="005B78CE"/>
    <w:rsid w:val="005C157C"/>
    <w:rsid w:val="005C4E81"/>
    <w:rsid w:val="005C4F3A"/>
    <w:rsid w:val="005C6523"/>
    <w:rsid w:val="005C6959"/>
    <w:rsid w:val="005D0C8E"/>
    <w:rsid w:val="005D33A8"/>
    <w:rsid w:val="005D3437"/>
    <w:rsid w:val="005D66F3"/>
    <w:rsid w:val="005E28B9"/>
    <w:rsid w:val="005E6003"/>
    <w:rsid w:val="005F311A"/>
    <w:rsid w:val="00602B70"/>
    <w:rsid w:val="00612E63"/>
    <w:rsid w:val="00616A51"/>
    <w:rsid w:val="00617D7F"/>
    <w:rsid w:val="006216BC"/>
    <w:rsid w:val="00621F7D"/>
    <w:rsid w:val="00622051"/>
    <w:rsid w:val="00630F7A"/>
    <w:rsid w:val="006323AD"/>
    <w:rsid w:val="00632B20"/>
    <w:rsid w:val="00632FD6"/>
    <w:rsid w:val="00637637"/>
    <w:rsid w:val="006511FA"/>
    <w:rsid w:val="0065578B"/>
    <w:rsid w:val="00660E30"/>
    <w:rsid w:val="00663B24"/>
    <w:rsid w:val="00664379"/>
    <w:rsid w:val="00684F11"/>
    <w:rsid w:val="00693295"/>
    <w:rsid w:val="00693415"/>
    <w:rsid w:val="006B1374"/>
    <w:rsid w:val="006B7DB0"/>
    <w:rsid w:val="006C00D9"/>
    <w:rsid w:val="006C1326"/>
    <w:rsid w:val="006C732D"/>
    <w:rsid w:val="006C76C7"/>
    <w:rsid w:val="006D28E3"/>
    <w:rsid w:val="006F2BEC"/>
    <w:rsid w:val="006F6EC6"/>
    <w:rsid w:val="00704EF4"/>
    <w:rsid w:val="007117BE"/>
    <w:rsid w:val="0071279D"/>
    <w:rsid w:val="00720718"/>
    <w:rsid w:val="00720E44"/>
    <w:rsid w:val="007244BF"/>
    <w:rsid w:val="00727A58"/>
    <w:rsid w:val="0073766C"/>
    <w:rsid w:val="00746AA9"/>
    <w:rsid w:val="007558D9"/>
    <w:rsid w:val="007560AB"/>
    <w:rsid w:val="0075767F"/>
    <w:rsid w:val="00760932"/>
    <w:rsid w:val="00760A72"/>
    <w:rsid w:val="00760E71"/>
    <w:rsid w:val="0076233C"/>
    <w:rsid w:val="007706B2"/>
    <w:rsid w:val="007709D2"/>
    <w:rsid w:val="00771976"/>
    <w:rsid w:val="00772F4B"/>
    <w:rsid w:val="00775907"/>
    <w:rsid w:val="00781AAF"/>
    <w:rsid w:val="00781F3F"/>
    <w:rsid w:val="007847E8"/>
    <w:rsid w:val="007863E2"/>
    <w:rsid w:val="00790C53"/>
    <w:rsid w:val="0079253E"/>
    <w:rsid w:val="00793617"/>
    <w:rsid w:val="007975C8"/>
    <w:rsid w:val="007A009B"/>
    <w:rsid w:val="007A0BF2"/>
    <w:rsid w:val="007A1106"/>
    <w:rsid w:val="007A1709"/>
    <w:rsid w:val="007B245A"/>
    <w:rsid w:val="007B25FE"/>
    <w:rsid w:val="007B3658"/>
    <w:rsid w:val="007B4CC7"/>
    <w:rsid w:val="007B57B5"/>
    <w:rsid w:val="007C315A"/>
    <w:rsid w:val="007D4C64"/>
    <w:rsid w:val="007E19F2"/>
    <w:rsid w:val="007F1A4E"/>
    <w:rsid w:val="00800ABF"/>
    <w:rsid w:val="008013B5"/>
    <w:rsid w:val="0080303C"/>
    <w:rsid w:val="008101A3"/>
    <w:rsid w:val="008150DE"/>
    <w:rsid w:val="00816E52"/>
    <w:rsid w:val="008205BF"/>
    <w:rsid w:val="008315CA"/>
    <w:rsid w:val="008533E2"/>
    <w:rsid w:val="008558BA"/>
    <w:rsid w:val="0085731D"/>
    <w:rsid w:val="0085747F"/>
    <w:rsid w:val="00861A76"/>
    <w:rsid w:val="00861D41"/>
    <w:rsid w:val="00864A58"/>
    <w:rsid w:val="00875B28"/>
    <w:rsid w:val="00880E52"/>
    <w:rsid w:val="00894A24"/>
    <w:rsid w:val="008A059B"/>
    <w:rsid w:val="008A4FB9"/>
    <w:rsid w:val="008A5A03"/>
    <w:rsid w:val="008A64B7"/>
    <w:rsid w:val="008B3AB9"/>
    <w:rsid w:val="008C19FD"/>
    <w:rsid w:val="008C4135"/>
    <w:rsid w:val="008D437F"/>
    <w:rsid w:val="008D4962"/>
    <w:rsid w:val="008D7CC9"/>
    <w:rsid w:val="008E0909"/>
    <w:rsid w:val="008E31E9"/>
    <w:rsid w:val="008E5896"/>
    <w:rsid w:val="008E5DA2"/>
    <w:rsid w:val="008E6CB9"/>
    <w:rsid w:val="008E70C9"/>
    <w:rsid w:val="008F2B32"/>
    <w:rsid w:val="008F324B"/>
    <w:rsid w:val="00920B17"/>
    <w:rsid w:val="009333F3"/>
    <w:rsid w:val="009337FB"/>
    <w:rsid w:val="00950381"/>
    <w:rsid w:val="00960884"/>
    <w:rsid w:val="0096417F"/>
    <w:rsid w:val="00966920"/>
    <w:rsid w:val="009811ED"/>
    <w:rsid w:val="00983423"/>
    <w:rsid w:val="00983F57"/>
    <w:rsid w:val="00985FEA"/>
    <w:rsid w:val="00990CB2"/>
    <w:rsid w:val="009969ED"/>
    <w:rsid w:val="009A3269"/>
    <w:rsid w:val="009A5A12"/>
    <w:rsid w:val="009A5A49"/>
    <w:rsid w:val="009C0C4E"/>
    <w:rsid w:val="009C301A"/>
    <w:rsid w:val="009C37A5"/>
    <w:rsid w:val="009D2F6D"/>
    <w:rsid w:val="009D6236"/>
    <w:rsid w:val="009D6B8D"/>
    <w:rsid w:val="009E5773"/>
    <w:rsid w:val="009F1091"/>
    <w:rsid w:val="009F1E20"/>
    <w:rsid w:val="00A01BA8"/>
    <w:rsid w:val="00A109AF"/>
    <w:rsid w:val="00A152D8"/>
    <w:rsid w:val="00A175E6"/>
    <w:rsid w:val="00A33538"/>
    <w:rsid w:val="00A369E4"/>
    <w:rsid w:val="00A468AD"/>
    <w:rsid w:val="00A502F1"/>
    <w:rsid w:val="00A52B5A"/>
    <w:rsid w:val="00A53D2C"/>
    <w:rsid w:val="00A55A4C"/>
    <w:rsid w:val="00A616BA"/>
    <w:rsid w:val="00A63D86"/>
    <w:rsid w:val="00A72386"/>
    <w:rsid w:val="00A77728"/>
    <w:rsid w:val="00A80A9B"/>
    <w:rsid w:val="00A80FFE"/>
    <w:rsid w:val="00A839FB"/>
    <w:rsid w:val="00A83E7C"/>
    <w:rsid w:val="00A93EDD"/>
    <w:rsid w:val="00A94663"/>
    <w:rsid w:val="00A95A62"/>
    <w:rsid w:val="00A96104"/>
    <w:rsid w:val="00AA2EF4"/>
    <w:rsid w:val="00AB2BD7"/>
    <w:rsid w:val="00AB3AC7"/>
    <w:rsid w:val="00AC7081"/>
    <w:rsid w:val="00AC7E4A"/>
    <w:rsid w:val="00AD317A"/>
    <w:rsid w:val="00AD32A0"/>
    <w:rsid w:val="00AD3CD3"/>
    <w:rsid w:val="00AD53A5"/>
    <w:rsid w:val="00AD5AC6"/>
    <w:rsid w:val="00AD79DA"/>
    <w:rsid w:val="00AF35A9"/>
    <w:rsid w:val="00AF6B81"/>
    <w:rsid w:val="00B03FA7"/>
    <w:rsid w:val="00B051D2"/>
    <w:rsid w:val="00B0656C"/>
    <w:rsid w:val="00B1366B"/>
    <w:rsid w:val="00B2562D"/>
    <w:rsid w:val="00B373B5"/>
    <w:rsid w:val="00B40430"/>
    <w:rsid w:val="00B44FA0"/>
    <w:rsid w:val="00B50115"/>
    <w:rsid w:val="00B534AB"/>
    <w:rsid w:val="00B555BF"/>
    <w:rsid w:val="00B64B03"/>
    <w:rsid w:val="00B64D33"/>
    <w:rsid w:val="00B658B7"/>
    <w:rsid w:val="00B66845"/>
    <w:rsid w:val="00B67C9F"/>
    <w:rsid w:val="00B82603"/>
    <w:rsid w:val="00B830E4"/>
    <w:rsid w:val="00B87856"/>
    <w:rsid w:val="00B96416"/>
    <w:rsid w:val="00B966CA"/>
    <w:rsid w:val="00BC46D7"/>
    <w:rsid w:val="00BD06E4"/>
    <w:rsid w:val="00BD4F5A"/>
    <w:rsid w:val="00BE6DE1"/>
    <w:rsid w:val="00BF033E"/>
    <w:rsid w:val="00BF37EF"/>
    <w:rsid w:val="00BF5C7A"/>
    <w:rsid w:val="00C00ACB"/>
    <w:rsid w:val="00C0174C"/>
    <w:rsid w:val="00C01AAA"/>
    <w:rsid w:val="00C03255"/>
    <w:rsid w:val="00C0774D"/>
    <w:rsid w:val="00C14EFC"/>
    <w:rsid w:val="00C1609C"/>
    <w:rsid w:val="00C16FCD"/>
    <w:rsid w:val="00C317D9"/>
    <w:rsid w:val="00C34B08"/>
    <w:rsid w:val="00C42894"/>
    <w:rsid w:val="00C4449F"/>
    <w:rsid w:val="00C855EF"/>
    <w:rsid w:val="00C87F79"/>
    <w:rsid w:val="00C90423"/>
    <w:rsid w:val="00CB06FB"/>
    <w:rsid w:val="00CB2D5A"/>
    <w:rsid w:val="00CD2025"/>
    <w:rsid w:val="00CD2241"/>
    <w:rsid w:val="00CD3661"/>
    <w:rsid w:val="00CD7464"/>
    <w:rsid w:val="00CE4E65"/>
    <w:rsid w:val="00CF2534"/>
    <w:rsid w:val="00CF5B34"/>
    <w:rsid w:val="00D00A31"/>
    <w:rsid w:val="00D0479F"/>
    <w:rsid w:val="00D072B7"/>
    <w:rsid w:val="00D17847"/>
    <w:rsid w:val="00D2458D"/>
    <w:rsid w:val="00D27CA2"/>
    <w:rsid w:val="00D35D57"/>
    <w:rsid w:val="00D435A7"/>
    <w:rsid w:val="00D43EF5"/>
    <w:rsid w:val="00D52A96"/>
    <w:rsid w:val="00D55468"/>
    <w:rsid w:val="00D606FF"/>
    <w:rsid w:val="00D62D97"/>
    <w:rsid w:val="00D70E2B"/>
    <w:rsid w:val="00D9027D"/>
    <w:rsid w:val="00D9322D"/>
    <w:rsid w:val="00D951D1"/>
    <w:rsid w:val="00D9633A"/>
    <w:rsid w:val="00D96D4F"/>
    <w:rsid w:val="00DA3B20"/>
    <w:rsid w:val="00DA4076"/>
    <w:rsid w:val="00DB0E50"/>
    <w:rsid w:val="00DB776E"/>
    <w:rsid w:val="00DC40A1"/>
    <w:rsid w:val="00DD16FB"/>
    <w:rsid w:val="00DD1DAC"/>
    <w:rsid w:val="00DE3AC6"/>
    <w:rsid w:val="00DE66BC"/>
    <w:rsid w:val="00DF7ABE"/>
    <w:rsid w:val="00DF7ACC"/>
    <w:rsid w:val="00E11B6C"/>
    <w:rsid w:val="00E12683"/>
    <w:rsid w:val="00E15884"/>
    <w:rsid w:val="00E23093"/>
    <w:rsid w:val="00E30ED8"/>
    <w:rsid w:val="00E31E33"/>
    <w:rsid w:val="00E322B5"/>
    <w:rsid w:val="00E32D21"/>
    <w:rsid w:val="00E41ADF"/>
    <w:rsid w:val="00E5612B"/>
    <w:rsid w:val="00E574B3"/>
    <w:rsid w:val="00E6112D"/>
    <w:rsid w:val="00E64908"/>
    <w:rsid w:val="00E657DE"/>
    <w:rsid w:val="00E65AF4"/>
    <w:rsid w:val="00E72290"/>
    <w:rsid w:val="00E73BC2"/>
    <w:rsid w:val="00E81520"/>
    <w:rsid w:val="00E905F0"/>
    <w:rsid w:val="00E93BFD"/>
    <w:rsid w:val="00E9723C"/>
    <w:rsid w:val="00EA42A6"/>
    <w:rsid w:val="00EA5D07"/>
    <w:rsid w:val="00EA62A2"/>
    <w:rsid w:val="00EB0CDA"/>
    <w:rsid w:val="00EB447E"/>
    <w:rsid w:val="00EB4D62"/>
    <w:rsid w:val="00EC0016"/>
    <w:rsid w:val="00EC27FA"/>
    <w:rsid w:val="00EC7E5F"/>
    <w:rsid w:val="00ED4116"/>
    <w:rsid w:val="00EF0A3B"/>
    <w:rsid w:val="00EF46B4"/>
    <w:rsid w:val="00EF7652"/>
    <w:rsid w:val="00F03181"/>
    <w:rsid w:val="00F05A7A"/>
    <w:rsid w:val="00F11FE3"/>
    <w:rsid w:val="00F13053"/>
    <w:rsid w:val="00F168A7"/>
    <w:rsid w:val="00F178A4"/>
    <w:rsid w:val="00F23A8F"/>
    <w:rsid w:val="00F24EA0"/>
    <w:rsid w:val="00F26AEA"/>
    <w:rsid w:val="00F30D28"/>
    <w:rsid w:val="00F34A9B"/>
    <w:rsid w:val="00F42C52"/>
    <w:rsid w:val="00F444CA"/>
    <w:rsid w:val="00F51272"/>
    <w:rsid w:val="00F5227C"/>
    <w:rsid w:val="00F6256E"/>
    <w:rsid w:val="00F6298B"/>
    <w:rsid w:val="00F779FE"/>
    <w:rsid w:val="00F90F4E"/>
    <w:rsid w:val="00F93321"/>
    <w:rsid w:val="00F941AC"/>
    <w:rsid w:val="00F960CA"/>
    <w:rsid w:val="00FA1CA7"/>
    <w:rsid w:val="00FA2F36"/>
    <w:rsid w:val="00FA63E3"/>
    <w:rsid w:val="00FB1ABC"/>
    <w:rsid w:val="00FB1B53"/>
    <w:rsid w:val="00FB2D4A"/>
    <w:rsid w:val="00FB44E7"/>
    <w:rsid w:val="00FB5AE6"/>
    <w:rsid w:val="00FC1EA4"/>
    <w:rsid w:val="00FC4540"/>
    <w:rsid w:val="00FC62B8"/>
    <w:rsid w:val="00FC7990"/>
    <w:rsid w:val="00FE03E0"/>
    <w:rsid w:val="00FE6103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B46BD8"/>
  <w15:chartTrackingRefBased/>
  <w15:docId w15:val="{F0B74D55-9A62-234B-9D6A-2F320EC6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1ED"/>
    <w:pPr>
      <w:ind w:leftChars="400" w:left="840"/>
    </w:pPr>
  </w:style>
  <w:style w:type="character" w:styleId="a4">
    <w:name w:val="Hyperlink"/>
    <w:basedOn w:val="a0"/>
    <w:uiPriority w:val="99"/>
    <w:unhideWhenUsed/>
    <w:rsid w:val="00FF12CF"/>
    <w:rPr>
      <w:color w:val="0000FF"/>
      <w:u w:val="single"/>
    </w:rPr>
  </w:style>
  <w:style w:type="character" w:styleId="a5">
    <w:name w:val="annotation reference"/>
    <w:basedOn w:val="a0"/>
    <w:uiPriority w:val="99"/>
    <w:rsid w:val="000F3D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Pr>
      <w:sz w:val="20"/>
      <w:szCs w:val="20"/>
    </w:rPr>
  </w:style>
  <w:style w:type="paragraph" w:styleId="a8">
    <w:name w:val="Revision"/>
    <w:hidden/>
    <w:uiPriority w:val="99"/>
    <w:semiHidden/>
    <w:rsid w:val="0085731D"/>
  </w:style>
  <w:style w:type="paragraph" w:styleId="a9">
    <w:name w:val="annotation subject"/>
    <w:basedOn w:val="a6"/>
    <w:next w:val="a6"/>
    <w:link w:val="aa"/>
    <w:uiPriority w:val="99"/>
    <w:semiHidden/>
    <w:unhideWhenUsed/>
    <w:rsid w:val="0085731D"/>
    <w:rPr>
      <w:b/>
      <w:bCs/>
    </w:rPr>
  </w:style>
  <w:style w:type="character" w:customStyle="1" w:styleId="aa">
    <w:name w:val="コメント内容 (文字)"/>
    <w:basedOn w:val="a7"/>
    <w:link w:val="a9"/>
    <w:uiPriority w:val="99"/>
    <w:semiHidden/>
    <w:rsid w:val="0085731D"/>
    <w:rPr>
      <w:b/>
      <w:bCs/>
      <w:sz w:val="20"/>
      <w:szCs w:val="20"/>
    </w:rPr>
  </w:style>
  <w:style w:type="paragraph" w:customStyle="1" w:styleId="output">
    <w:name w:val="output"/>
    <w:basedOn w:val="a"/>
    <w:rsid w:val="0071279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en-US"/>
    </w:rPr>
  </w:style>
  <w:style w:type="paragraph" w:styleId="ab">
    <w:name w:val="footer"/>
    <w:basedOn w:val="a"/>
    <w:link w:val="ac"/>
    <w:uiPriority w:val="99"/>
    <w:unhideWhenUsed/>
    <w:rsid w:val="00E815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81520"/>
  </w:style>
  <w:style w:type="character" w:styleId="ad">
    <w:name w:val="page number"/>
    <w:basedOn w:val="a0"/>
    <w:uiPriority w:val="99"/>
    <w:semiHidden/>
    <w:unhideWhenUsed/>
    <w:rsid w:val="00E81520"/>
  </w:style>
  <w:style w:type="paragraph" w:styleId="ae">
    <w:name w:val="header"/>
    <w:basedOn w:val="a"/>
    <w:link w:val="af"/>
    <w:uiPriority w:val="99"/>
    <w:unhideWhenUsed/>
    <w:rsid w:val="00E8152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8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7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0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1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8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44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4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54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7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100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1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99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4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0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0DEB0F-32DC-AB40-9BFB-AADBB18CD44E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D26685-6636-6544-8FD5-8280AB96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1297</Words>
  <Characters>7397</Characters>
  <Application>Microsoft Office Word</Application>
  <DocSecurity>0</DocSecurity>
  <Lines>61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Masashi Kubota</cp:lastModifiedBy>
  <cp:revision>13</cp:revision>
  <dcterms:created xsi:type="dcterms:W3CDTF">2023-08-23T05:33:00Z</dcterms:created>
  <dcterms:modified xsi:type="dcterms:W3CDTF">2023-11-09T07:32:00Z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Context">
    <vt:lpwstr>{"goals":["inform","describe"],"domain":"academic","emotions":["confident","analytical","optimistic","respectful"],"dialect":"american","style":"formal"}</vt:lpwstr>
  </property>
  <property fmtid="{D5CDD505-2E9C-101B-9397-08002B2CF9AE}" pid="3" name="grammarly_documentId">
    <vt:lpwstr>documentId_9874</vt:lpwstr>
  </property>
  <property fmtid="{D5CDD505-2E9C-101B-9397-08002B2CF9AE}" pid="4" name="MSIP_Label_defa4170-0d19-0005-0004-bc88714345d2_ActionId">
    <vt:lpwstr>18f90886-6f8a-4eb6-8c78-755ad9c038c6</vt:lpwstr>
  </property>
  <property fmtid="{D5CDD505-2E9C-101B-9397-08002B2CF9AE}" pid="5" name="MSIP_Label_defa4170-0d19-0005-0004-bc88714345d2_ContentBits">
    <vt:lpwstr>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etDate">
    <vt:lpwstr>2023-05-23T08:43:32Z</vt:lpwstr>
  </property>
  <property fmtid="{D5CDD505-2E9C-101B-9397-08002B2CF9AE}" pid="10" name="MSIP_Label_defa4170-0d19-0005-0004-bc88714345d2_SiteId">
    <vt:lpwstr>9b629943-2520-421e-a219-c7a4994daab0</vt:lpwstr>
  </property>
</Properties>
</file>