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drawing>
          <wp:inline distT="0" distB="0" distL="0" distR="0">
            <wp:extent cx="8820150" cy="49364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150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bookmarkStart w:id="0" w:name="OLE_LINK2"/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 xml:space="preserve">Supplemental figure 1. </w:t>
      </w:r>
      <w:r>
        <w:rPr>
          <w:rFonts w:hint="default" w:ascii="Times New Roman" w:hAnsi="Times New Roman" w:eastAsia="宋体" w:cs="Times New Roman"/>
          <w:sz w:val="21"/>
          <w:szCs w:val="21"/>
        </w:rPr>
        <w:t>Flowchart of the study.</w:t>
      </w:r>
    </w:p>
    <w:bookmarkEnd w:id="0"/>
    <w:p>
      <w:pPr>
        <w:rPr>
          <w:rFonts w:hint="default" w:ascii="Times New Roman" w:hAnsi="Times New Roman" w:cs="Times New Roman"/>
          <w:sz w:val="21"/>
          <w:szCs w:val="21"/>
        </w:rPr>
      </w:pPr>
    </w:p>
    <w:tbl>
      <w:tblPr>
        <w:tblStyle w:val="5"/>
        <w:tblpPr w:leftFromText="180" w:rightFromText="180" w:horzAnchor="margin" w:tblpY="76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2552"/>
        <w:gridCol w:w="2410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7" w:type="dxa"/>
            <w:gridSpan w:val="4"/>
            <w:tcBorders>
              <w:bottom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Supplemental Table 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Lipid values by carotid plaque.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Without carotid plaque</w:t>
            </w:r>
          </w:p>
        </w:tc>
        <w:tc>
          <w:tcPr>
            <w:tcW w:w="2410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With carotid plaque</w:t>
            </w:r>
          </w:p>
        </w:tc>
        <w:tc>
          <w:tcPr>
            <w:tcW w:w="1134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1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TC, mmol/L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4.67±1.09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4.87±1.08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Triglycerides, mmol/L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1.77±1.29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1.89±1.44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HDLC, mmol/L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1.42±0.36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1.39±0.35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LDLC, mmol/L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2.56±0.85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2.68±0.78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 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RC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, mmol/L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0.69±0.50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0.81±0.60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RC &amp;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LDLC groups</w:t>
            </w:r>
          </w:p>
        </w:tc>
        <w:tc>
          <w:tcPr>
            <w:tcW w:w="25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vAlign w:val="center"/>
          </w:tcPr>
          <w:p>
            <w:pPr>
              <w:spacing w:line="360" w:lineRule="auto"/>
              <w:ind w:firstLine="105" w:firstLineChars="5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RC ≤ 0.78 mmol/mL &amp; LDLC ≤ 2.59 mmol/mL</w:t>
            </w:r>
          </w:p>
        </w:tc>
        <w:tc>
          <w:tcPr>
            <w:tcW w:w="25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1518 (41.00)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1395 (28.94)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RC &gt; 0.78 mmol/mL &amp; LDLC ≤ 2.59 mmol/mL</w:t>
            </w:r>
          </w:p>
        </w:tc>
        <w:tc>
          <w:tcPr>
            <w:tcW w:w="25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498 (13.45)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857 (17.78)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RC ≤ 0.78 mmol/mL &amp; LDLC &gt; 2.59 mmol/mL</w:t>
            </w:r>
          </w:p>
        </w:tc>
        <w:tc>
          <w:tcPr>
            <w:tcW w:w="255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1062 (28.69)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1433 (29.72)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tcBorders>
              <w:bottom w:val="single" w:color="auto" w:sz="8" w:space="0"/>
            </w:tcBorders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RC &gt; 0.78 mmol/mL &amp; LDLC &gt; 2.59 mmol/mL</w:t>
            </w:r>
          </w:p>
        </w:tc>
        <w:tc>
          <w:tcPr>
            <w:tcW w:w="2552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624 (16.86)</w:t>
            </w:r>
          </w:p>
        </w:tc>
        <w:tc>
          <w:tcPr>
            <w:tcW w:w="2410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1136 (23.56)</w:t>
            </w:r>
          </w:p>
        </w:tc>
        <w:tc>
          <w:tcPr>
            <w:tcW w:w="1134" w:type="dxa"/>
            <w:tcBorders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7" w:type="dxa"/>
            <w:gridSpan w:val="4"/>
            <w:tcBorders>
              <w:top w:val="single" w:color="auto" w:sz="8" w:space="0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181A19"/>
                <w:sz w:val="21"/>
                <w:szCs w:val="21"/>
              </w:rPr>
              <w:t xml:space="preserve">Data were shown as mean ± SD or n (%).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Abbreviations were same as in Table1.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7"/>
        <w:gridCol w:w="3734"/>
        <w:gridCol w:w="22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720" w:type="dxa"/>
            <w:gridSpan w:val="3"/>
            <w:tcBorders>
              <w:bottom w:val="single" w:color="auto" w:sz="8" w:space="0"/>
            </w:tcBorders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bookmarkStart w:id="1" w:name="OLE_LINK1"/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Supplemental table2</w:t>
            </w:r>
            <w:bookmarkEnd w:id="1"/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Associated factors with remnant cholesterol form multivariable linear regression model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37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3734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β coefficient</w:t>
            </w:r>
          </w:p>
        </w:tc>
        <w:tc>
          <w:tcPr>
            <w:tcW w:w="2248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5737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Smoking</w:t>
            </w:r>
          </w:p>
        </w:tc>
        <w:tc>
          <w:tcPr>
            <w:tcW w:w="373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-0.512</w:t>
            </w:r>
          </w:p>
        </w:tc>
        <w:tc>
          <w:tcPr>
            <w:tcW w:w="224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Regular exercise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-0.123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stroke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-0.243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TIA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-0.247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737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Atrial fibrillation /valvular heart disease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-0.374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Diabetes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-0.329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Family history of stroke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-0.105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Blood glucose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-0.032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Triglycerides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2.006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HDLC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-0.992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LDLC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eGFR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BMI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-0.047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SBP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-0.017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DBP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737" w:type="dxa"/>
          </w:tcPr>
          <w:p>
            <w:pP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Antihypertensive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drugs</w:t>
            </w:r>
          </w:p>
        </w:tc>
        <w:tc>
          <w:tcPr>
            <w:tcW w:w="3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-0.160</w:t>
            </w:r>
          </w:p>
        </w:tc>
        <w:tc>
          <w:tcPr>
            <w:tcW w:w="22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0.722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737" w:type="dxa"/>
            <w:tcBorders>
              <w:bottom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ipid-lowering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drugs</w:t>
            </w:r>
          </w:p>
        </w:tc>
        <w:tc>
          <w:tcPr>
            <w:tcW w:w="3734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-0.812</w:t>
            </w:r>
          </w:p>
        </w:tc>
        <w:tc>
          <w:tcPr>
            <w:tcW w:w="2248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1720" w:type="dxa"/>
            <w:gridSpan w:val="3"/>
            <w:tcBorders>
              <w:top w:val="single" w:color="auto" w:sz="8" w:space="0"/>
            </w:tcBorders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β coefficients and p values estimated with linear regression model adjusted for all other characteristics. Abbreviations were same as in Table1.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tbl>
      <w:tblPr>
        <w:tblStyle w:val="5"/>
        <w:tblW w:w="125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835"/>
        <w:gridCol w:w="567"/>
        <w:gridCol w:w="2694"/>
        <w:gridCol w:w="567"/>
        <w:gridCol w:w="24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2" w:type="dxa"/>
            <w:gridSpan w:val="6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bookmarkStart w:id="2" w:name="OLE_LINK6"/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  <w:t>Supplemental table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3</w:t>
            </w:r>
            <w:bookmarkEnd w:id="2"/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TimesNewRomanPS-BoldMT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ensitivity analysis for 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ssociatio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n between remnant cholesterol and risk of carotid plaque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510" w:type="dxa"/>
            <w:tcBorders>
              <w:top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Model 1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694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Model 2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09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Model 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OR (95% CI)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6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OR (95% CI)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OR (95%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Remnant cholesterol (</w:t>
            </w:r>
            <w:bookmarkStart w:id="3" w:name="OLE_LINK4"/>
            <w:bookmarkStart w:id="6" w:name="_GoBack"/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per 0.1mmol/L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increase</w:t>
            </w:r>
            <w:bookmarkEnd w:id="3"/>
            <w:bookmarkEnd w:id="6"/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2835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1.052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1.052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1.062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67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694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1.042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1.032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1.052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67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09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1.043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1.030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1.055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Remnant cholesterol (quartiles)</w:t>
            </w:r>
          </w:p>
        </w:tc>
        <w:tc>
          <w:tcPr>
            <w:tcW w:w="28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6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05" w:firstLineChars="50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Q2 vs. Q1</w:t>
            </w:r>
          </w:p>
        </w:tc>
        <w:tc>
          <w:tcPr>
            <w:tcW w:w="28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1.555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1.378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1.754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6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1.489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1.318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1.683)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1.487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1.315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1.681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5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05" w:firstLineChars="50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Q3 vs. Q1</w:t>
            </w:r>
          </w:p>
        </w:tc>
        <w:tc>
          <w:tcPr>
            <w:tcW w:w="283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1.838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1.628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2.075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6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1.722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1.522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1.949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6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1.717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(1.512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1.949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tcBorders>
              <w:bottom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05" w:firstLineChars="50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Q4 vs. Q1</w:t>
            </w:r>
          </w:p>
        </w:tc>
        <w:tc>
          <w:tcPr>
            <w:tcW w:w="2835" w:type="dxa"/>
            <w:tcBorders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2.157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1.908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2.439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67" w:type="dxa"/>
            <w:tcBorders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694" w:type="dxa"/>
            <w:tcBorders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1.934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1.706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2.192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67" w:type="dxa"/>
            <w:tcBorders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</w:p>
        </w:tc>
        <w:tc>
          <w:tcPr>
            <w:tcW w:w="2409" w:type="dxa"/>
            <w:tcBorders>
              <w:bottom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1.919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1.665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–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2.212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82" w:type="dxa"/>
            <w:gridSpan w:val="6"/>
            <w:tcBorders>
              <w:top w:val="single" w:color="auto" w:sz="8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Model 1 adjusted none; Model 2 adjusted for sex and age; Model 3 adjusted for sex, age and a propensity score. OR odds ratio; CI, confidence interval.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jc w:val="center"/>
        <w:rPr>
          <w:rFonts w:hint="default" w:ascii="Times New Roman" w:hAnsi="Times New Roman" w:eastAsia="宋体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eastAsia="zh-CN"/>
        </w:rPr>
        <w:drawing>
          <wp:inline distT="0" distB="0" distL="114300" distR="114300">
            <wp:extent cx="5373370" cy="3905250"/>
            <wp:effectExtent l="0" t="0" r="11430" b="6350"/>
            <wp:docPr id="2" name="图片 2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p>
      <w:pPr>
        <w:jc w:val="both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jc w:val="both"/>
        <w:textAlignment w:val="auto"/>
        <w:rPr>
          <w:rFonts w:hint="default" w:ascii="Times New Roman" w:hAnsi="Times New Roman" w:cs="Times New Roman"/>
          <w:sz w:val="21"/>
          <w:szCs w:val="21"/>
          <w:lang w:val="en-US"/>
        </w:rPr>
      </w:pPr>
      <w:bookmarkStart w:id="4" w:name="OLE_LINK5"/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 xml:space="preserve">Supplemental figure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 xml:space="preserve">. 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Curves of the sensitivity analysis for unobserved confounders with E-value.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1"/>
          <w:szCs w:val="21"/>
        </w:rPr>
        <w:t>urve depicting the range of joint relationships (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RC 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</w:rPr>
        <w:t>per</w:t>
      </w:r>
      <w:r>
        <w:rPr>
          <w:rFonts w:hint="eastAsia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</w:rPr>
        <w:t>0.1mmol/L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  <w:highlight w:val="none"/>
          <w:lang w:val="en-US" w:eastAsia="zh-CN"/>
        </w:rPr>
        <w:t>increase</w:t>
      </w:r>
      <w:r>
        <w:rPr>
          <w:rFonts w:hint="default" w:ascii="Times New Roman" w:hAnsi="Times New Roman" w:eastAsia="宋体" w:cs="Times New Roman"/>
          <w:sz w:val="21"/>
          <w:szCs w:val="21"/>
        </w:rPr>
        <w:t>-confounder and confounder-</w:t>
      </w:r>
      <w:bookmarkStart w:id="5" w:name="OLE_LINK3"/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caroid plaque</w:t>
      </w:r>
      <w:bookmarkEnd w:id="5"/>
      <w:r>
        <w:rPr>
          <w:rFonts w:hint="default" w:ascii="Times New Roman" w:hAnsi="Times New Roman" w:eastAsia="宋体" w:cs="Times New Roman"/>
          <w:sz w:val="21"/>
          <w:szCs w:val="21"/>
        </w:rPr>
        <w:t xml:space="preserve">) that may explain away the estimated effect and its confidence interval for the multivariable logistic regression model to predict 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caroid plaque. A larger E-value indicates greater robustness of the research conclusion and makes it more difficult for confounding factors to explain or overturn the results.</w:t>
      </w:r>
      <w:bookmarkEnd w:id="4"/>
    </w:p>
    <w:sectPr>
      <w:type w:val="continuous"/>
      <w:pgSz w:w="16838" w:h="11906" w:orient="landscape"/>
      <w:pgMar w:top="1814" w:right="1474" w:bottom="1814" w:left="147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hNGJiMWVmZTg4ZjFhYWZhYWFiMzBkODkwYWRkZmUifQ=="/>
  </w:docVars>
  <w:rsids>
    <w:rsidRoot w:val="00D03EA2"/>
    <w:rsid w:val="003941F8"/>
    <w:rsid w:val="00584BC4"/>
    <w:rsid w:val="00944610"/>
    <w:rsid w:val="009E7EEF"/>
    <w:rsid w:val="00BF1019"/>
    <w:rsid w:val="00D03EA2"/>
    <w:rsid w:val="00D177D0"/>
    <w:rsid w:val="00D811B3"/>
    <w:rsid w:val="00E91A63"/>
    <w:rsid w:val="00FF7C56"/>
    <w:rsid w:val="0D782A7C"/>
    <w:rsid w:val="10141507"/>
    <w:rsid w:val="33E85C53"/>
    <w:rsid w:val="475660B9"/>
    <w:rsid w:val="58B618FD"/>
    <w:rsid w:val="59DB4E4A"/>
    <w:rsid w:val="646E042C"/>
    <w:rsid w:val="67F0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221</Words>
  <Characters>1260</Characters>
  <Lines>10</Lines>
  <Paragraphs>2</Paragraphs>
  <TotalTime>811</TotalTime>
  <ScaleCrop>false</ScaleCrop>
  <LinksUpToDate>false</LinksUpToDate>
  <CharactersWithSpaces>1479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2023-06-01T08:39:00Z</dcterms:created>
  <dc:creator>zhecong Yu</dc:creator>
  <cp:lastModifiedBy>zxj</cp:lastModifiedBy>
  <dcterms:modified xsi:type="dcterms:W3CDTF">2023-11-02T03:00:32Z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4196173F4108450E944FB85DB8EED7AA_12</vt:lpwstr>
  </property>
</Properties>
</file>