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Times New Roman" w:hAnsi="Times New Roman" w:eastAsia="宋体"/>
          <w:b/>
          <w:bCs/>
          <w:color w:val="231F20"/>
          <w:kern w:val="0"/>
          <w:sz w:val="20"/>
          <w:szCs w:val="20"/>
          <w:lang w:eastAsia="zh-CN" w:bidi="ar"/>
        </w:rPr>
      </w:pPr>
      <w:r>
        <w:rPr>
          <w:rFonts w:ascii="Times New Roman" w:hAnsi="Times New Roman" w:eastAsia="Georgia"/>
          <w:b/>
          <w:bCs/>
          <w:color w:val="3E3D40"/>
          <w:sz w:val="20"/>
          <w:szCs w:val="20"/>
          <w:shd w:val="clear" w:color="auto" w:fill="FFFFFF"/>
        </w:rPr>
        <w:t>Figure legends</w:t>
      </w:r>
      <w:r>
        <w:rPr>
          <w:rFonts w:hint="eastAsia" w:ascii="Times New Roman" w:hAnsi="Times New Roman"/>
          <w:b/>
          <w:bCs/>
          <w:color w:val="3E3D40"/>
          <w:sz w:val="20"/>
          <w:szCs w:val="20"/>
          <w:shd w:val="clear" w:color="auto" w:fill="FFFFFF"/>
          <w:lang w:eastAsia="zh-CN"/>
        </w:rPr>
        <w:t>：</w:t>
      </w:r>
    </w:p>
    <w:p>
      <w:pPr>
        <w:widowControl/>
        <w:spacing w:line="360" w:lineRule="auto"/>
        <w:jc w:val="left"/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</w:pPr>
      <w:r>
        <w:rPr>
          <w:rFonts w:hint="eastAsia" w:ascii="Times New Roman" w:hAnsi="Times New Roman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Supplementary </w:t>
      </w:r>
      <w:r>
        <w:rPr>
          <w:rFonts w:ascii="Times New Roman" w:hAnsi="Times New Roman" w:eastAsia="HelveticaNeueLTStd-Bd"/>
          <w:b/>
          <w:bCs/>
          <w:color w:val="231F20"/>
          <w:kern w:val="0"/>
          <w:sz w:val="20"/>
          <w:szCs w:val="20"/>
          <w:lang w:bidi="ar"/>
        </w:rPr>
        <w:t xml:space="preserve">Figure </w:t>
      </w:r>
      <w:r>
        <w:rPr>
          <w:rFonts w:hint="eastAsia" w:ascii="Times New Roman" w:hAnsi="Times New Roman"/>
          <w:b/>
          <w:bCs/>
          <w:color w:val="231F20"/>
          <w:kern w:val="0"/>
          <w:sz w:val="20"/>
          <w:szCs w:val="20"/>
          <w:lang w:val="en-US" w:eastAsia="zh-CN" w:bidi="ar"/>
        </w:rPr>
        <w:t>1</w:t>
      </w:r>
      <w:r>
        <w:rPr>
          <w:rFonts w:ascii="Times New Roman" w:hAnsi="Times New Roman" w:eastAsia="HelveticaNeueLTStd-Bd"/>
          <w:b/>
          <w:bCs/>
          <w:color w:val="231F20"/>
          <w:kern w:val="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  <w:t xml:space="preserve">Nomogram and calibration curves to predict BRCA patients’ 1-, 3-, and 5-year OS probability. </w:t>
      </w:r>
      <w:r>
        <w:rPr>
          <w:rFonts w:ascii="Times New Roman" w:hAnsi="Times New Roman" w:eastAsia="HelveticaNeueLTStd-Bd"/>
          <w:b/>
          <w:bCs/>
          <w:color w:val="231F20"/>
          <w:kern w:val="0"/>
          <w:sz w:val="20"/>
          <w:szCs w:val="20"/>
          <w:lang w:bidi="ar"/>
        </w:rPr>
        <w:t>A</w:t>
      </w:r>
      <w:r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  <w:t xml:space="preserve"> Nomogram for predicting BRCA patients’ probability of 1-, 3-, and 5-year OS. </w:t>
      </w:r>
      <w:r>
        <w:rPr>
          <w:rFonts w:hint="eastAsia" w:ascii="Times New Roman" w:hAnsi="Times New Roman" w:eastAsia="HelveticaNeueLTStd-Bd"/>
          <w:b/>
          <w:bCs/>
          <w:color w:val="231F20"/>
          <w:kern w:val="0"/>
          <w:sz w:val="20"/>
          <w:szCs w:val="20"/>
          <w:lang w:bidi="ar"/>
        </w:rPr>
        <w:t xml:space="preserve">B </w:t>
      </w:r>
      <w:r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  <w:t>Calibration curves of the nomogram prediction of 1- year OS of BRCA patients.</w:t>
      </w:r>
    </w:p>
    <w:p>
      <w:pPr>
        <w:widowControl/>
        <w:spacing w:line="360" w:lineRule="auto"/>
        <w:jc w:val="left"/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</w:pPr>
      <w:r>
        <w:rPr>
          <w:rFonts w:hint="eastAsia" w:ascii="Times New Roman" w:hAnsi="Times New Roman" w:eastAsia="HelveticaNeueLTStd-Bd"/>
          <w:b/>
          <w:bCs/>
          <w:color w:val="231F20"/>
          <w:kern w:val="0"/>
          <w:sz w:val="20"/>
          <w:szCs w:val="20"/>
          <w:lang w:bidi="ar"/>
        </w:rPr>
        <w:t>C</w:t>
      </w:r>
      <w:r>
        <w:rPr>
          <w:rFonts w:hint="eastAsia" w:ascii="Times New Roman" w:hAnsi="Times New Roman" w:eastAsia="HelveticaNeueLTStd-Bd"/>
          <w:color w:val="231F20"/>
          <w:kern w:val="0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  <w:t>Calibration curves of the nomogram prediction of 3- year OS of BRCA patients.</w:t>
      </w:r>
    </w:p>
    <w:p>
      <w:pPr>
        <w:widowControl/>
        <w:spacing w:line="360" w:lineRule="auto"/>
        <w:jc w:val="left"/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</w:pPr>
      <w:r>
        <w:rPr>
          <w:rFonts w:hint="eastAsia" w:ascii="Times New Roman" w:hAnsi="Times New Roman" w:eastAsia="HelveticaNeueLTStd-Bd"/>
          <w:b/>
          <w:bCs/>
          <w:color w:val="231F20"/>
          <w:kern w:val="0"/>
          <w:sz w:val="20"/>
          <w:szCs w:val="20"/>
          <w:lang w:bidi="ar"/>
        </w:rPr>
        <w:t>D</w:t>
      </w:r>
      <w:r>
        <w:rPr>
          <w:rFonts w:hint="eastAsia" w:ascii="Times New Roman" w:hAnsi="Times New Roman" w:eastAsia="HelveticaNeueLTStd-Bd"/>
          <w:color w:val="231F20"/>
          <w:kern w:val="0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  <w:t>Calibration curves of the nomogram prediction of 5- year OS of BRCA patients.</w:t>
      </w:r>
    </w:p>
    <w:p>
      <w:pPr>
        <w:widowControl/>
        <w:spacing w:line="360" w:lineRule="auto"/>
        <w:jc w:val="left"/>
        <w:rPr>
          <w:rFonts w:ascii="Times New Roman" w:hAnsi="Times New Roman" w:eastAsia="HelveticaNeueLTStd-Bd"/>
          <w:kern w:val="0"/>
          <w:sz w:val="20"/>
          <w:szCs w:val="20"/>
          <w:lang w:bidi="ar"/>
        </w:rPr>
      </w:pPr>
      <w:r>
        <w:rPr>
          <w:rFonts w:hint="eastAsia" w:ascii="Times New Roman" w:hAnsi="Times New Roman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Supplementary </w:t>
      </w:r>
      <w:r>
        <w:rPr>
          <w:rFonts w:ascii="Times New Roman" w:hAnsi="Times New Roman" w:eastAsia="HelveticaNeueLTStd-Bd"/>
          <w:b/>
          <w:bCs/>
          <w:color w:val="231F20"/>
          <w:kern w:val="0"/>
          <w:sz w:val="20"/>
          <w:szCs w:val="20"/>
          <w:lang w:bidi="ar"/>
        </w:rPr>
        <w:t>Figure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/>
          <w:b/>
          <w:bCs/>
          <w:kern w:val="0"/>
          <w:sz w:val="20"/>
          <w:szCs w:val="20"/>
          <w:lang w:val="en-US" w:eastAsia="zh-CN" w:bidi="ar"/>
        </w:rPr>
        <w:t>2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 xml:space="preserve"> </w:t>
      </w:r>
      <w:r>
        <w:rPr>
          <w:rFonts w:hint="eastAsia" w:ascii="Times New Roman" w:hAnsi="Times New Roman"/>
          <w:b/>
          <w:bCs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 xml:space="preserve">DNA promoter methylation levels in the PIGR gene in BRCA. 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A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 xml:space="preserve"> Differential </w:t>
      </w:r>
      <w:bookmarkStart w:id="0" w:name="OLE_LINK35"/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>promoter methylation</w:t>
      </w:r>
      <w:bookmarkEnd w:id="0"/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 xml:space="preserve"> levels of PIGR in BRCA and normal breast tissues were obtained from the UALCAN. 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B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  <w:t xml:space="preserve">The 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>methylation levels</w:t>
      </w:r>
      <w:r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  <w:t xml:space="preserve"> of CpG islands in the PIGR gene in BRCA 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>were obtained from</w:t>
      </w:r>
      <w:r>
        <w:rPr>
          <w:rFonts w:ascii="Times New Roman" w:hAnsi="Times New Roman" w:eastAsia="HelveticaNeueLTStd-Bd"/>
          <w:color w:val="231F20"/>
          <w:kern w:val="0"/>
          <w:sz w:val="20"/>
          <w:szCs w:val="20"/>
          <w:lang w:bidi="ar"/>
        </w:rPr>
        <w:t xml:space="preserve"> the MethSurv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>.</w:t>
      </w:r>
    </w:p>
    <w:p>
      <w:pPr>
        <w:widowControl/>
        <w:spacing w:line="360" w:lineRule="auto"/>
        <w:jc w:val="left"/>
        <w:rPr>
          <w:rFonts w:ascii="Times New Roman" w:hAnsi="Times New Roman" w:eastAsia="HelveticaNeueLTStd-Bd"/>
          <w:kern w:val="0"/>
          <w:sz w:val="20"/>
          <w:szCs w:val="20"/>
          <w:lang w:bidi="ar"/>
        </w:rPr>
      </w:pPr>
      <w:r>
        <w:rPr>
          <w:rFonts w:hint="eastAsia" w:ascii="Times New Roman" w:hAnsi="Times New Roman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Supplementary 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 xml:space="preserve">Figure </w:t>
      </w:r>
      <w:r>
        <w:rPr>
          <w:rFonts w:hint="eastAsia" w:ascii="Times New Roman" w:hAnsi="Times New Roman"/>
          <w:b/>
          <w:bCs/>
          <w:kern w:val="0"/>
          <w:sz w:val="20"/>
          <w:szCs w:val="20"/>
          <w:lang w:val="en-US" w:eastAsia="zh-CN" w:bidi="ar"/>
        </w:rPr>
        <w:t>3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 xml:space="preserve">  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 xml:space="preserve">Associations between PIGR expression and an abundance of TILs, immunomodulators, chemokines, and receptors in pan-cancer from the TISIDB database. 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A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 xml:space="preserve">Associations between PIGR expression and an abundance of TILs. 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B-D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bidi="ar"/>
        </w:rPr>
        <w:t xml:space="preserve"> 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 xml:space="preserve">Associations between PIGR expression and an abundance of immunomodulators [including </w:t>
      </w:r>
      <w:bookmarkStart w:id="1" w:name="OLE_LINK51"/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>immunoinhibitors, immunostimulators</w:t>
      </w:r>
      <w:bookmarkEnd w:id="1"/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 xml:space="preserve">, and MHC molecules]. 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E-F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 xml:space="preserve"> Associations between PIGR expression and an abundance of chemokines and </w:t>
      </w:r>
      <w:bookmarkStart w:id="2" w:name="OLE_LINK52"/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>receptors</w:t>
      </w:r>
      <w:bookmarkEnd w:id="2"/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>.</w:t>
      </w:r>
    </w:p>
    <w:p>
      <w:pPr>
        <w:widowControl/>
        <w:spacing w:line="360" w:lineRule="auto"/>
        <w:jc w:val="left"/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 xml:space="preserve">Supplementary 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 xml:space="preserve">Figure 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4</w:t>
      </w:r>
      <w:r>
        <w:rPr>
          <w:rFonts w:ascii="Times New Roman" w:hAnsi="Times New Roman" w:eastAsia="HelveticaNeueLTStd-Bd"/>
          <w:kern w:val="0"/>
          <w:sz w:val="20"/>
          <w:szCs w:val="20"/>
          <w:lang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A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-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F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op six PIGR-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associat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ed TILs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in the BRCA cohort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.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G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-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L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op six PIGR-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associat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ed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immunoinhibitors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in the BRCA coho</w:t>
      </w:r>
      <w:bookmarkStart w:id="3" w:name="_GoBack"/>
      <w:bookmarkEnd w:id="3"/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rt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.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M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-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R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op six PIGR-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associat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ed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immunostimulators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in the BRCA cohort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.</w:t>
      </w:r>
    </w:p>
    <w:p>
      <w:pPr>
        <w:widowControl/>
        <w:spacing w:line="360" w:lineRule="auto"/>
        <w:jc w:val="left"/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 xml:space="preserve">Supplementary 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 xml:space="preserve">Figure 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5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A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-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F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op six PIGR-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associat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ed MHC molecules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in the BRCA cohort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.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G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-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L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op six PIGR-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associat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ed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chemokines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in the BRCA cohort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.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M</w:t>
      </w:r>
      <w:r>
        <w:rPr>
          <w:rFonts w:ascii="Times New Roman" w:hAnsi="Times New Roman" w:eastAsia="HelveticaNeueLTStd-Bd"/>
          <w:b/>
          <w:bCs/>
          <w:kern w:val="0"/>
          <w:sz w:val="20"/>
          <w:szCs w:val="20"/>
          <w:lang w:bidi="ar"/>
        </w:rPr>
        <w:t>-</w:t>
      </w:r>
      <w:r>
        <w:rPr>
          <w:rFonts w:hint="eastAsia" w:ascii="Times New Roman" w:hAnsi="Times New Roman" w:eastAsia="HelveticaNeueLTStd-Bd"/>
          <w:b/>
          <w:bCs/>
          <w:kern w:val="0"/>
          <w:sz w:val="20"/>
          <w:szCs w:val="20"/>
          <w:lang w:val="en-US" w:eastAsia="zh-CN" w:bidi="ar"/>
        </w:rPr>
        <w:t>R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op six PIGR-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associat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ed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receptors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HelveticaNeueLTStd-Bd"/>
          <w:kern w:val="0"/>
          <w:sz w:val="20"/>
          <w:szCs w:val="20"/>
          <w:lang w:val="en-US" w:eastAsia="zh-CN" w:bidi="ar"/>
        </w:rPr>
        <w:t>in the BRCA cohort</w:t>
      </w:r>
      <w:r>
        <w:rPr>
          <w:rFonts w:hint="eastAsia" w:ascii="Times New Roman" w:hAnsi="Times New Roman" w:eastAsia="HelveticaNeueLTStd-Bd"/>
          <w:kern w:val="0"/>
          <w:sz w:val="20"/>
          <w:szCs w:val="20"/>
          <w:lang w:val="en-US" w:eastAsia="zh-CN" w:bidi="ar"/>
        </w:rPr>
        <w:t>.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NeueLTStd-B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ZGIyMWFlMzRkMTJhOWI3OTZlNzY4MmU3OWNmYTYifQ=="/>
  </w:docVars>
  <w:rsids>
    <w:rsidRoot w:val="00000000"/>
    <w:rsid w:val="28B6201A"/>
    <w:rsid w:val="321B276B"/>
    <w:rsid w:val="38096AC8"/>
    <w:rsid w:val="45611ACA"/>
    <w:rsid w:val="540F35EB"/>
    <w:rsid w:val="6D5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1379</Characters>
  <Lines>0</Lines>
  <Paragraphs>0</Paragraphs>
  <TotalTime>0</TotalTime>
  <ScaleCrop>false</ScaleCrop>
  <LinksUpToDate>false</LinksUpToDate>
  <CharactersWithSpaces>1620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2022-10-14T01:27:00Z</dcterms:created>
  <dc:creator>Dell</dc:creator>
  <cp:lastModifiedBy>海阔天空</cp:lastModifiedBy>
  <dcterms:modified xsi:type="dcterms:W3CDTF">2022-10-17T07:35:28Z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816CC972362644ED94B5EDC0C1D965E2</vt:lpwstr>
  </property>
</Properties>
</file>