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10DE" w:rsidRDefault="006810DE" w:rsidP="006810DE">
      <w:pPr>
        <w:spacing w:line="360" w:lineRule="auto"/>
        <w:contextualSpacing/>
        <w:jc w:val="both"/>
        <w:rPr>
          <w:lang w:val="en-US"/>
        </w:rPr>
      </w:pPr>
      <w:r w:rsidRPr="00CE46B4">
        <w:rPr>
          <w:lang w:val="en-US"/>
        </w:rPr>
        <w:t>Graphic 1: Daily rate of patients whose exams allowed clinical decision.</w:t>
      </w:r>
    </w:p>
    <w:p w:rsidR="006810DE" w:rsidRDefault="006810DE" w:rsidP="006810DE">
      <w:pPr>
        <w:spacing w:line="360" w:lineRule="auto"/>
        <w:contextualSpacing/>
        <w:jc w:val="both"/>
        <w:rPr>
          <w:lang w:val="en-US"/>
        </w:rPr>
      </w:pPr>
    </w:p>
    <w:p w:rsidR="006810DE" w:rsidRDefault="002C0365" w:rsidP="006810DE">
      <w:r>
        <w:rPr>
          <w:noProof/>
        </w:rPr>
        <w:drawing>
          <wp:inline distT="0" distB="0" distL="0" distR="0" wp14:anchorId="4AE4F4D9" wp14:editId="4C91FAF4">
            <wp:extent cx="4572000" cy="2743200"/>
            <wp:effectExtent l="0" t="0" r="12700" b="12700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3116A269-F2DB-8D4C-B839-7D0AD72AA5C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6810DE" w:rsidRPr="006810DE" w:rsidRDefault="006810DE" w:rsidP="006810DE"/>
    <w:p w:rsidR="006810DE" w:rsidRPr="00CE46B4" w:rsidRDefault="006810DE" w:rsidP="006810DE">
      <w:pPr>
        <w:spacing w:line="360" w:lineRule="auto"/>
        <w:contextualSpacing/>
        <w:jc w:val="both"/>
        <w:rPr>
          <w:lang w:val="en-US"/>
        </w:rPr>
      </w:pPr>
      <w:r w:rsidRPr="00CE46B4">
        <w:rPr>
          <w:lang w:val="en-US"/>
        </w:rPr>
        <w:t>X axis: day of exam; Y axis: rate</w:t>
      </w:r>
      <w:r w:rsidR="00886594">
        <w:rPr>
          <w:lang w:val="en-US"/>
        </w:rPr>
        <w:t xml:space="preserve"> (%)</w:t>
      </w:r>
      <w:bookmarkStart w:id="0" w:name="_GoBack"/>
      <w:bookmarkEnd w:id="0"/>
      <w:r w:rsidRPr="00CE46B4">
        <w:rPr>
          <w:lang w:val="en-US"/>
        </w:rPr>
        <w:t xml:space="preserve"> of patients whose exams allowed a clinical decision</w:t>
      </w:r>
    </w:p>
    <w:p w:rsidR="006810DE" w:rsidRPr="006810DE" w:rsidRDefault="006810DE">
      <w:pPr>
        <w:rPr>
          <w:lang w:val="en-US"/>
        </w:rPr>
      </w:pPr>
    </w:p>
    <w:sectPr w:rsidR="006810DE" w:rsidRPr="006810DE" w:rsidSect="00667FA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365"/>
    <w:rsid w:val="00220AC3"/>
    <w:rsid w:val="002C0365"/>
    <w:rsid w:val="00667FA0"/>
    <w:rsid w:val="006810DE"/>
    <w:rsid w:val="0088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DFF853"/>
  <w15:chartTrackingRefBased/>
  <w15:docId w15:val="{C4329D36-FF19-ED4D-82C8-9988E72B1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fernandomalerbi\Desktop\Pesquisa%20Eyer%20UBS\Analises%20UBS\curva%20de%20aprendizado%20por%20datas%20revisad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t-BR"/>
              <a:t>Image acquisition learning curve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'[curva de aprendizado por datas revisada.xlsx]Planilha1'!$H$2:$H$17</c:f>
              <c:numCache>
                <c:formatCode>General</c:formatCode>
                <c:ptCount val="16"/>
                <c:pt idx="0">
                  <c:v>71.875</c:v>
                </c:pt>
                <c:pt idx="1">
                  <c:v>63.636363636363633</c:v>
                </c:pt>
                <c:pt idx="2">
                  <c:v>58.333333333333336</c:v>
                </c:pt>
                <c:pt idx="3">
                  <c:v>48.837209302325576</c:v>
                </c:pt>
                <c:pt idx="4">
                  <c:v>57.894736842105267</c:v>
                </c:pt>
                <c:pt idx="5">
                  <c:v>75.510204081632651</c:v>
                </c:pt>
                <c:pt idx="6">
                  <c:v>89.65517241379311</c:v>
                </c:pt>
                <c:pt idx="7">
                  <c:v>100</c:v>
                </c:pt>
                <c:pt idx="8">
                  <c:v>83.720930232558146</c:v>
                </c:pt>
                <c:pt idx="9">
                  <c:v>94.285714285714278</c:v>
                </c:pt>
                <c:pt idx="10">
                  <c:v>82.758620689655174</c:v>
                </c:pt>
                <c:pt idx="11">
                  <c:v>86.538461538461547</c:v>
                </c:pt>
                <c:pt idx="12">
                  <c:v>87.2340425531915</c:v>
                </c:pt>
                <c:pt idx="13">
                  <c:v>83.098591549295776</c:v>
                </c:pt>
                <c:pt idx="14">
                  <c:v>92.592592592592595</c:v>
                </c:pt>
                <c:pt idx="15">
                  <c:v>86.885245901639337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A7B-AA46-8207-1DDDC065E3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5469647"/>
        <c:axId val="173766479"/>
      </c:lineChart>
      <c:catAx>
        <c:axId val="175469647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73766479"/>
        <c:crosses val="autoZero"/>
        <c:auto val="1"/>
        <c:lblAlgn val="ctr"/>
        <c:lblOffset val="100"/>
        <c:noMultiLvlLbl val="0"/>
      </c:catAx>
      <c:valAx>
        <c:axId val="17376647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7546964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142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2020-06-05T20:42:00Z</dcterms:created>
  <dcterms:modified xsi:type="dcterms:W3CDTF">2020-06-05T21:10:00Z</dcterms:modified>
</cp:coreProperties>
</file>