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6A6E9" w14:textId="77777777" w:rsidR="0002363D" w:rsidRPr="0084291C" w:rsidRDefault="0002363D" w:rsidP="0002363D">
      <w:pPr>
        <w:pStyle w:val="BodyText"/>
        <w:ind w:left="-144"/>
        <w:rPr>
          <w:rFonts w:ascii="Times New Roman" w:hAnsi="Times New Roman" w:cs="Times New Roman"/>
          <w:b/>
          <w:bCs/>
          <w:color w:val="000000" w:themeColor="tex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291C">
        <w:rPr>
          <w:rFonts w:ascii="Times New Roman" w:hAnsi="Times New Roman" w:cs="Times New Roman"/>
          <w:b/>
          <w:bCs/>
          <w:color w:val="000000" w:themeColor="tex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Supplemental Table 1. Median Monthly Payments and Participant by Time Period</w:t>
      </w:r>
    </w:p>
    <w:tbl>
      <w:tblPr>
        <w:tblStyle w:val="TableGrid"/>
        <w:tblpPr w:leftFromText="180" w:rightFromText="180" w:vertAnchor="text" w:horzAnchor="margin" w:tblpY="-38"/>
        <w:tblW w:w="10798" w:type="dxa"/>
        <w:tblLook w:val="04A0" w:firstRow="1" w:lastRow="0" w:firstColumn="1" w:lastColumn="0" w:noHBand="0" w:noVBand="1"/>
      </w:tblPr>
      <w:tblGrid>
        <w:gridCol w:w="2776"/>
        <w:gridCol w:w="2387"/>
        <w:gridCol w:w="2368"/>
        <w:gridCol w:w="2334"/>
        <w:gridCol w:w="933"/>
      </w:tblGrid>
      <w:tr w:rsidR="0002363D" w:rsidRPr="0084291C" w14:paraId="47A39554" w14:textId="77777777" w:rsidTr="0084291C">
        <w:trPr>
          <w:trHeight w:val="400"/>
        </w:trPr>
        <w:tc>
          <w:tcPr>
            <w:tcW w:w="2776" w:type="dxa"/>
            <w:hideMark/>
          </w:tcPr>
          <w:p w14:paraId="3F2DF2F0" w14:textId="77777777" w:rsidR="0002363D" w:rsidRPr="0084291C" w:rsidRDefault="0002363D" w:rsidP="001F4B8A">
            <w:pPr>
              <w:ind w:right="90"/>
              <w:textAlignment w:val="baseline"/>
              <w:rPr>
                <w:sz w:val="22"/>
                <w:szCs w:val="22"/>
              </w:rPr>
            </w:pPr>
            <w:r w:rsidRPr="0084291C">
              <w:rPr>
                <w:sz w:val="22"/>
                <w:szCs w:val="22"/>
              </w:rPr>
              <w:t> </w:t>
            </w:r>
          </w:p>
        </w:tc>
        <w:tc>
          <w:tcPr>
            <w:tcW w:w="2387" w:type="dxa"/>
            <w:hideMark/>
          </w:tcPr>
          <w:p w14:paraId="60CDC72A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84291C">
              <w:rPr>
                <w:b/>
                <w:bCs/>
                <w:color w:val="000000"/>
                <w:sz w:val="22"/>
                <w:szCs w:val="22"/>
              </w:rPr>
              <w:t>Before COVID</w:t>
            </w:r>
            <w:r w:rsidRPr="0084291C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</w:p>
          <w:p w14:paraId="515E7843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hideMark/>
          </w:tcPr>
          <w:p w14:paraId="303892A9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84291C">
              <w:rPr>
                <w:b/>
                <w:bCs/>
                <w:color w:val="000000"/>
                <w:sz w:val="22"/>
                <w:szCs w:val="22"/>
              </w:rPr>
              <w:t>During COVID lockdown</w:t>
            </w:r>
            <w:r w:rsidRPr="0084291C">
              <w:rPr>
                <w:b/>
                <w:bCs/>
                <w:color w:val="000000"/>
                <w:sz w:val="22"/>
                <w:szCs w:val="22"/>
                <w:vertAlign w:val="superscript"/>
              </w:rPr>
              <w:t xml:space="preserve">1 </w:t>
            </w:r>
          </w:p>
        </w:tc>
        <w:tc>
          <w:tcPr>
            <w:tcW w:w="2334" w:type="dxa"/>
            <w:hideMark/>
          </w:tcPr>
          <w:p w14:paraId="055F1B97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4291C">
              <w:rPr>
                <w:b/>
                <w:bCs/>
                <w:color w:val="000000"/>
                <w:sz w:val="22"/>
                <w:szCs w:val="22"/>
              </w:rPr>
              <w:t>After COVID lockdown</w:t>
            </w:r>
            <w:r w:rsidRPr="0084291C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1 </w:t>
            </w:r>
          </w:p>
        </w:tc>
        <w:tc>
          <w:tcPr>
            <w:tcW w:w="933" w:type="dxa"/>
            <w:hideMark/>
          </w:tcPr>
          <w:p w14:paraId="2CB21A31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4291C">
              <w:rPr>
                <w:b/>
                <w:bCs/>
                <w:color w:val="000000"/>
                <w:sz w:val="22"/>
                <w:szCs w:val="22"/>
              </w:rPr>
              <w:t>p-value</w:t>
            </w:r>
            <w:r w:rsidRPr="0084291C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84291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2363D" w:rsidRPr="0084291C" w14:paraId="7F7BE5C2" w14:textId="77777777" w:rsidTr="0084291C">
        <w:trPr>
          <w:trHeight w:val="494"/>
        </w:trPr>
        <w:tc>
          <w:tcPr>
            <w:tcW w:w="2776" w:type="dxa"/>
            <w:hideMark/>
          </w:tcPr>
          <w:p w14:paraId="69A494F3" w14:textId="77777777" w:rsidR="0002363D" w:rsidRPr="0084291C" w:rsidRDefault="0002363D" w:rsidP="001F4B8A">
            <w:pPr>
              <w:ind w:right="90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Overall Median Monthly </w:t>
            </w:r>
          </w:p>
        </w:tc>
        <w:tc>
          <w:tcPr>
            <w:tcW w:w="2387" w:type="dxa"/>
            <w:hideMark/>
          </w:tcPr>
          <w:p w14:paraId="69F31B85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$454 ($257, $646) </w:t>
            </w:r>
          </w:p>
        </w:tc>
        <w:tc>
          <w:tcPr>
            <w:tcW w:w="2368" w:type="dxa"/>
            <w:hideMark/>
          </w:tcPr>
          <w:p w14:paraId="2E73B714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$646 ($509, $768) </w:t>
            </w:r>
          </w:p>
        </w:tc>
        <w:tc>
          <w:tcPr>
            <w:tcW w:w="2334" w:type="dxa"/>
            <w:hideMark/>
          </w:tcPr>
          <w:p w14:paraId="2843341D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$782 ($616, $929) </w:t>
            </w:r>
          </w:p>
        </w:tc>
        <w:tc>
          <w:tcPr>
            <w:tcW w:w="933" w:type="dxa"/>
            <w:hideMark/>
          </w:tcPr>
          <w:p w14:paraId="3532F8B4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&lt; .05 </w:t>
            </w:r>
          </w:p>
        </w:tc>
      </w:tr>
      <w:tr w:rsidR="0002363D" w:rsidRPr="0084291C" w14:paraId="3369EFEE" w14:textId="77777777" w:rsidTr="0084291C">
        <w:trPr>
          <w:trHeight w:val="525"/>
        </w:trPr>
        <w:tc>
          <w:tcPr>
            <w:tcW w:w="2776" w:type="dxa"/>
            <w:hideMark/>
          </w:tcPr>
          <w:p w14:paraId="7E1FA1C3" w14:textId="77777777" w:rsidR="0002363D" w:rsidRPr="0084291C" w:rsidRDefault="0002363D" w:rsidP="001F4B8A">
            <w:pPr>
              <w:ind w:right="90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SNAP Median Monthly </w:t>
            </w:r>
          </w:p>
        </w:tc>
        <w:tc>
          <w:tcPr>
            <w:tcW w:w="2387" w:type="dxa"/>
            <w:hideMark/>
          </w:tcPr>
          <w:p w14:paraId="1E8DB572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$408 ($221, $577) </w:t>
            </w:r>
          </w:p>
        </w:tc>
        <w:tc>
          <w:tcPr>
            <w:tcW w:w="2368" w:type="dxa"/>
            <w:hideMark/>
          </w:tcPr>
          <w:p w14:paraId="3D7696C7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$646 ($509, $768) </w:t>
            </w:r>
          </w:p>
        </w:tc>
        <w:tc>
          <w:tcPr>
            <w:tcW w:w="2334" w:type="dxa"/>
            <w:hideMark/>
          </w:tcPr>
          <w:p w14:paraId="09832B42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$782 ($616, $929) </w:t>
            </w:r>
          </w:p>
        </w:tc>
        <w:tc>
          <w:tcPr>
            <w:tcW w:w="933" w:type="dxa"/>
            <w:hideMark/>
          </w:tcPr>
          <w:p w14:paraId="081F4A16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&lt; .05 </w:t>
            </w:r>
          </w:p>
        </w:tc>
      </w:tr>
      <w:tr w:rsidR="0002363D" w:rsidRPr="0084291C" w14:paraId="6FA1F273" w14:textId="77777777" w:rsidTr="0084291C">
        <w:trPr>
          <w:trHeight w:val="540"/>
        </w:trPr>
        <w:tc>
          <w:tcPr>
            <w:tcW w:w="2776" w:type="dxa"/>
            <w:hideMark/>
          </w:tcPr>
          <w:p w14:paraId="40FBB8F4" w14:textId="77777777" w:rsidR="0002363D" w:rsidRPr="0084291C" w:rsidRDefault="0002363D" w:rsidP="001F4B8A">
            <w:pPr>
              <w:ind w:right="90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P-EBT Median Monthly </w:t>
            </w:r>
          </w:p>
        </w:tc>
        <w:tc>
          <w:tcPr>
            <w:tcW w:w="2387" w:type="dxa"/>
            <w:hideMark/>
          </w:tcPr>
          <w:p w14:paraId="13F35298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-- </w:t>
            </w:r>
          </w:p>
        </w:tc>
        <w:tc>
          <w:tcPr>
            <w:tcW w:w="2368" w:type="dxa"/>
            <w:hideMark/>
          </w:tcPr>
          <w:p w14:paraId="78B43E8C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$199 ($100, $299) </w:t>
            </w:r>
          </w:p>
        </w:tc>
        <w:tc>
          <w:tcPr>
            <w:tcW w:w="2334" w:type="dxa"/>
            <w:hideMark/>
          </w:tcPr>
          <w:p w14:paraId="35D07CF1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-- </w:t>
            </w:r>
          </w:p>
        </w:tc>
        <w:tc>
          <w:tcPr>
            <w:tcW w:w="933" w:type="dxa"/>
            <w:hideMark/>
          </w:tcPr>
          <w:p w14:paraId="1A55FB9A" w14:textId="77777777" w:rsidR="0002363D" w:rsidRPr="0084291C" w:rsidRDefault="0002363D" w:rsidP="001F4B8A">
            <w:pPr>
              <w:ind w:right="90"/>
              <w:textAlignment w:val="baseline"/>
              <w:rPr>
                <w:sz w:val="22"/>
                <w:szCs w:val="22"/>
              </w:rPr>
            </w:pPr>
            <w:r w:rsidRPr="0084291C">
              <w:rPr>
                <w:sz w:val="22"/>
                <w:szCs w:val="22"/>
              </w:rPr>
              <w:t> </w:t>
            </w:r>
          </w:p>
        </w:tc>
      </w:tr>
      <w:tr w:rsidR="0002363D" w:rsidRPr="0084291C" w14:paraId="4C4CE7FA" w14:textId="77777777" w:rsidTr="0084291C">
        <w:trPr>
          <w:trHeight w:val="540"/>
        </w:trPr>
        <w:tc>
          <w:tcPr>
            <w:tcW w:w="2776" w:type="dxa"/>
          </w:tcPr>
          <w:p w14:paraId="32DF05C3" w14:textId="77777777" w:rsidR="0002363D" w:rsidRPr="0084291C" w:rsidRDefault="0002363D" w:rsidP="001F4B8A">
            <w:pPr>
              <w:ind w:right="90"/>
              <w:textAlignment w:val="baseline"/>
              <w:rPr>
                <w:color w:val="000000"/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% Receiving P-EBT </w:t>
            </w:r>
          </w:p>
        </w:tc>
        <w:tc>
          <w:tcPr>
            <w:tcW w:w="2387" w:type="dxa"/>
          </w:tcPr>
          <w:p w14:paraId="30ECD78B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-- </w:t>
            </w:r>
          </w:p>
        </w:tc>
        <w:tc>
          <w:tcPr>
            <w:tcW w:w="2368" w:type="dxa"/>
          </w:tcPr>
          <w:p w14:paraId="0915B0D6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84291C">
              <w:rPr>
                <w:color w:val="000000" w:themeColor="text1"/>
                <w:sz w:val="22"/>
                <w:szCs w:val="22"/>
              </w:rPr>
              <w:t>172 (79.3%)</w:t>
            </w:r>
          </w:p>
        </w:tc>
        <w:tc>
          <w:tcPr>
            <w:tcW w:w="2334" w:type="dxa"/>
          </w:tcPr>
          <w:p w14:paraId="202DC435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-- </w:t>
            </w:r>
          </w:p>
        </w:tc>
        <w:tc>
          <w:tcPr>
            <w:tcW w:w="933" w:type="dxa"/>
          </w:tcPr>
          <w:p w14:paraId="16CCDD27" w14:textId="77777777" w:rsidR="0002363D" w:rsidRPr="0084291C" w:rsidRDefault="0002363D" w:rsidP="001F4B8A">
            <w:pPr>
              <w:ind w:right="90"/>
              <w:textAlignment w:val="baseline"/>
              <w:rPr>
                <w:sz w:val="22"/>
                <w:szCs w:val="22"/>
              </w:rPr>
            </w:pPr>
            <w:r w:rsidRPr="0084291C">
              <w:rPr>
                <w:sz w:val="22"/>
                <w:szCs w:val="22"/>
              </w:rPr>
              <w:t> </w:t>
            </w:r>
          </w:p>
        </w:tc>
      </w:tr>
      <w:tr w:rsidR="0002363D" w:rsidRPr="0084291C" w14:paraId="5127EAAD" w14:textId="77777777" w:rsidTr="0084291C">
        <w:trPr>
          <w:trHeight w:val="540"/>
        </w:trPr>
        <w:tc>
          <w:tcPr>
            <w:tcW w:w="2776" w:type="dxa"/>
            <w:hideMark/>
          </w:tcPr>
          <w:p w14:paraId="7CA72D99" w14:textId="77777777" w:rsidR="0002363D" w:rsidRPr="0084291C" w:rsidRDefault="0002363D" w:rsidP="001F4B8A">
            <w:pPr>
              <w:ind w:right="90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Summer SNAP Median Monthly </w:t>
            </w:r>
          </w:p>
        </w:tc>
        <w:tc>
          <w:tcPr>
            <w:tcW w:w="2387" w:type="dxa"/>
            <w:hideMark/>
          </w:tcPr>
          <w:p w14:paraId="348D49EF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-- </w:t>
            </w:r>
          </w:p>
        </w:tc>
        <w:tc>
          <w:tcPr>
            <w:tcW w:w="2368" w:type="dxa"/>
            <w:hideMark/>
          </w:tcPr>
          <w:p w14:paraId="2B5A1956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$90 ($90, $90) </w:t>
            </w:r>
          </w:p>
        </w:tc>
        <w:tc>
          <w:tcPr>
            <w:tcW w:w="2334" w:type="dxa"/>
            <w:hideMark/>
          </w:tcPr>
          <w:p w14:paraId="3A8AC4F8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-- </w:t>
            </w:r>
          </w:p>
          <w:p w14:paraId="78B337EE" w14:textId="77777777" w:rsidR="0002363D" w:rsidRPr="0084291C" w:rsidRDefault="0002363D" w:rsidP="001F4B8A">
            <w:pPr>
              <w:ind w:right="90"/>
              <w:textAlignment w:val="baseline"/>
              <w:rPr>
                <w:sz w:val="22"/>
                <w:szCs w:val="22"/>
              </w:rPr>
            </w:pPr>
            <w:r w:rsidRPr="0084291C">
              <w:rPr>
                <w:sz w:val="22"/>
                <w:szCs w:val="22"/>
              </w:rPr>
              <w:t> </w:t>
            </w:r>
          </w:p>
        </w:tc>
        <w:tc>
          <w:tcPr>
            <w:tcW w:w="933" w:type="dxa"/>
            <w:hideMark/>
          </w:tcPr>
          <w:p w14:paraId="0E759D80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sz w:val="22"/>
                <w:szCs w:val="22"/>
              </w:rPr>
              <w:t> </w:t>
            </w:r>
          </w:p>
        </w:tc>
      </w:tr>
      <w:tr w:rsidR="0002363D" w:rsidRPr="0084291C" w14:paraId="6941225F" w14:textId="77777777" w:rsidTr="0084291C">
        <w:trPr>
          <w:trHeight w:val="540"/>
        </w:trPr>
        <w:tc>
          <w:tcPr>
            <w:tcW w:w="2776" w:type="dxa"/>
            <w:hideMark/>
          </w:tcPr>
          <w:p w14:paraId="0362CB03" w14:textId="77777777" w:rsidR="0002363D" w:rsidRPr="0084291C" w:rsidRDefault="0002363D" w:rsidP="001F4B8A">
            <w:pPr>
              <w:ind w:right="90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% Receiving Summer SNAP </w:t>
            </w:r>
          </w:p>
        </w:tc>
        <w:tc>
          <w:tcPr>
            <w:tcW w:w="2387" w:type="dxa"/>
            <w:hideMark/>
          </w:tcPr>
          <w:p w14:paraId="0012F59B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--</w:t>
            </w:r>
          </w:p>
        </w:tc>
        <w:tc>
          <w:tcPr>
            <w:tcW w:w="2368" w:type="dxa"/>
            <w:hideMark/>
          </w:tcPr>
          <w:p w14:paraId="7264E1AB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 w:themeColor="text1"/>
                <w:sz w:val="22"/>
                <w:szCs w:val="22"/>
              </w:rPr>
              <w:t>82 (37.8%)</w:t>
            </w:r>
          </w:p>
        </w:tc>
        <w:tc>
          <w:tcPr>
            <w:tcW w:w="2334" w:type="dxa"/>
            <w:hideMark/>
          </w:tcPr>
          <w:p w14:paraId="23325D54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</w:rPr>
              <w:t>-- </w:t>
            </w:r>
          </w:p>
        </w:tc>
        <w:tc>
          <w:tcPr>
            <w:tcW w:w="933" w:type="dxa"/>
            <w:hideMark/>
          </w:tcPr>
          <w:p w14:paraId="5E331889" w14:textId="77777777" w:rsidR="0002363D" w:rsidRPr="0084291C" w:rsidRDefault="0002363D" w:rsidP="001F4B8A">
            <w:pPr>
              <w:ind w:right="90"/>
              <w:jc w:val="center"/>
              <w:textAlignment w:val="baseline"/>
              <w:rPr>
                <w:sz w:val="22"/>
                <w:szCs w:val="22"/>
              </w:rPr>
            </w:pPr>
            <w:r w:rsidRPr="0084291C">
              <w:rPr>
                <w:sz w:val="22"/>
                <w:szCs w:val="22"/>
              </w:rPr>
              <w:t> </w:t>
            </w:r>
          </w:p>
        </w:tc>
      </w:tr>
      <w:tr w:rsidR="0002363D" w:rsidRPr="0084291C" w14:paraId="176C3992" w14:textId="77777777" w:rsidTr="001F4B8A">
        <w:trPr>
          <w:trHeight w:val="510"/>
        </w:trPr>
        <w:tc>
          <w:tcPr>
            <w:tcW w:w="10798" w:type="dxa"/>
            <w:gridSpan w:val="5"/>
            <w:hideMark/>
          </w:tcPr>
          <w:p w14:paraId="02D09837" w14:textId="77777777" w:rsidR="0002363D" w:rsidRPr="0084291C" w:rsidRDefault="0002363D" w:rsidP="001F4B8A">
            <w:pPr>
              <w:ind w:right="90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  <w:vertAlign w:val="superscript"/>
              </w:rPr>
              <w:t>1</w:t>
            </w:r>
            <w:r w:rsidRPr="0084291C">
              <w:rPr>
                <w:color w:val="000000"/>
                <w:sz w:val="22"/>
                <w:szCs w:val="22"/>
              </w:rPr>
              <w:t>Median (IQR) . Median(%)</w:t>
            </w:r>
          </w:p>
        </w:tc>
      </w:tr>
      <w:tr w:rsidR="0002363D" w:rsidRPr="0084291C" w14:paraId="68CA803B" w14:textId="77777777" w:rsidTr="001F4B8A">
        <w:trPr>
          <w:trHeight w:val="510"/>
        </w:trPr>
        <w:tc>
          <w:tcPr>
            <w:tcW w:w="10798" w:type="dxa"/>
            <w:gridSpan w:val="5"/>
            <w:hideMark/>
          </w:tcPr>
          <w:p w14:paraId="2DE94360" w14:textId="77777777" w:rsidR="0002363D" w:rsidRPr="0084291C" w:rsidRDefault="0002363D" w:rsidP="001F4B8A">
            <w:pPr>
              <w:ind w:right="90"/>
              <w:textAlignment w:val="baseline"/>
              <w:rPr>
                <w:sz w:val="22"/>
                <w:szCs w:val="22"/>
              </w:rPr>
            </w:pPr>
            <w:r w:rsidRPr="0084291C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84291C">
              <w:rPr>
                <w:color w:val="000000"/>
                <w:sz w:val="22"/>
                <w:szCs w:val="22"/>
              </w:rPr>
              <w:t>Kruskal-Wallis rank sum test </w:t>
            </w:r>
          </w:p>
        </w:tc>
      </w:tr>
    </w:tbl>
    <w:p w14:paraId="3BA646C7" w14:textId="77777777" w:rsidR="0002363D" w:rsidRPr="0084291C" w:rsidRDefault="0002363D" w:rsidP="0002363D">
      <w:pPr>
        <w:rPr>
          <w:sz w:val="22"/>
          <w:szCs w:val="22"/>
        </w:rPr>
      </w:pPr>
    </w:p>
    <w:p w14:paraId="11616F01" w14:textId="77777777" w:rsidR="004A6831" w:rsidRPr="0084291C" w:rsidRDefault="004A6831"/>
    <w:sectPr w:rsidR="004A6831" w:rsidRPr="0084291C" w:rsidSect="00705E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65"/>
    <w:rsid w:val="0002363D"/>
    <w:rsid w:val="004A6831"/>
    <w:rsid w:val="0064592C"/>
    <w:rsid w:val="0084291C"/>
    <w:rsid w:val="00CC3265"/>
    <w:rsid w:val="00D5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FF2911"/>
  <w15:chartTrackingRefBased/>
  <w15:docId w15:val="{9DCD93EB-51EC-1142-9842-10C93D87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63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363D"/>
    <w:pPr>
      <w:spacing w:before="180" w:after="180"/>
    </w:pPr>
    <w:rPr>
      <w:rFonts w:asciiTheme="minorHAnsi" w:eastAsiaTheme="minorHAnsi" w:hAnsiTheme="minorHAnsi" w:cstheme="minorBidi"/>
    </w:rPr>
  </w:style>
  <w:style w:type="character" w:customStyle="1" w:styleId="BodyTextChar">
    <w:name w:val="Body Text Char"/>
    <w:basedOn w:val="DefaultParagraphFont"/>
    <w:link w:val="BodyText"/>
    <w:rsid w:val="0002363D"/>
  </w:style>
  <w:style w:type="table" w:styleId="TableGrid">
    <w:name w:val="Table Grid"/>
    <w:basedOn w:val="TableNormal"/>
    <w:uiPriority w:val="39"/>
    <w:rsid w:val="00023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Mmari</dc:creator>
  <cp:keywords/>
  <dc:description/>
  <cp:lastModifiedBy>Kristin Mmari</cp:lastModifiedBy>
  <cp:revision>3</cp:revision>
  <dcterms:created xsi:type="dcterms:W3CDTF">2023-03-01T00:16:00Z</dcterms:created>
  <dcterms:modified xsi:type="dcterms:W3CDTF">2023-11-06T21:32:00Z</dcterms:modified>
</cp:coreProperties>
</file>