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8C61F" w14:textId="054FCDF0" w:rsidR="00216C10" w:rsidRDefault="00216C10" w:rsidP="00E3691D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42757566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Supplementary document in</w:t>
      </w:r>
    </w:p>
    <w:p w14:paraId="5D281ACC" w14:textId="08EC4FBA" w:rsidR="00CF4BC6" w:rsidRDefault="00CF4BC6" w:rsidP="00CF4BC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Cortical and white matter </w:t>
      </w:r>
      <w:r>
        <w:rPr>
          <w:rFonts w:ascii="Times New Roman" w:hAnsi="Times New Roman" w:cs="Times New Roman"/>
          <w:b/>
          <w:bCs/>
          <w:sz w:val="24"/>
          <w:szCs w:val="24"/>
        </w:rPr>
        <w:t>substrates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supporting visuospatial working memory</w:t>
      </w:r>
    </w:p>
    <w:p w14:paraId="0A67CEF3" w14:textId="77777777" w:rsidR="00D33697" w:rsidRPr="00E3691D" w:rsidRDefault="00D33697" w:rsidP="00E3691D">
      <w:pPr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0C2CDB8" w14:textId="01FF343B" w:rsidR="00A638FD" w:rsidRPr="00E3691D" w:rsidRDefault="00D33697" w:rsidP="00E3691D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3691D">
        <w:rPr>
          <w:rFonts w:ascii="Times New Roman" w:hAnsi="Times New Roman" w:cs="Times New Roman"/>
          <w:sz w:val="24"/>
          <w:szCs w:val="24"/>
        </w:rPr>
        <w:t xml:space="preserve">Riyo Ueda </w:t>
      </w:r>
      <w:r w:rsidR="00683104" w:rsidRPr="00683104">
        <w:rPr>
          <w:rFonts w:ascii="Times New Roman" w:hAnsi="Times New Roman" w:cs="Times New Roman"/>
          <w:sz w:val="24"/>
          <w:szCs w:val="24"/>
          <w:vertAlign w:val="superscript"/>
        </w:rPr>
        <w:t>$</w:t>
      </w:r>
      <w:r w:rsidRPr="00E3691D">
        <w:rPr>
          <w:rFonts w:ascii="Times New Roman" w:hAnsi="Times New Roman" w:cs="Times New Roman"/>
          <w:sz w:val="24"/>
          <w:szCs w:val="24"/>
        </w:rPr>
        <w:t xml:space="preserve">; Kazuki Sakakura </w:t>
      </w:r>
      <w:r w:rsidR="00683104" w:rsidRPr="00683104">
        <w:rPr>
          <w:rFonts w:ascii="Times New Roman" w:hAnsi="Times New Roman" w:cs="Times New Roman"/>
          <w:sz w:val="24"/>
          <w:szCs w:val="24"/>
          <w:vertAlign w:val="superscript"/>
        </w:rPr>
        <w:t>$</w:t>
      </w:r>
      <w:r w:rsidRPr="00E3691D">
        <w:rPr>
          <w:rFonts w:ascii="Times New Roman" w:hAnsi="Times New Roman" w:cs="Times New Roman"/>
          <w:sz w:val="24"/>
          <w:szCs w:val="24"/>
        </w:rPr>
        <w:t xml:space="preserve">; </w:t>
      </w:r>
      <w:r w:rsidR="0047201C" w:rsidRPr="00E3691D">
        <w:rPr>
          <w:rFonts w:ascii="Times New Roman" w:hAnsi="Times New Roman" w:cs="Times New Roman"/>
          <w:sz w:val="24"/>
          <w:szCs w:val="24"/>
        </w:rPr>
        <w:t xml:space="preserve">Takumi </w:t>
      </w:r>
      <w:proofErr w:type="gramStart"/>
      <w:r w:rsidR="0047201C" w:rsidRPr="00E3691D">
        <w:rPr>
          <w:rFonts w:ascii="Times New Roman" w:hAnsi="Times New Roman" w:cs="Times New Roman"/>
          <w:sz w:val="24"/>
          <w:szCs w:val="24"/>
        </w:rPr>
        <w:t>Mitsuhashi</w:t>
      </w:r>
      <w:r w:rsidR="0047201C" w:rsidRPr="00E3691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47201C" w:rsidRPr="00E3691D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="0047201C" w:rsidRPr="00E3691D">
        <w:rPr>
          <w:rFonts w:ascii="Times New Roman" w:hAnsi="Times New Roman" w:cs="Times New Roman"/>
          <w:sz w:val="24"/>
          <w:szCs w:val="24"/>
        </w:rPr>
        <w:t xml:space="preserve"> Masaki Sonoda</w:t>
      </w:r>
      <w:r w:rsidR="0047201C" w:rsidRPr="00E3691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47201C" w:rsidRPr="00E3691D">
        <w:rPr>
          <w:rFonts w:ascii="Times New Roman" w:hAnsi="Times New Roman" w:cs="Times New Roman"/>
          <w:sz w:val="24"/>
          <w:szCs w:val="24"/>
        </w:rPr>
        <w:t>;</w:t>
      </w:r>
    </w:p>
    <w:p w14:paraId="6056CC4C" w14:textId="6059F4C7" w:rsidR="0047201C" w:rsidRPr="00E3691D" w:rsidRDefault="00D33697" w:rsidP="00E3691D">
      <w:pPr>
        <w:contextualSpacing/>
        <w:jc w:val="center"/>
        <w:rPr>
          <w:rFonts w:ascii="Times New Roman" w:eastAsiaTheme="majorEastAsia" w:hAnsi="Times New Roman" w:cs="Times New Roman"/>
          <w:sz w:val="24"/>
          <w:szCs w:val="24"/>
        </w:rPr>
      </w:pPr>
      <w:r w:rsidRPr="00E3691D">
        <w:rPr>
          <w:rFonts w:ascii="Times New Roman" w:hAnsi="Times New Roman" w:cs="Times New Roman"/>
          <w:sz w:val="24"/>
          <w:szCs w:val="24"/>
        </w:rPr>
        <w:t xml:space="preserve">Ethan </w:t>
      </w:r>
      <w:proofErr w:type="gramStart"/>
      <w:r w:rsidRPr="00E3691D">
        <w:rPr>
          <w:rFonts w:ascii="Times New Roman" w:hAnsi="Times New Roman" w:cs="Times New Roman"/>
          <w:sz w:val="24"/>
          <w:szCs w:val="24"/>
        </w:rPr>
        <w:t>Firestone</w:t>
      </w:r>
      <w:r w:rsidRPr="00E3691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E3691D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="0077502B" w:rsidRPr="00E3691D">
        <w:rPr>
          <w:rFonts w:ascii="Times New Roman" w:hAnsi="Times New Roman" w:cs="Times New Roman"/>
          <w:sz w:val="24"/>
          <w:szCs w:val="24"/>
        </w:rPr>
        <w:t xml:space="preserve"> </w:t>
      </w:r>
      <w:r w:rsidR="00685241" w:rsidRPr="00E3691D">
        <w:rPr>
          <w:rFonts w:ascii="Times New Roman" w:hAnsi="Times New Roman" w:cs="Times New Roman"/>
          <w:sz w:val="24"/>
          <w:szCs w:val="24"/>
        </w:rPr>
        <w:t>Naoto Kuroda</w:t>
      </w:r>
      <w:r w:rsidR="0047201C" w:rsidRPr="00E3691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685241" w:rsidRPr="00E3691D">
        <w:rPr>
          <w:rFonts w:ascii="Times New Roman" w:hAnsi="Times New Roman" w:cs="Times New Roman"/>
          <w:sz w:val="24"/>
          <w:szCs w:val="24"/>
        </w:rPr>
        <w:t xml:space="preserve">; </w:t>
      </w:r>
      <w:r w:rsidRPr="00E3691D">
        <w:rPr>
          <w:rFonts w:ascii="Times New Roman" w:hAnsi="Times New Roman" w:cs="Times New Roman"/>
          <w:sz w:val="24"/>
          <w:szCs w:val="24"/>
        </w:rPr>
        <w:t>Yu Kitazawa</w:t>
      </w:r>
      <w:r w:rsidRPr="00E3691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E3691D">
        <w:rPr>
          <w:rFonts w:ascii="Times New Roman" w:hAnsi="Times New Roman" w:cs="Times New Roman"/>
          <w:sz w:val="24"/>
          <w:szCs w:val="24"/>
        </w:rPr>
        <w:t xml:space="preserve">; </w:t>
      </w:r>
      <w:r w:rsidR="00731C73">
        <w:rPr>
          <w:rFonts w:ascii="Times New Roman" w:hAnsi="Times New Roman" w:cs="Times New Roman"/>
          <w:sz w:val="24"/>
          <w:szCs w:val="24"/>
        </w:rPr>
        <w:t xml:space="preserve">Hiroshi Uda ; </w:t>
      </w:r>
      <w:r w:rsidRPr="00E3691D">
        <w:rPr>
          <w:rFonts w:ascii="Times New Roman" w:eastAsiaTheme="majorEastAsia" w:hAnsi="Times New Roman" w:cs="Times New Roman"/>
          <w:sz w:val="24"/>
          <w:szCs w:val="24"/>
        </w:rPr>
        <w:t>Aimee F. Luat</w:t>
      </w:r>
      <w:r w:rsidRPr="00E3691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E3691D">
        <w:rPr>
          <w:rFonts w:ascii="Times New Roman" w:eastAsiaTheme="majorEastAsia" w:hAnsi="Times New Roman" w:cs="Times New Roman"/>
          <w:sz w:val="24"/>
          <w:szCs w:val="24"/>
        </w:rPr>
        <w:t>;</w:t>
      </w:r>
    </w:p>
    <w:p w14:paraId="6A034736" w14:textId="7B538077" w:rsidR="00D33697" w:rsidRPr="00E3691D" w:rsidRDefault="0047201C" w:rsidP="00E3691D">
      <w:pPr>
        <w:contextualSpacing/>
        <w:jc w:val="center"/>
        <w:rPr>
          <w:rFonts w:ascii="Times New Roman" w:eastAsiaTheme="majorEastAsia" w:hAnsi="Times New Roman" w:cs="Times New Roman"/>
          <w:sz w:val="24"/>
          <w:szCs w:val="24"/>
          <w:lang w:val="es-ES"/>
        </w:rPr>
      </w:pPr>
      <w:r w:rsidRPr="00E3691D">
        <w:rPr>
          <w:rFonts w:ascii="Times New Roman" w:eastAsiaTheme="majorEastAsia" w:hAnsi="Times New Roman" w:cs="Times New Roman"/>
          <w:sz w:val="24"/>
          <w:szCs w:val="24"/>
          <w:lang w:val="es-ES"/>
        </w:rPr>
        <w:t>Elizabeth L</w:t>
      </w:r>
      <w:r w:rsidR="00941BF9">
        <w:rPr>
          <w:rFonts w:ascii="Times New Roman" w:eastAsiaTheme="majorEastAsia" w:hAnsi="Times New Roman" w:cs="Times New Roman"/>
          <w:sz w:val="24"/>
          <w:szCs w:val="24"/>
          <w:lang w:val="es-ES"/>
        </w:rPr>
        <w:t>.</w:t>
      </w:r>
      <w:r w:rsidRPr="00E3691D">
        <w:rPr>
          <w:rFonts w:ascii="Times New Roman" w:eastAsiaTheme="majorEastAsia" w:hAnsi="Times New Roman" w:cs="Times New Roman"/>
          <w:sz w:val="24"/>
          <w:szCs w:val="24"/>
          <w:lang w:val="es-ES"/>
        </w:rPr>
        <w:t xml:space="preserve"> Johnson ; </w:t>
      </w:r>
      <w:r w:rsidR="00D33697" w:rsidRPr="00E3691D">
        <w:rPr>
          <w:rFonts w:ascii="Times New Roman" w:eastAsiaTheme="majorEastAsia" w:hAnsi="Times New Roman" w:cs="Times New Roman"/>
          <w:sz w:val="24"/>
          <w:szCs w:val="24"/>
          <w:lang w:val="es-ES"/>
        </w:rPr>
        <w:t>Noa Ofen</w:t>
      </w:r>
      <w:r w:rsidR="00D33697" w:rsidRPr="00E3691D">
        <w:rPr>
          <w:rFonts w:ascii="Times New Roman" w:eastAsiaTheme="majorEastAsia" w:hAnsi="Times New Roman" w:cs="Times New Roman"/>
          <w:sz w:val="24"/>
          <w:szCs w:val="24"/>
          <w:vertAlign w:val="superscript"/>
          <w:lang w:val="es-ES"/>
        </w:rPr>
        <w:t xml:space="preserve"> </w:t>
      </w:r>
      <w:r w:rsidR="00D33697" w:rsidRPr="00E3691D">
        <w:rPr>
          <w:rFonts w:ascii="Times New Roman" w:eastAsiaTheme="majorEastAsia" w:hAnsi="Times New Roman" w:cs="Times New Roman"/>
          <w:sz w:val="24"/>
          <w:szCs w:val="24"/>
          <w:lang w:val="es-ES"/>
        </w:rPr>
        <w:t xml:space="preserve">; Eishi Asano </w:t>
      </w:r>
    </w:p>
    <w:p w14:paraId="1ACFE37F" w14:textId="13BA7EE3" w:rsidR="00D33697" w:rsidRDefault="00D33697" w:rsidP="00E3691D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3691D">
        <w:rPr>
          <w:rFonts w:ascii="Times New Roman" w:hAnsi="Times New Roman" w:cs="Times New Roman"/>
          <w:sz w:val="24"/>
          <w:szCs w:val="24"/>
        </w:rPr>
        <w:t>$: Equal contribution.</w:t>
      </w:r>
    </w:p>
    <w:p w14:paraId="74A29398" w14:textId="1C0512DA" w:rsidR="00216C10" w:rsidRDefault="00216C10" w:rsidP="00E3691D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1628B62" w14:textId="12B530DD" w:rsidR="00C50ED2" w:rsidRDefault="00216C10" w:rsidP="00E3691D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216C10">
        <w:rPr>
          <w:rFonts w:ascii="Times New Roman" w:hAnsi="Times New Roman" w:cs="Times New Roman"/>
          <w:sz w:val="24"/>
          <w:szCs w:val="24"/>
        </w:rPr>
        <w:t>This document includes</w:t>
      </w:r>
      <w:r w:rsidR="00C50ED2">
        <w:rPr>
          <w:rFonts w:ascii="Times New Roman" w:hAnsi="Times New Roman" w:cs="Times New Roman"/>
          <w:sz w:val="24"/>
          <w:szCs w:val="24"/>
        </w:rPr>
        <w:t>:</w:t>
      </w:r>
    </w:p>
    <w:p w14:paraId="4450C67C" w14:textId="77777777" w:rsidR="00116D03" w:rsidRDefault="00216C10" w:rsidP="00716A2F">
      <w:pPr>
        <w:contextualSpacing/>
        <w:jc w:val="center"/>
        <w:rPr>
          <w:rFonts w:ascii="Times New Roman" w:hAnsi="Times New Roman" w:cs="Times New Roman"/>
          <w:color w:val="0000FF"/>
          <w:sz w:val="24"/>
          <w:szCs w:val="24"/>
        </w:rPr>
      </w:pPr>
      <w:r w:rsidRPr="00216C10">
        <w:rPr>
          <w:rFonts w:ascii="Times New Roman" w:hAnsi="Times New Roman" w:cs="Times New Roman"/>
          <w:b/>
          <w:bCs/>
          <w:color w:val="0000FF"/>
          <w:sz w:val="24"/>
          <w:szCs w:val="24"/>
        </w:rPr>
        <w:t>Table</w:t>
      </w:r>
      <w:r w:rsidR="00116D03">
        <w:rPr>
          <w:rFonts w:ascii="Times New Roman" w:hAnsi="Times New Roman" w:cs="Times New Roman"/>
          <w:b/>
          <w:bCs/>
          <w:color w:val="0000FF"/>
          <w:sz w:val="24"/>
          <w:szCs w:val="24"/>
        </w:rPr>
        <w:t>s</w:t>
      </w:r>
      <w:r w:rsidRPr="00216C10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 S1</w:t>
      </w:r>
      <w:r w:rsidR="00116D03">
        <w:rPr>
          <w:rFonts w:ascii="Times New Roman" w:hAnsi="Times New Roman" w:cs="Times New Roman"/>
          <w:b/>
          <w:bCs/>
          <w:color w:val="0000FF"/>
          <w:sz w:val="24"/>
          <w:szCs w:val="24"/>
        </w:rPr>
        <w:t>-S2</w:t>
      </w:r>
      <w:r w:rsidR="00116D03" w:rsidRPr="0076269A">
        <w:rPr>
          <w:rFonts w:ascii="Times New Roman" w:hAnsi="Times New Roman" w:cs="Times New Roman"/>
          <w:sz w:val="24"/>
          <w:szCs w:val="24"/>
        </w:rPr>
        <w:t>;</w:t>
      </w:r>
    </w:p>
    <w:p w14:paraId="1EC57992" w14:textId="6B68C0A4" w:rsidR="00116D03" w:rsidRDefault="00116D03" w:rsidP="00716A2F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16D03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Figures S1-</w:t>
      </w:r>
      <w:proofErr w:type="gramStart"/>
      <w:r w:rsidRPr="00116D03">
        <w:rPr>
          <w:rFonts w:ascii="Times New Roman" w:hAnsi="Times New Roman" w:cs="Times New Roman"/>
          <w:b/>
          <w:bCs/>
          <w:color w:val="0000FF"/>
          <w:sz w:val="24"/>
          <w:szCs w:val="24"/>
        </w:rPr>
        <w:t>S1</w:t>
      </w:r>
      <w:r w:rsidR="000005B2">
        <w:rPr>
          <w:rFonts w:ascii="Times New Roman" w:hAnsi="Times New Roman" w:cs="Times New Roman"/>
          <w:b/>
          <w:bCs/>
          <w:color w:val="0000FF"/>
          <w:sz w:val="24"/>
          <w:szCs w:val="24"/>
        </w:rPr>
        <w:t>8</w:t>
      </w:r>
      <w:r w:rsidRPr="0076269A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="00716A2F" w:rsidRPr="00116D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8FA1C97" w14:textId="0AE67402" w:rsidR="00F950FC" w:rsidRPr="00F950FC" w:rsidRDefault="00F950FC" w:rsidP="00716A2F">
      <w:pPr>
        <w:contextualSpacing/>
        <w:jc w:val="center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  <w:r w:rsidRPr="00F950FC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Supplementary descriptions related to </w:t>
      </w:r>
      <w:r w:rsidR="0026282E">
        <w:rPr>
          <w:rFonts w:ascii="Times New Roman" w:hAnsi="Times New Roman" w:cs="Times New Roman"/>
          <w:b/>
          <w:bCs/>
          <w:color w:val="0000FF"/>
          <w:sz w:val="24"/>
          <w:szCs w:val="24"/>
        </w:rPr>
        <w:t>post</w:t>
      </w:r>
      <w:r w:rsidRPr="00F950FC">
        <w:rPr>
          <w:rFonts w:ascii="Times New Roman" w:hAnsi="Times New Roman" w:cs="Times New Roman"/>
          <w:b/>
          <w:bCs/>
          <w:color w:val="0000FF"/>
          <w:sz w:val="24"/>
          <w:szCs w:val="24"/>
        </w:rPr>
        <w:t>-hoc mixed model analyses</w:t>
      </w:r>
      <w:r w:rsidRPr="00F950FC">
        <w:rPr>
          <w:rFonts w:ascii="Times New Roman" w:hAnsi="Times New Roman" w:cs="Times New Roman"/>
          <w:b/>
          <w:bCs/>
          <w:sz w:val="24"/>
          <w:szCs w:val="24"/>
        </w:rPr>
        <w:t>;</w:t>
      </w:r>
    </w:p>
    <w:p w14:paraId="6FDEE2C4" w14:textId="796B9EF9" w:rsidR="00216C10" w:rsidRDefault="00116D03" w:rsidP="00716A2F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 w:rsidR="00216C10" w:rsidRPr="00716A2F">
        <w:rPr>
          <w:rFonts w:ascii="Times New Roman" w:hAnsi="Times New Roman" w:cs="Times New Roman"/>
          <w:sz w:val="24"/>
          <w:szCs w:val="24"/>
        </w:rPr>
        <w:t>egends for</w:t>
      </w:r>
      <w:r w:rsidR="00216C10" w:rsidRPr="00716A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16C10" w:rsidRPr="00C50ED2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Videos </w:t>
      </w:r>
      <w:r w:rsidR="00216C10" w:rsidRPr="000723C9">
        <w:rPr>
          <w:rFonts w:ascii="Times New Roman" w:hAnsi="Times New Roman" w:cs="Times New Roman"/>
          <w:b/>
          <w:bCs/>
          <w:color w:val="0000FF"/>
          <w:sz w:val="24"/>
          <w:szCs w:val="24"/>
        </w:rPr>
        <w:t>S1-S</w:t>
      </w:r>
      <w:r w:rsidR="00CD4B08">
        <w:rPr>
          <w:rFonts w:ascii="Times New Roman" w:hAnsi="Times New Roman" w:cs="Times New Roman"/>
          <w:b/>
          <w:bCs/>
          <w:color w:val="0000FF"/>
          <w:sz w:val="24"/>
          <w:szCs w:val="24"/>
        </w:rPr>
        <w:t>5</w:t>
      </w:r>
      <w:r w:rsidR="00216C10" w:rsidRPr="000723C9">
        <w:rPr>
          <w:rFonts w:ascii="Times New Roman" w:hAnsi="Times New Roman" w:cs="Times New Roman"/>
          <w:color w:val="0000FF"/>
          <w:sz w:val="24"/>
          <w:szCs w:val="24"/>
        </w:rPr>
        <w:t>.</w:t>
      </w:r>
      <w:r w:rsidR="00216C10" w:rsidRPr="00216C1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7CE92AE" w14:textId="2BAE63A7" w:rsidR="00C50ED2" w:rsidRDefault="00C50ED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DB49469" w14:textId="77777777" w:rsidR="00813709" w:rsidRPr="00A360DC" w:rsidRDefault="00813709" w:rsidP="00E3691D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312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946"/>
        <w:gridCol w:w="1302"/>
        <w:gridCol w:w="1064"/>
      </w:tblGrid>
      <w:tr w:rsidR="00A360DC" w:rsidRPr="006B5F75" w14:paraId="4D429927" w14:textId="77777777" w:rsidTr="00AB1BA2">
        <w:trPr>
          <w:trHeight w:val="372"/>
          <w:jc w:val="center"/>
        </w:trPr>
        <w:tc>
          <w:tcPr>
            <w:tcW w:w="694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43D807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Region of interests</w:t>
            </w:r>
          </w:p>
        </w:tc>
        <w:tc>
          <w:tcPr>
            <w:tcW w:w="130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34BA7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Electrodes</w:t>
            </w:r>
          </w:p>
        </w:tc>
        <w:tc>
          <w:tcPr>
            <w:tcW w:w="106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A079C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Patients</w:t>
            </w:r>
          </w:p>
        </w:tc>
      </w:tr>
      <w:tr w:rsidR="00A360DC" w:rsidRPr="006B5F75" w14:paraId="2C0CA436" w14:textId="77777777" w:rsidTr="00AB1BA2">
        <w:trPr>
          <w:trHeight w:val="360"/>
          <w:jc w:val="center"/>
        </w:trPr>
        <w:tc>
          <w:tcPr>
            <w:tcW w:w="69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50D4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</w:rPr>
              <w:t>PreCG: precentral gyrus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B86D8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97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0DE4A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10</w:t>
            </w:r>
          </w:p>
        </w:tc>
      </w:tr>
      <w:tr w:rsidR="00A360DC" w:rsidRPr="006B5F75" w14:paraId="5BFA1906" w14:textId="77777777" w:rsidTr="00AB1BA2">
        <w:trPr>
          <w:trHeight w:val="360"/>
          <w:jc w:val="center"/>
        </w:trPr>
        <w:tc>
          <w:tcPr>
            <w:tcW w:w="69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7199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</w:rPr>
              <w:t>STG: superior-temporal gyrus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6ED72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80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5019C9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10</w:t>
            </w:r>
          </w:p>
        </w:tc>
      </w:tr>
      <w:tr w:rsidR="00A360DC" w:rsidRPr="006B5F75" w14:paraId="782A7D5C" w14:textId="77777777" w:rsidTr="00AB1BA2">
        <w:trPr>
          <w:trHeight w:val="360"/>
          <w:jc w:val="center"/>
        </w:trPr>
        <w:tc>
          <w:tcPr>
            <w:tcW w:w="69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CF53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</w:rPr>
              <w:t>SMG: supramarginal gyrus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47C50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73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A20F1C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9</w:t>
            </w:r>
          </w:p>
        </w:tc>
      </w:tr>
      <w:tr w:rsidR="00A360DC" w:rsidRPr="006B5F75" w14:paraId="6C2DB307" w14:textId="77777777" w:rsidTr="00AB1BA2">
        <w:trPr>
          <w:trHeight w:val="360"/>
          <w:jc w:val="center"/>
        </w:trPr>
        <w:tc>
          <w:tcPr>
            <w:tcW w:w="69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82A9C" w14:textId="6499C1EC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</w:rPr>
              <w:t>MTG: middle-temporal gyrus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763A2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262A32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8</w:t>
            </w:r>
          </w:p>
        </w:tc>
      </w:tr>
      <w:tr w:rsidR="00A360DC" w:rsidRPr="006B5F75" w14:paraId="3A9127DA" w14:textId="77777777" w:rsidTr="00AB1BA2">
        <w:trPr>
          <w:trHeight w:val="360"/>
          <w:jc w:val="center"/>
        </w:trPr>
        <w:tc>
          <w:tcPr>
            <w:tcW w:w="69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FEEB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</w:rPr>
              <w:t>PoCG: postcentral gyrus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53C16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EF31B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10</w:t>
            </w:r>
          </w:p>
        </w:tc>
      </w:tr>
      <w:tr w:rsidR="00A360DC" w:rsidRPr="006B5F75" w14:paraId="295D948E" w14:textId="77777777" w:rsidTr="00AB1BA2">
        <w:trPr>
          <w:trHeight w:val="360"/>
          <w:jc w:val="center"/>
        </w:trPr>
        <w:tc>
          <w:tcPr>
            <w:tcW w:w="69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2B640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</w:rPr>
              <w:t>FG: fusiform gyrus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6B034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2BDF1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10</w:t>
            </w:r>
          </w:p>
        </w:tc>
      </w:tr>
      <w:tr w:rsidR="00A360DC" w:rsidRPr="006B5F75" w14:paraId="18879031" w14:textId="77777777" w:rsidTr="00AB1BA2">
        <w:trPr>
          <w:trHeight w:val="360"/>
          <w:jc w:val="center"/>
        </w:trPr>
        <w:tc>
          <w:tcPr>
            <w:tcW w:w="69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C270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6B5F75">
              <w:rPr>
                <w:rFonts w:ascii="Times New Roman" w:eastAsia="Yu Gothic" w:hAnsi="Times New Roman" w:cs="Times New Roman"/>
                <w:color w:val="000000"/>
              </w:rPr>
              <w:t>OrbF</w:t>
            </w:r>
            <w:proofErr w:type="spellEnd"/>
            <w:r w:rsidRPr="006B5F75">
              <w:rPr>
                <w:rFonts w:ascii="Times New Roman" w:eastAsia="Yu Gothic" w:hAnsi="Times New Roman" w:cs="Times New Roman"/>
                <w:color w:val="000000"/>
              </w:rPr>
              <w:t>: orbitofrontal region (BA 11, 12 and 47)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7F4A9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A1FD85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8</w:t>
            </w:r>
          </w:p>
        </w:tc>
      </w:tr>
      <w:tr w:rsidR="00A360DC" w:rsidRPr="006B5F75" w14:paraId="53F0DDFF" w14:textId="77777777" w:rsidTr="00AB1BA2">
        <w:trPr>
          <w:trHeight w:val="360"/>
          <w:jc w:val="center"/>
        </w:trPr>
        <w:tc>
          <w:tcPr>
            <w:tcW w:w="69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561C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</w:rPr>
              <w:t>SFG: superior frontal gyrus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B2D64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09182B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6</w:t>
            </w:r>
          </w:p>
        </w:tc>
      </w:tr>
      <w:tr w:rsidR="00A360DC" w:rsidRPr="006B5F75" w14:paraId="6817F789" w14:textId="77777777" w:rsidTr="00AB1BA2">
        <w:trPr>
          <w:trHeight w:val="360"/>
          <w:jc w:val="center"/>
        </w:trPr>
        <w:tc>
          <w:tcPr>
            <w:tcW w:w="69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15833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</w:rPr>
              <w:t>ITG: inferior-temporal gyrus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19131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47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BD786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10</w:t>
            </w:r>
          </w:p>
        </w:tc>
      </w:tr>
      <w:tr w:rsidR="00A360DC" w:rsidRPr="006B5F75" w14:paraId="7C218E97" w14:textId="77777777" w:rsidTr="00AB1BA2">
        <w:trPr>
          <w:trHeight w:val="360"/>
          <w:jc w:val="center"/>
        </w:trPr>
        <w:tc>
          <w:tcPr>
            <w:tcW w:w="69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2406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</w:rPr>
              <w:t xml:space="preserve">aMFG: anterior middle-frontal gyrus 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2F18B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41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29229C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7</w:t>
            </w:r>
          </w:p>
        </w:tc>
      </w:tr>
      <w:tr w:rsidR="00A360DC" w:rsidRPr="006B5F75" w14:paraId="77033689" w14:textId="77777777" w:rsidTr="00AB1BA2">
        <w:trPr>
          <w:trHeight w:val="360"/>
          <w:jc w:val="center"/>
        </w:trPr>
        <w:tc>
          <w:tcPr>
            <w:tcW w:w="69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8217B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</w:rPr>
              <w:t xml:space="preserve">pMFG: posterior middle-frontal gyrus 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93171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37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4A9A04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9</w:t>
            </w:r>
          </w:p>
        </w:tc>
      </w:tr>
      <w:tr w:rsidR="00A360DC" w:rsidRPr="006B5F75" w14:paraId="333B0B75" w14:textId="77777777" w:rsidTr="00AB1BA2">
        <w:trPr>
          <w:trHeight w:val="360"/>
          <w:jc w:val="center"/>
        </w:trPr>
        <w:tc>
          <w:tcPr>
            <w:tcW w:w="69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0109E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</w:rPr>
              <w:t>LOG: lateral occipital gyrus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A5824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37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340F48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8</w:t>
            </w:r>
          </w:p>
        </w:tc>
      </w:tr>
      <w:tr w:rsidR="00A360DC" w:rsidRPr="006B5F75" w14:paraId="0473FF01" w14:textId="77777777" w:rsidTr="00AB1BA2">
        <w:trPr>
          <w:trHeight w:val="360"/>
          <w:jc w:val="center"/>
        </w:trPr>
        <w:tc>
          <w:tcPr>
            <w:tcW w:w="69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5A39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</w:rPr>
              <w:t>IPL: inferior parietal lobule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92AEC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0A76D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8</w:t>
            </w:r>
          </w:p>
        </w:tc>
      </w:tr>
      <w:tr w:rsidR="00A360DC" w:rsidRPr="006B5F75" w14:paraId="0BB95027" w14:textId="77777777" w:rsidTr="00AB1BA2">
        <w:trPr>
          <w:trHeight w:val="360"/>
          <w:jc w:val="center"/>
        </w:trPr>
        <w:tc>
          <w:tcPr>
            <w:tcW w:w="69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8D52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</w:rPr>
              <w:t>pIFG: posterior inferior-frontal gyrus (BA 44 and 45)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C7953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74CC7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7</w:t>
            </w:r>
          </w:p>
        </w:tc>
      </w:tr>
      <w:tr w:rsidR="00A360DC" w:rsidRPr="006B5F75" w14:paraId="4FB08558" w14:textId="77777777" w:rsidTr="00AB1BA2">
        <w:trPr>
          <w:trHeight w:val="360"/>
          <w:jc w:val="center"/>
        </w:trPr>
        <w:tc>
          <w:tcPr>
            <w:tcW w:w="6946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44A455" w14:textId="6225A555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6B5F75">
              <w:rPr>
                <w:rFonts w:ascii="Times New Roman" w:eastAsia="Yu Gothic" w:hAnsi="Times New Roman" w:cs="Times New Roman"/>
                <w:color w:val="000000"/>
              </w:rPr>
              <w:t>MedTG</w:t>
            </w:r>
            <w:proofErr w:type="spellEnd"/>
            <w:r w:rsidRPr="006B5F75">
              <w:rPr>
                <w:rFonts w:ascii="Times New Roman" w:eastAsia="Yu Gothic" w:hAnsi="Times New Roman" w:cs="Times New Roman"/>
                <w:color w:val="000000"/>
              </w:rPr>
              <w:t>: medial temporal gyrus (entorhinal and parahippocampal gyr</w:t>
            </w:r>
            <w:r w:rsidR="001442CB">
              <w:rPr>
                <w:rFonts w:ascii="Times New Roman" w:eastAsia="Yu Gothic" w:hAnsi="Times New Roman" w:cs="Times New Roman"/>
                <w:color w:val="000000"/>
              </w:rPr>
              <w:t>i</w:t>
            </w:r>
            <w:r w:rsidRPr="006B5F75">
              <w:rPr>
                <w:rFonts w:ascii="Times New Roman" w:eastAsia="Yu Gothic" w:hAnsi="Times New Roman" w:cs="Times New Roman"/>
                <w:color w:val="000000"/>
              </w:rPr>
              <w:t>)</w:t>
            </w:r>
          </w:p>
        </w:tc>
        <w:tc>
          <w:tcPr>
            <w:tcW w:w="13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614B9C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106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E8DBF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9</w:t>
            </w:r>
          </w:p>
        </w:tc>
      </w:tr>
      <w:tr w:rsidR="00A360DC" w:rsidRPr="006B5F75" w14:paraId="19333819" w14:textId="77777777" w:rsidTr="00AB1BA2">
        <w:trPr>
          <w:trHeight w:val="360"/>
          <w:jc w:val="center"/>
        </w:trPr>
        <w:tc>
          <w:tcPr>
            <w:tcW w:w="6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85A35" w14:textId="35EA84FF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</w:rPr>
              <w:t>MOG: medial occipital gyrus (</w:t>
            </w:r>
            <w:r w:rsidR="001442CB" w:rsidRPr="001442CB">
              <w:rPr>
                <w:rFonts w:ascii="Times New Roman" w:eastAsia="Yu Gothic" w:hAnsi="Times New Roman" w:cs="Times New Roman"/>
                <w:color w:val="000000"/>
              </w:rPr>
              <w:t xml:space="preserve">lingual </w:t>
            </w:r>
            <w:r w:rsidRPr="006B5F75">
              <w:rPr>
                <w:rFonts w:ascii="Times New Roman" w:eastAsia="Yu Gothic" w:hAnsi="Times New Roman" w:cs="Times New Roman"/>
                <w:color w:val="000000"/>
              </w:rPr>
              <w:t>and cuneus gyr</w:t>
            </w:r>
            <w:r w:rsidR="001442CB">
              <w:rPr>
                <w:rFonts w:ascii="Times New Roman" w:eastAsia="Yu Gothic" w:hAnsi="Times New Roman" w:cs="Times New Roman"/>
                <w:color w:val="000000"/>
              </w:rPr>
              <w:t>i</w:t>
            </w:r>
            <w:r w:rsidRPr="006B5F75">
              <w:rPr>
                <w:rFonts w:ascii="Times New Roman" w:eastAsia="Yu Gothic" w:hAnsi="Times New Roman" w:cs="Times New Roman"/>
                <w:color w:val="000000"/>
              </w:rPr>
              <w:t>)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A989E7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C5D46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8</w:t>
            </w:r>
          </w:p>
        </w:tc>
      </w:tr>
      <w:tr w:rsidR="00A360DC" w:rsidRPr="006B5F75" w14:paraId="23F8F15F" w14:textId="77777777" w:rsidTr="00AB1BA2">
        <w:trPr>
          <w:trHeight w:val="360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BDF9C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</w:rPr>
              <w:t>SPL: superior parietal lobule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BE5D48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D656E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3</w:t>
            </w:r>
          </w:p>
        </w:tc>
      </w:tr>
      <w:tr w:rsidR="00A360DC" w:rsidRPr="006B5F75" w14:paraId="40CEBB87" w14:textId="77777777" w:rsidTr="00AB1BA2">
        <w:trPr>
          <w:trHeight w:val="372"/>
          <w:jc w:val="center"/>
        </w:trPr>
        <w:tc>
          <w:tcPr>
            <w:tcW w:w="6946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09D22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6B5F75">
              <w:rPr>
                <w:rFonts w:ascii="Times New Roman" w:eastAsia="Yu Gothic" w:hAnsi="Times New Roman" w:cs="Times New Roman"/>
                <w:color w:val="000000"/>
              </w:rPr>
              <w:t>pCG</w:t>
            </w:r>
            <w:proofErr w:type="spellEnd"/>
            <w:r w:rsidRPr="006B5F75">
              <w:rPr>
                <w:rFonts w:ascii="Times New Roman" w:eastAsia="Yu Gothic" w:hAnsi="Times New Roman" w:cs="Times New Roman"/>
                <w:color w:val="000000"/>
              </w:rPr>
              <w:t>: posterior cingulate gyrus (posterior and isthmus cingulate)</w:t>
            </w:r>
          </w:p>
        </w:tc>
        <w:tc>
          <w:tcPr>
            <w:tcW w:w="13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A8F01A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06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FEB9D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4</w:t>
            </w:r>
          </w:p>
        </w:tc>
      </w:tr>
      <w:tr w:rsidR="00A360DC" w:rsidRPr="006B5F75" w14:paraId="23E1492C" w14:textId="77777777" w:rsidTr="00AB1BA2">
        <w:trPr>
          <w:trHeight w:val="360"/>
          <w:jc w:val="center"/>
        </w:trPr>
        <w:tc>
          <w:tcPr>
            <w:tcW w:w="6946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D0D8C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</w:rPr>
              <w:t>PCun: precuneus</w:t>
            </w:r>
          </w:p>
        </w:tc>
        <w:tc>
          <w:tcPr>
            <w:tcW w:w="130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D9617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064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3CF38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3</w:t>
            </w:r>
          </w:p>
        </w:tc>
      </w:tr>
      <w:tr w:rsidR="00A360DC" w:rsidRPr="006B5F75" w14:paraId="71CA6006" w14:textId="77777777" w:rsidTr="00AB1BA2">
        <w:trPr>
          <w:trHeight w:val="360"/>
          <w:jc w:val="center"/>
        </w:trPr>
        <w:tc>
          <w:tcPr>
            <w:tcW w:w="69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EECF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</w:rPr>
              <w:t>PCL: paracentral lobule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63C29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EDD3E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2</w:t>
            </w:r>
          </w:p>
        </w:tc>
      </w:tr>
      <w:tr w:rsidR="00A360DC" w:rsidRPr="006B5F75" w14:paraId="6EE522CF" w14:textId="77777777" w:rsidTr="00AB1BA2">
        <w:trPr>
          <w:trHeight w:val="360"/>
          <w:jc w:val="center"/>
        </w:trPr>
        <w:tc>
          <w:tcPr>
            <w:tcW w:w="69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B179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</w:rPr>
              <w:t>FP: frontal pole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F735B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294266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sz w:val="22"/>
              </w:rPr>
              <w:t>1</w:t>
            </w:r>
          </w:p>
        </w:tc>
      </w:tr>
      <w:tr w:rsidR="00A360DC" w:rsidRPr="006B5F75" w14:paraId="5909E8B2" w14:textId="77777777" w:rsidTr="00AB1BA2">
        <w:trPr>
          <w:trHeight w:val="372"/>
          <w:jc w:val="center"/>
        </w:trPr>
        <w:tc>
          <w:tcPr>
            <w:tcW w:w="694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564A5" w14:textId="77777777" w:rsidR="00A360DC" w:rsidRPr="006B5F75" w:rsidRDefault="00A360DC" w:rsidP="006132EF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Total</w:t>
            </w:r>
          </w:p>
        </w:tc>
        <w:tc>
          <w:tcPr>
            <w:tcW w:w="130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DA2FB1D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876</w:t>
            </w:r>
          </w:p>
        </w:tc>
        <w:tc>
          <w:tcPr>
            <w:tcW w:w="106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853F7" w14:textId="77777777" w:rsidR="00A360DC" w:rsidRPr="006B5F75" w:rsidRDefault="00A360DC" w:rsidP="006132EF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6B5F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10</w:t>
            </w:r>
          </w:p>
        </w:tc>
      </w:tr>
    </w:tbl>
    <w:p w14:paraId="6EEB627B" w14:textId="77777777" w:rsidR="00ED6B62" w:rsidRDefault="00ED6B62" w:rsidP="00E3691D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ABC7763" w14:textId="2AEFAEB9" w:rsidR="00683104" w:rsidRDefault="00683104" w:rsidP="006831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813709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Table S1. The number of artifact-free, nonepileptic electrode sites </w:t>
      </w:r>
      <w:r w:rsidR="001442CB">
        <w:rPr>
          <w:rFonts w:ascii="Times New Roman" w:hAnsi="Times New Roman" w:cs="Times New Roman"/>
          <w:b/>
          <w:bCs/>
          <w:color w:val="0000FF"/>
          <w:sz w:val="24"/>
          <w:szCs w:val="24"/>
        </w:rPr>
        <w:t>used</w:t>
      </w:r>
      <w:r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 for region of interest (ROI)-based analysis. </w:t>
      </w:r>
      <w:r w:rsidRPr="00683104">
        <w:rPr>
          <w:rFonts w:ascii="Times New Roman" w:hAnsi="Times New Roman" w:cs="Times New Roman"/>
          <w:sz w:val="24"/>
          <w:szCs w:val="24"/>
        </w:rPr>
        <w:t xml:space="preserve">A total of </w:t>
      </w:r>
      <w:r>
        <w:rPr>
          <w:rFonts w:ascii="Times New Roman" w:hAnsi="Times New Roman" w:cs="Times New Roman"/>
          <w:sz w:val="24"/>
          <w:szCs w:val="24"/>
        </w:rPr>
        <w:t xml:space="preserve">16 ROIs </w:t>
      </w:r>
      <w:r w:rsidRPr="00683104">
        <w:rPr>
          <w:rFonts w:ascii="Times New Roman" w:hAnsi="Times New Roman" w:cs="Times New Roman"/>
          <w:sz w:val="24"/>
          <w:szCs w:val="24"/>
        </w:rPr>
        <w:t>contained at least 20 eligible electrode site</w:t>
      </w:r>
      <w:r>
        <w:rPr>
          <w:rFonts w:ascii="Times New Roman" w:hAnsi="Times New Roman" w:cs="Times New Roman"/>
          <w:sz w:val="24"/>
          <w:szCs w:val="24"/>
        </w:rPr>
        <w:t>s and were included in the</w:t>
      </w:r>
      <w:r w:rsidRPr="00683104">
        <w:rPr>
          <w:rFonts w:ascii="Times New Roman" w:hAnsi="Times New Roman" w:cs="Times New Roman"/>
          <w:sz w:val="24"/>
          <w:szCs w:val="24"/>
        </w:rPr>
        <w:t xml:space="preserve"> group-level statistical analysis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C6D2279" w14:textId="77777777" w:rsidR="00683104" w:rsidRDefault="00683104" w:rsidP="00683104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A3263CE" w14:textId="77777777" w:rsidR="001442CB" w:rsidRDefault="001442C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CA2A7B1" w14:textId="77777777" w:rsidR="001442CB" w:rsidRDefault="001442C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CBC9D83" w14:textId="37AAB6AA" w:rsidR="001442CB" w:rsidRDefault="001442C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B06E350" w14:textId="77777777" w:rsidR="001442CB" w:rsidRDefault="001442C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BF707F4" w14:textId="4AF38374" w:rsidR="004D5674" w:rsidRDefault="004D567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1002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41"/>
        <w:gridCol w:w="800"/>
        <w:gridCol w:w="1220"/>
        <w:gridCol w:w="1220"/>
        <w:gridCol w:w="1220"/>
        <w:gridCol w:w="1220"/>
        <w:gridCol w:w="1220"/>
        <w:gridCol w:w="1220"/>
        <w:gridCol w:w="1220"/>
      </w:tblGrid>
      <w:tr w:rsidR="0060002C" w:rsidRPr="00DF0609" w14:paraId="6C8B57A1" w14:textId="77777777" w:rsidTr="000F5C77">
        <w:trPr>
          <w:trHeight w:val="360"/>
          <w:jc w:val="center"/>
        </w:trPr>
        <w:tc>
          <w:tcPr>
            <w:tcW w:w="68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D896C6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lastRenderedPageBreak/>
              <w:t xml:space="preserve">　</w:t>
            </w:r>
          </w:p>
        </w:tc>
        <w:tc>
          <w:tcPr>
            <w:tcW w:w="800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1CEA4A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51A37" w14:textId="77777777" w:rsidR="00DF0609" w:rsidRPr="0060002C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Delta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B67CE" w14:textId="77777777" w:rsidR="00DF0609" w:rsidRPr="0060002C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Theta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A09AD" w14:textId="77777777" w:rsidR="00DF0609" w:rsidRPr="0060002C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Alpha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20266" w14:textId="77777777" w:rsidR="00DF0609" w:rsidRPr="0060002C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Sigma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2C0A6" w14:textId="77777777" w:rsidR="00DF0609" w:rsidRPr="0060002C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Beta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55F9E" w14:textId="77777777" w:rsidR="00DF0609" w:rsidRPr="0060002C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Low gamma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321CE6" w14:textId="77777777" w:rsidR="00DF0609" w:rsidRPr="0060002C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Very high-gamma</w:t>
            </w:r>
          </w:p>
        </w:tc>
      </w:tr>
      <w:tr w:rsidR="0060002C" w:rsidRPr="00DF0609" w14:paraId="6AA788F1" w14:textId="77777777" w:rsidTr="000F5C77">
        <w:trPr>
          <w:trHeight w:val="372"/>
          <w:jc w:val="center"/>
        </w:trPr>
        <w:tc>
          <w:tcPr>
            <w:tcW w:w="680" w:type="dxa"/>
            <w:vMerge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38AD9E8B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7A8196D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47020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2-4 Hz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E231E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4-8 Hz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5DED0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8-12 Hz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18BC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12-16 Hz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C56A9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16-30 Hz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59DE3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30-50 Hz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F6D71E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130-150 Hz</w:t>
            </w:r>
          </w:p>
        </w:tc>
      </w:tr>
      <w:tr w:rsidR="0060002C" w:rsidRPr="00DF0609" w14:paraId="05B6068A" w14:textId="77777777" w:rsidTr="000F5C77">
        <w:trPr>
          <w:trHeight w:val="360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D66E2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PreCG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C412" w14:textId="77777777" w:rsidR="00DF0609" w:rsidRPr="00DF0609" w:rsidRDefault="00DF0609" w:rsidP="0060002C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Mean rho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EA376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8CD4" w14:textId="23BFD49B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</w:t>
            </w:r>
            <w:r w:rsid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48C3D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-0.16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4E2D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-0.21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F3469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-0.16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A85FA" w14:textId="1305D4EC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.00</w:t>
            </w:r>
            <w:r w:rsid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628C87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0.4</w:t>
            </w:r>
          </w:p>
        </w:tc>
      </w:tr>
      <w:tr w:rsidR="0060002C" w:rsidRPr="00DF0609" w14:paraId="3D11184F" w14:textId="77777777" w:rsidTr="000F5C77">
        <w:trPr>
          <w:trHeight w:val="372"/>
          <w:jc w:val="center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59A66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112B9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80A9C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-0.12 to 0.01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9C06D9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-0.17 to -0.02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F7632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-0.23 to -0.09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61AF4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-0.27 to -0.15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4E4B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-0.23 to -0.10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75E22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-0.07 to 0.07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52F86C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0.33 to 0.46</w:t>
            </w:r>
          </w:p>
        </w:tc>
      </w:tr>
      <w:tr w:rsidR="0060002C" w:rsidRPr="00DF0609" w14:paraId="78E4F6B9" w14:textId="77777777" w:rsidTr="000F5C77">
        <w:trPr>
          <w:trHeight w:val="360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E56B4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STG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12696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Mean rho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21140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8609" w14:textId="7389CD33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</w:t>
            </w:r>
            <w:r w:rsid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EF38B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-0.07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1E10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2B8F5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9306" w14:textId="19B40124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BB4F7B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0.43</w:t>
            </w:r>
          </w:p>
        </w:tc>
      </w:tr>
      <w:tr w:rsidR="0060002C" w:rsidRPr="00DF0609" w14:paraId="054C3B56" w14:textId="77777777" w:rsidTr="000F5C77">
        <w:trPr>
          <w:trHeight w:val="372"/>
          <w:jc w:val="center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DA1DA2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F7E3C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A87FC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-0.14 to 0.02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FA441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-0.16 to -0.02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D3ABC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-0.14 to 0.002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E33881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-0.12 to 0.02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B9084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-0.04 to 0.13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40845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0.23 to 0.37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1E23B3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0.37 to 0.49</w:t>
            </w:r>
          </w:p>
        </w:tc>
      </w:tr>
      <w:tr w:rsidR="0060002C" w:rsidRPr="00DF0609" w14:paraId="20574C76" w14:textId="77777777" w:rsidTr="000F5C77">
        <w:trPr>
          <w:trHeight w:val="360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F349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SMG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1555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Mean rho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5213D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-0.19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0650" w14:textId="78E74961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-0.2</w:t>
            </w: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40D25" w14:textId="6E19A19F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</w:t>
            </w: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155C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5713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5427D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44AABF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0.44</w:t>
            </w:r>
          </w:p>
        </w:tc>
      </w:tr>
      <w:tr w:rsidR="0060002C" w:rsidRPr="00DF0609" w14:paraId="6A106783" w14:textId="77777777" w:rsidTr="000F5C77">
        <w:trPr>
          <w:trHeight w:val="372"/>
          <w:jc w:val="center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D1412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7E224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B2C43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-0.26 to -0.11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DCE20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-0.27 to -0.12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9558C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-0.18 to -0.02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A3D75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-0.14 to 0.03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90BA2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0.04 to 0.21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01654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0.26 to 0.40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B54B23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0.37 to 0.51</w:t>
            </w:r>
          </w:p>
        </w:tc>
      </w:tr>
      <w:tr w:rsidR="0060002C" w:rsidRPr="00DF0609" w14:paraId="7C7C0C62" w14:textId="77777777" w:rsidTr="000F5C77">
        <w:trPr>
          <w:trHeight w:val="360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FF8B7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MTG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53C15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Mean rho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E9C90" w14:textId="5921718E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</w:t>
            </w: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1D39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2F689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D603" w14:textId="5ECA6C2B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.00</w:t>
            </w:r>
            <w:r w:rsid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70EAE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AD7AA" w14:textId="750E9693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908647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0.41</w:t>
            </w:r>
          </w:p>
        </w:tc>
      </w:tr>
      <w:tr w:rsidR="0060002C" w:rsidRPr="00DF0609" w14:paraId="65DAC277" w14:textId="77777777" w:rsidTr="000F5C77">
        <w:trPr>
          <w:trHeight w:val="372"/>
          <w:jc w:val="center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40D74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4ECBD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AE114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-0.19 to -0.01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9B4F9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-0.16 to 0.01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0A646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-0.12 to 0.04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67A1E7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-0.08 to 0.08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ABF90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0.12 to 0.25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53A3F9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0.34 to 0.46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C644D3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0.34 to 0.47</w:t>
            </w:r>
          </w:p>
        </w:tc>
      </w:tr>
      <w:tr w:rsidR="0060002C" w:rsidRPr="00DF0609" w14:paraId="5944D283" w14:textId="77777777" w:rsidTr="000F5C77">
        <w:trPr>
          <w:trHeight w:val="360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DF18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PoCG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750A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Mean rho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FA187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-0.01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87EB" w14:textId="3C018EB5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</w:t>
            </w: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F0DF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EDDD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-0.15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CFA0B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-0.16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7221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4438D3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0.39</w:t>
            </w:r>
          </w:p>
        </w:tc>
      </w:tr>
      <w:tr w:rsidR="0060002C" w:rsidRPr="00DF0609" w14:paraId="5208BBEE" w14:textId="77777777" w:rsidTr="000F5C77">
        <w:trPr>
          <w:trHeight w:val="372"/>
          <w:jc w:val="center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CDFF4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870DA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E338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-0.10 to 0.08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BEE8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-0.21 to -0.004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A9046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-0.27 to -0.08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DC87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-0.24 to -0.06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05174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-0.25 to -0.07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188E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0.001 to 0.17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4E39B6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0.32 to 0.46</w:t>
            </w:r>
          </w:p>
        </w:tc>
      </w:tr>
      <w:tr w:rsidR="0060002C" w:rsidRPr="00DF0609" w14:paraId="202B5142" w14:textId="77777777" w:rsidTr="000F5C77">
        <w:trPr>
          <w:trHeight w:val="360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77DF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FG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7AC2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Mean rho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728AA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-0.01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C07A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7BD12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3096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DA431" w14:textId="298B89D6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9A08" w14:textId="644AE8C5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620185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0.53</w:t>
            </w:r>
          </w:p>
        </w:tc>
      </w:tr>
      <w:tr w:rsidR="0060002C" w:rsidRPr="00DF0609" w14:paraId="5D1D3006" w14:textId="77777777" w:rsidTr="000F5C77">
        <w:trPr>
          <w:trHeight w:val="372"/>
          <w:jc w:val="center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6E1CA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104D5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3425D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-0.10 to 0.07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59B3D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-0.13 to 0.05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14880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-0.19 to -0.03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7526E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-0.20 to -0.03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23095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0.002 to 0.19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EB02D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0.31 to 0.48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198557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0.44 to 0.62</w:t>
            </w:r>
          </w:p>
        </w:tc>
      </w:tr>
      <w:tr w:rsidR="0060002C" w:rsidRPr="00DF0609" w14:paraId="5DA19096" w14:textId="77777777" w:rsidTr="000F5C77">
        <w:trPr>
          <w:trHeight w:val="360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32B7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OrbF</w:t>
            </w:r>
            <w:proofErr w:type="spellEnd"/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E7CD4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Mean rho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7D5DD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45B12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6AEEF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1E82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41E93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B14A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EF2D16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0.35</w:t>
            </w:r>
          </w:p>
        </w:tc>
      </w:tr>
      <w:tr w:rsidR="0060002C" w:rsidRPr="00DF0609" w14:paraId="69A6F603" w14:textId="77777777" w:rsidTr="000F5C77">
        <w:trPr>
          <w:trHeight w:val="372"/>
          <w:jc w:val="center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4C467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5F6B32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05DD0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-0.19 to -0.03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BF01E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-0.22 to -0.04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79CE4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-0.15 to 0.01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AC98C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-0.02 to 0.12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2B6EE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0.19 to 0.34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0B5B6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0.33 to 0.47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57B426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0.27 to 0.43</w:t>
            </w:r>
          </w:p>
        </w:tc>
      </w:tr>
      <w:tr w:rsidR="0060002C" w:rsidRPr="00DF0609" w14:paraId="4BC76D2F" w14:textId="77777777" w:rsidTr="000F5C77">
        <w:trPr>
          <w:trHeight w:val="360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B39F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SFG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AF22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Mean rho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E730F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D9C4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F33CF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4C8F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D0B47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6A0E" w14:textId="6B0FEF29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0F4499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0.37</w:t>
            </w:r>
          </w:p>
        </w:tc>
      </w:tr>
      <w:tr w:rsidR="0060002C" w:rsidRPr="00DF0609" w14:paraId="6817CD8B" w14:textId="77777777" w:rsidTr="000F5C77">
        <w:trPr>
          <w:trHeight w:val="372"/>
          <w:jc w:val="center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4887B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49971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F7E30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-0.12 to 0.05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8ADEA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-0.14 to 0.05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49F83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-0.12 to 0.06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817BA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0.12 to 0.07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3266D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-0.01 to 0.17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B622AC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-0.004 to 0.20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5D2316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0.29 to 0.45</w:t>
            </w:r>
          </w:p>
        </w:tc>
      </w:tr>
      <w:tr w:rsidR="0060002C" w:rsidRPr="00DF0609" w14:paraId="24A7CCF2" w14:textId="77777777" w:rsidTr="000F5C77">
        <w:trPr>
          <w:trHeight w:val="360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436E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ITG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8CF6B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Mean rho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A0A7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8C30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EEB2D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D9BE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E10EE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8287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0.32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B86FDA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0.43</w:t>
            </w:r>
          </w:p>
        </w:tc>
      </w:tr>
      <w:tr w:rsidR="0060002C" w:rsidRPr="00DF0609" w14:paraId="4233FC9F" w14:textId="77777777" w:rsidTr="000F5C77">
        <w:trPr>
          <w:trHeight w:val="372"/>
          <w:jc w:val="center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E3615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1D9920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81DC4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-0.24 to -0.06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ACA70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-0.18 to 0.03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4E32F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-0.20 to -0.01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6C5A43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-0.11 to 0.07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FB487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0.01 to 0.21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4D6002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0.24 to 0.41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68F2B5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0.33 to 0.52</w:t>
            </w:r>
          </w:p>
        </w:tc>
      </w:tr>
      <w:tr w:rsidR="0060002C" w:rsidRPr="00DF0609" w14:paraId="1C485581" w14:textId="77777777" w:rsidTr="000F5C77">
        <w:trPr>
          <w:trHeight w:val="360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24B2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aMFG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9EB3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Mean rho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8114B" w14:textId="41D3A572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-0.2</w:t>
            </w: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C430A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-0.18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4937B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A75AE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15D31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02F5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9B48E4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0.39</w:t>
            </w:r>
          </w:p>
        </w:tc>
      </w:tr>
      <w:tr w:rsidR="0060002C" w:rsidRPr="00DF0609" w14:paraId="361ACA78" w14:textId="77777777" w:rsidTr="000F5C77">
        <w:trPr>
          <w:trHeight w:val="372"/>
          <w:jc w:val="center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050750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64C8C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37173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-0.30 to -0.10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4136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-0.31 to -0.06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95352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-0.19 to 0.03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E6921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-0.08 to 0.14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3BFAC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0.26 to 0.49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D1B87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0.33 to 0.53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F5CF35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0.30 to 0.48</w:t>
            </w:r>
          </w:p>
        </w:tc>
      </w:tr>
      <w:tr w:rsidR="0060002C" w:rsidRPr="00DF0609" w14:paraId="2D088925" w14:textId="77777777" w:rsidTr="000F5C77">
        <w:trPr>
          <w:trHeight w:val="360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6297F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pMFG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C70C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Mean rho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B165D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5C320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B9E8F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E980F" w14:textId="4347FFD8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</w:t>
            </w: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C5590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B2E2E" w14:textId="48B2AB52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0795BF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0.31</w:t>
            </w:r>
          </w:p>
        </w:tc>
      </w:tr>
      <w:tr w:rsidR="0060002C" w:rsidRPr="00DF0609" w14:paraId="2190A581" w14:textId="77777777" w:rsidTr="000F5C77">
        <w:trPr>
          <w:trHeight w:val="372"/>
          <w:jc w:val="center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2123B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22758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C2080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-0.16 to 0.07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67BDEB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-0.15 to 0.05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DBE07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-0.14 to 0.06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014B1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-0.20 to -0.01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6B7C5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-0.02 to 0.16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4E8DD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0.11 to 0.30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66607D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0.21 to 0.41</w:t>
            </w:r>
          </w:p>
        </w:tc>
      </w:tr>
      <w:tr w:rsidR="0060002C" w:rsidRPr="00DF0609" w14:paraId="5A4B96AC" w14:textId="77777777" w:rsidTr="000F5C77">
        <w:trPr>
          <w:trHeight w:val="360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A16B6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LOG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1D94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Mean rho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9B253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AE1DC" w14:textId="32F50FB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  <w:r w:rsid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.003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7883F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8BC4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89E7D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51BC6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B71FCC" w14:textId="2FEB1111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0.7</w:t>
            </w:r>
            <w:r w:rsid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0002C" w:rsidRPr="00DF0609" w14:paraId="350A2698" w14:textId="77777777" w:rsidTr="000F5C77">
        <w:trPr>
          <w:trHeight w:val="372"/>
          <w:jc w:val="center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01BDA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94C17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8FCA7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-0.19 to 0.15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15489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-0.12 to 0.13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4B249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-0.17 to 0.04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85BEF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-0.20 to -0.01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BA942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-0.16 to 0.06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8FCC0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0.14 to 0.40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753F4D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0.62 to 0.77</w:t>
            </w:r>
          </w:p>
        </w:tc>
      </w:tr>
      <w:tr w:rsidR="0060002C" w:rsidRPr="00DF0609" w14:paraId="0C733480" w14:textId="77777777" w:rsidTr="000F5C77">
        <w:trPr>
          <w:trHeight w:val="360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762D8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IPL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D934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Mean rho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4667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-0.16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0DD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BE1DF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1004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4216C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32060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8DD6B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0.45</w:t>
            </w:r>
          </w:p>
        </w:tc>
      </w:tr>
      <w:tr w:rsidR="0060002C" w:rsidRPr="00DF0609" w14:paraId="4FBB0ACD" w14:textId="77777777" w:rsidTr="000F5C77">
        <w:trPr>
          <w:trHeight w:val="372"/>
          <w:jc w:val="center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1DC74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332B2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CA75C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-0.28 to -0.04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D6651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-0.24 to -0.03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AE881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-0.19 to 0.06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163D62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-0.16 to 0.05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DAC00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-0.03 to 0.22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C4CDA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0.26 to 0.45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1CFA4D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0.36 to 0.55</w:t>
            </w:r>
          </w:p>
        </w:tc>
      </w:tr>
      <w:tr w:rsidR="0060002C" w:rsidRPr="00DF0609" w14:paraId="126492B2" w14:textId="77777777" w:rsidTr="000F5C77">
        <w:trPr>
          <w:trHeight w:val="360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4878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pIFG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AFB6A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Mean rho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BC07D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-0.07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450FB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3714B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285B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F0A4B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AB3EA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F4FB97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0.43</w:t>
            </w:r>
          </w:p>
        </w:tc>
      </w:tr>
      <w:tr w:rsidR="0060002C" w:rsidRPr="00DF0609" w14:paraId="6D31DE1C" w14:textId="77777777" w:rsidTr="000F5C77">
        <w:trPr>
          <w:trHeight w:val="372"/>
          <w:jc w:val="center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C6B0A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833732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96DD5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-0.18 to 0.04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730CF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-0.28 to -0.06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86A64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-0.24 to -0.05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6351A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-0.13 to 0.12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FF7D1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0.09 to 0.33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2F0CE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0.27 to 0.49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FCED8B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0.32 to 0.54</w:t>
            </w:r>
          </w:p>
        </w:tc>
      </w:tr>
      <w:tr w:rsidR="0060002C" w:rsidRPr="00DF0609" w14:paraId="79082C92" w14:textId="77777777" w:rsidTr="000F5C77">
        <w:trPr>
          <w:trHeight w:val="360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D89A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MedTG</w:t>
            </w:r>
            <w:proofErr w:type="spellEnd"/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C4C4F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Mean rho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84DAA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39DE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0BB96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93D57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2EFE5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A145C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1BE409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0.36</w:t>
            </w:r>
          </w:p>
        </w:tc>
      </w:tr>
      <w:tr w:rsidR="0060002C" w:rsidRPr="00DF0609" w14:paraId="28D052AB" w14:textId="77777777" w:rsidTr="000F5C77">
        <w:trPr>
          <w:trHeight w:val="372"/>
          <w:jc w:val="center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A2CE41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CF7F24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D2E4C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-0.07 to 0.15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5BF27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-0.07 to 0.15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2EEB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-0.07 to 0.12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7CE17C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-0.02 to 0.16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32751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0.07 to 0.26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81D07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0.18 to 0.36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2E5DC6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0.21 to 0.49</w:t>
            </w:r>
          </w:p>
        </w:tc>
      </w:tr>
      <w:tr w:rsidR="0060002C" w:rsidRPr="00DF0609" w14:paraId="633EACF4" w14:textId="77777777" w:rsidTr="000F5C77">
        <w:trPr>
          <w:trHeight w:val="360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2683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MOG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258DE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Mean rho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7F7FE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9FB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-0.01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92484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AD184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48E92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12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E33CF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122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764B96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0.75</w:t>
            </w:r>
          </w:p>
        </w:tc>
      </w:tr>
      <w:tr w:rsidR="0060002C" w:rsidRPr="00DF0609" w14:paraId="5D5AEC6D" w14:textId="77777777" w:rsidTr="000F5C77">
        <w:trPr>
          <w:trHeight w:val="372"/>
          <w:jc w:val="center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E0951" w14:textId="77777777" w:rsidR="00DF0609" w:rsidRPr="0060002C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002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87238" w14:textId="77777777" w:rsidR="00DF0609" w:rsidRPr="00DF0609" w:rsidRDefault="00DF0609" w:rsidP="00DF060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2A9AE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-0.21 to 0.09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46229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-0.15 to 0.14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692BE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-0.21 to 0.06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84050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-0.18 to 0.10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82D3B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-0.06 to 0.21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C0721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0.31 to 0.53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8A3688" w14:textId="77777777" w:rsidR="00DF0609" w:rsidRPr="00DF0609" w:rsidRDefault="00DF0609" w:rsidP="00DF060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DF0609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0.69 to 0.81</w:t>
            </w:r>
          </w:p>
        </w:tc>
      </w:tr>
    </w:tbl>
    <w:p w14:paraId="62C84998" w14:textId="77777777" w:rsidR="00DF0609" w:rsidRDefault="00DF0609" w:rsidP="002A5EFB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16A756F" w14:textId="2B79AC24" w:rsidR="004D5674" w:rsidRDefault="004D5674" w:rsidP="002A5E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76269A">
        <w:rPr>
          <w:rFonts w:ascii="Times New Roman" w:hAnsi="Times New Roman" w:cs="Times New Roman"/>
          <w:b/>
          <w:bCs/>
          <w:color w:val="0000FF"/>
          <w:sz w:val="24"/>
          <w:szCs w:val="24"/>
        </w:rPr>
        <w:lastRenderedPageBreak/>
        <w:t>Table S2.</w:t>
      </w:r>
      <w:r w:rsidRPr="00813709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 </w:t>
      </w:r>
      <w:r w:rsidRPr="00BE7DC7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Correlation between task-related high-gamma and other frequency band amplitudes. </w:t>
      </w:r>
      <w:r w:rsidR="002A5EFB" w:rsidRPr="004603A1">
        <w:rPr>
          <w:rFonts w:ascii="Times New Roman" w:eastAsia="MS Mincho" w:hAnsi="Times New Roman" w:cs="Times New Roman"/>
          <w:sz w:val="24"/>
          <w:szCs w:val="24"/>
        </w:rPr>
        <w:t>The tab</w:t>
      </w:r>
      <w:r w:rsidR="004603A1">
        <w:rPr>
          <w:rFonts w:ascii="Times New Roman" w:eastAsia="MS Mincho" w:hAnsi="Times New Roman" w:cs="Times New Roman"/>
          <w:sz w:val="24"/>
          <w:szCs w:val="24"/>
        </w:rPr>
        <w:t>l</w:t>
      </w:r>
      <w:r w:rsidR="002A5EFB" w:rsidRPr="004603A1">
        <w:rPr>
          <w:rFonts w:ascii="Times New Roman" w:eastAsia="MS Mincho" w:hAnsi="Times New Roman" w:cs="Times New Roman"/>
          <w:sz w:val="24"/>
          <w:szCs w:val="24"/>
        </w:rPr>
        <w:t xml:space="preserve">e provides the Bootstrap mean </w:t>
      </w:r>
      <w:r w:rsidR="006C3F6F">
        <w:rPr>
          <w:rFonts w:ascii="Times New Roman" w:eastAsia="MS Mincho" w:hAnsi="Times New Roman" w:cs="Times New Roman"/>
          <w:sz w:val="24"/>
          <w:szCs w:val="24"/>
        </w:rPr>
        <w:t xml:space="preserve">of </w:t>
      </w:r>
      <w:r w:rsidR="008A1760">
        <w:rPr>
          <w:rFonts w:ascii="Times New Roman" w:eastAsia="MS Mincho" w:hAnsi="Times New Roman" w:cs="Times New Roman"/>
          <w:sz w:val="24"/>
          <w:szCs w:val="24"/>
        </w:rPr>
        <w:t>Spearman’s rho</w:t>
      </w:r>
      <w:r w:rsidR="002A5EFB" w:rsidRPr="004603A1">
        <w:rPr>
          <w:rFonts w:ascii="Times New Roman" w:eastAsia="MS Mincho" w:hAnsi="Times New Roman" w:cs="Times New Roman"/>
          <w:sz w:val="24"/>
          <w:szCs w:val="24"/>
        </w:rPr>
        <w:t xml:space="preserve">, its 95% confidence interval (95%CI), and the p-value to showcase the degree of correlation between the high-gamma </w:t>
      </w:r>
      <w:r w:rsidR="004603A1" w:rsidRPr="004603A1">
        <w:rPr>
          <w:rFonts w:ascii="Times New Roman" w:eastAsia="MS Mincho" w:hAnsi="Times New Roman" w:cs="Times New Roman"/>
          <w:sz w:val="24"/>
          <w:szCs w:val="24"/>
        </w:rPr>
        <w:t xml:space="preserve">amplitude </w:t>
      </w:r>
      <w:r w:rsidR="002A5EFB" w:rsidRPr="004603A1">
        <w:rPr>
          <w:rFonts w:ascii="Times New Roman" w:eastAsia="MS Mincho" w:hAnsi="Times New Roman" w:cs="Times New Roman"/>
          <w:sz w:val="24"/>
          <w:szCs w:val="24"/>
        </w:rPr>
        <w:t xml:space="preserve">and </w:t>
      </w:r>
      <w:r w:rsidR="004603A1" w:rsidRPr="004603A1">
        <w:rPr>
          <w:rFonts w:ascii="Times New Roman" w:eastAsia="MS Mincho" w:hAnsi="Times New Roman" w:cs="Times New Roman"/>
          <w:sz w:val="24"/>
          <w:szCs w:val="24"/>
        </w:rPr>
        <w:t>each of the following frequency band amplitudes: delta at 2-4 Hz, theta at 4-8 Hz, alpha at 8-12 Hz, sigma at 12-16 Hz, beta at 16-30 Hz, low-gamma at 30-50 Hz, and very high-gamma at 130-150 Hz.</w:t>
      </w:r>
      <w:r w:rsidR="00E239D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="00E239DB" w:rsidRPr="00E239DB">
        <w:rPr>
          <w:rFonts w:ascii="Times New Roman" w:eastAsia="MS Mincho" w:hAnsi="Times New Roman" w:cs="Times New Roman"/>
          <w:sz w:val="24"/>
          <w:szCs w:val="24"/>
        </w:rPr>
        <w:t xml:space="preserve">Refer to </w:t>
      </w:r>
      <w:r w:rsidR="00E239DB" w:rsidRPr="00E239DB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Table </w:t>
      </w:r>
      <w:r w:rsidR="00E239DB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S</w:t>
      </w:r>
      <w:r w:rsidR="00E239DB" w:rsidRPr="00E239DB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1</w:t>
      </w:r>
      <w:r w:rsidR="00E239DB" w:rsidRPr="00E239DB">
        <w:rPr>
          <w:rFonts w:ascii="Times New Roman" w:eastAsia="MS Mincho" w:hAnsi="Times New Roman" w:cs="Times New Roman"/>
          <w:sz w:val="24"/>
          <w:szCs w:val="24"/>
        </w:rPr>
        <w:t xml:space="preserve"> for the definitions of the abbreviations used in this </w:t>
      </w:r>
      <w:r w:rsidR="00E239DB">
        <w:rPr>
          <w:rFonts w:ascii="Times New Roman" w:eastAsia="MS Mincho" w:hAnsi="Times New Roman" w:cs="Times New Roman"/>
          <w:sz w:val="24"/>
          <w:szCs w:val="24"/>
        </w:rPr>
        <w:t>table</w:t>
      </w:r>
      <w:r w:rsidR="00E239DB" w:rsidRPr="00E239DB">
        <w:rPr>
          <w:rFonts w:ascii="Times New Roman" w:eastAsia="MS Mincho" w:hAnsi="Times New Roman" w:cs="Times New Roman"/>
          <w:sz w:val="24"/>
          <w:szCs w:val="24"/>
        </w:rPr>
        <w:t>.</w:t>
      </w:r>
      <w:r w:rsidR="004603A1" w:rsidRPr="004603A1"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 </w:t>
      </w:r>
      <w:r w:rsidR="002A5EFB" w:rsidRPr="004603A1"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 </w:t>
      </w:r>
    </w:p>
    <w:p w14:paraId="356BD9DD" w14:textId="6121CB82" w:rsidR="001335A6" w:rsidRDefault="001335A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8E40A2A" w14:textId="328FD6EE" w:rsidR="009115A2" w:rsidRDefault="00452AB0" w:rsidP="00140EEB">
      <w:pPr>
        <w:contextualSpacing/>
        <w:rPr>
          <w:rFonts w:ascii="Times New Roman" w:eastAsia="MS Mincho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3352441" wp14:editId="67872C4D">
            <wp:extent cx="5731510" cy="6785610"/>
            <wp:effectExtent l="0" t="0" r="2540" b="0"/>
            <wp:docPr id="1583658458" name="Picture 1" descr="A screenshot of a computer scre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3658458" name="Picture 1" descr="A screenshot of a computer screen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78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DBE20" w14:textId="7234AF68" w:rsidR="00140EEB" w:rsidRPr="00140EEB" w:rsidRDefault="00140EEB" w:rsidP="00140E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eastAsia="MS Mincho" w:hAnsi="Times New Roman" w:cs="Times New Roman"/>
          <w:sz w:val="24"/>
          <w:szCs w:val="24"/>
        </w:rPr>
      </w:pPr>
      <w:r w:rsidRPr="00495C58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Figure </w:t>
      </w:r>
      <w:r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S</w:t>
      </w:r>
      <w:r w:rsidR="000005B2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1</w:t>
      </w:r>
      <w:r w:rsidRPr="00495C58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.</w:t>
      </w:r>
      <w:r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 </w:t>
      </w:r>
      <w:r w:rsidR="00CD4B08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Prior failed response-related</w:t>
      </w:r>
      <w:r w:rsidR="00CD4B08" w:rsidRPr="00CD4B08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 high-gamma amplitude modulations and white matter substrates.</w:t>
      </w:r>
      <w:r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 </w:t>
      </w:r>
      <w:r w:rsidRPr="00A437E0">
        <w:rPr>
          <w:rFonts w:ascii="Times New Roman" w:eastAsia="MS Mincho" w:hAnsi="Times New Roman" w:cs="Times New Roman"/>
          <w:sz w:val="24"/>
          <w:szCs w:val="24"/>
        </w:rPr>
        <w:t>(A)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S</w:t>
      </w:r>
      <w:r w:rsidRPr="00684E03">
        <w:rPr>
          <w:rFonts w:ascii="Times New Roman" w:eastAsia="MS Mincho" w:hAnsi="Times New Roman" w:cs="Times New Roman"/>
          <w:sz w:val="24"/>
          <w:szCs w:val="24"/>
        </w:rPr>
        <w:t xml:space="preserve">patiotemporal characteristics of the relationship between </w:t>
      </w:r>
      <w:r>
        <w:rPr>
          <w:rFonts w:ascii="Times New Roman" w:eastAsia="MS Mincho" w:hAnsi="Times New Roman" w:cs="Times New Roman"/>
          <w:sz w:val="24"/>
          <w:szCs w:val="24"/>
        </w:rPr>
        <w:t>the prior failed response</w:t>
      </w:r>
      <w:r w:rsidRPr="00684E03">
        <w:rPr>
          <w:rFonts w:ascii="Times New Roman" w:eastAsia="MS Mincho" w:hAnsi="Times New Roman" w:cs="Times New Roman"/>
          <w:sz w:val="24"/>
          <w:szCs w:val="24"/>
        </w:rPr>
        <w:t xml:space="preserve"> and high-gamma amplitude. The red cells indicate </w:t>
      </w:r>
      <w:r>
        <w:rPr>
          <w:rFonts w:ascii="Times New Roman" w:eastAsia="MS Mincho" w:hAnsi="Times New Roman" w:cs="Times New Roman"/>
          <w:sz w:val="24"/>
          <w:szCs w:val="24"/>
        </w:rPr>
        <w:t xml:space="preserve">mixed model t-values at </w:t>
      </w:r>
      <w:r w:rsidRPr="00684E03">
        <w:rPr>
          <w:rFonts w:ascii="Times New Roman" w:eastAsia="MS Mincho" w:hAnsi="Times New Roman" w:cs="Times New Roman"/>
          <w:sz w:val="24"/>
          <w:szCs w:val="24"/>
        </w:rPr>
        <w:t xml:space="preserve">regions of interest (ROIs) and corresponding </w:t>
      </w:r>
      <w:r>
        <w:rPr>
          <w:rFonts w:ascii="Times New Roman" w:eastAsia="MS Mincho" w:hAnsi="Times New Roman" w:cs="Times New Roman"/>
          <w:sz w:val="24"/>
          <w:szCs w:val="24"/>
        </w:rPr>
        <w:t xml:space="preserve">250-ms </w:t>
      </w:r>
      <w:r w:rsidRPr="00684E03">
        <w:rPr>
          <w:rFonts w:ascii="Times New Roman" w:eastAsia="MS Mincho" w:hAnsi="Times New Roman" w:cs="Times New Roman"/>
          <w:sz w:val="24"/>
          <w:szCs w:val="24"/>
        </w:rPr>
        <w:t xml:space="preserve">time windows where </w:t>
      </w:r>
      <w:r>
        <w:rPr>
          <w:rFonts w:ascii="Times New Roman" w:eastAsia="MS Mincho" w:hAnsi="Times New Roman" w:cs="Times New Roman"/>
          <w:sz w:val="24"/>
          <w:szCs w:val="24"/>
        </w:rPr>
        <w:t xml:space="preserve">the failed response in an </w:t>
      </w:r>
      <w:r w:rsidR="001442CB">
        <w:rPr>
          <w:rFonts w:ascii="Times New Roman" w:eastAsia="MS Mincho" w:hAnsi="Times New Roman" w:cs="Times New Roman"/>
          <w:sz w:val="24"/>
          <w:szCs w:val="24"/>
        </w:rPr>
        <w:t>immediately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preceding </w:t>
      </w:r>
      <w:r w:rsidR="001442CB">
        <w:rPr>
          <w:rFonts w:ascii="Times New Roman" w:eastAsia="MS Mincho" w:hAnsi="Times New Roman" w:cs="Times New Roman"/>
          <w:sz w:val="24"/>
          <w:szCs w:val="24"/>
        </w:rPr>
        <w:t>trial</w:t>
      </w:r>
      <w:r w:rsidRPr="00684E03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sz w:val="24"/>
          <w:szCs w:val="24"/>
        </w:rPr>
        <w:t>was</w:t>
      </w:r>
      <w:r w:rsidRPr="00684E03">
        <w:rPr>
          <w:rFonts w:ascii="Times New Roman" w:eastAsia="MS Mincho" w:hAnsi="Times New Roman" w:cs="Times New Roman"/>
          <w:sz w:val="24"/>
          <w:szCs w:val="24"/>
        </w:rPr>
        <w:t xml:space="preserve"> significantly associated with increased high-gamma amplitude</w:t>
      </w:r>
      <w:r>
        <w:rPr>
          <w:rFonts w:ascii="Times New Roman" w:eastAsia="MS Mincho" w:hAnsi="Times New Roman" w:cs="Times New Roman"/>
          <w:sz w:val="24"/>
          <w:szCs w:val="24"/>
        </w:rPr>
        <w:t>s</w:t>
      </w:r>
      <w:r w:rsidRPr="00684E03">
        <w:rPr>
          <w:rFonts w:ascii="Times New Roman" w:eastAsia="MS Mincho" w:hAnsi="Times New Roman" w:cs="Times New Roman"/>
          <w:sz w:val="24"/>
          <w:szCs w:val="24"/>
        </w:rPr>
        <w:t xml:space="preserve">. The blue cells indicate time windows where </w:t>
      </w:r>
      <w:r>
        <w:rPr>
          <w:rFonts w:ascii="Times New Roman" w:eastAsia="MS Mincho" w:hAnsi="Times New Roman" w:cs="Times New Roman"/>
          <w:sz w:val="24"/>
          <w:szCs w:val="24"/>
        </w:rPr>
        <w:t>the prior failed response was</w:t>
      </w:r>
      <w:r w:rsidRPr="00684E03">
        <w:rPr>
          <w:rFonts w:ascii="Times New Roman" w:eastAsia="MS Mincho" w:hAnsi="Times New Roman" w:cs="Times New Roman"/>
          <w:sz w:val="24"/>
          <w:szCs w:val="24"/>
        </w:rPr>
        <w:t xml:space="preserve"> significantly associated with decreased high-gamma amplitude</w:t>
      </w:r>
      <w:r>
        <w:rPr>
          <w:rFonts w:ascii="Times New Roman" w:eastAsia="MS Mincho" w:hAnsi="Times New Roman" w:cs="Times New Roman"/>
          <w:sz w:val="24"/>
          <w:szCs w:val="24"/>
        </w:rPr>
        <w:t>s</w:t>
      </w:r>
      <w:r w:rsidRPr="00684E03">
        <w:rPr>
          <w:rFonts w:ascii="Times New Roman" w:eastAsia="MS Mincho" w:hAnsi="Times New Roman" w:cs="Times New Roman"/>
          <w:sz w:val="24"/>
          <w:szCs w:val="24"/>
        </w:rPr>
        <w:t>.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(B) S</w:t>
      </w:r>
      <w:r w:rsidRPr="00684E03">
        <w:rPr>
          <w:rFonts w:ascii="Times New Roman" w:eastAsia="MS Mincho" w:hAnsi="Times New Roman" w:cs="Times New Roman"/>
          <w:sz w:val="24"/>
          <w:szCs w:val="24"/>
        </w:rPr>
        <w:t>napshots of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684E03">
        <w:rPr>
          <w:rFonts w:ascii="Times New Roman" w:eastAsia="MS Mincho" w:hAnsi="Times New Roman" w:cs="Times New Roman"/>
          <w:sz w:val="24"/>
          <w:szCs w:val="24"/>
        </w:rPr>
        <w:t>high-gamma modulations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correlated to the prior failed response. Color-coded ROIs indicate that the failed </w:t>
      </w:r>
      <w:r>
        <w:rPr>
          <w:rFonts w:ascii="Times New Roman" w:eastAsia="MS Mincho" w:hAnsi="Times New Roman" w:cs="Times New Roman"/>
          <w:sz w:val="24"/>
          <w:szCs w:val="24"/>
        </w:rPr>
        <w:lastRenderedPageBreak/>
        <w:t xml:space="preserve">response in an immediately preceding trial was </w:t>
      </w:r>
      <w:r w:rsidRPr="00684E03">
        <w:rPr>
          <w:rFonts w:ascii="Times New Roman" w:eastAsia="MS Mincho" w:hAnsi="Times New Roman" w:cs="Times New Roman"/>
          <w:sz w:val="24"/>
          <w:szCs w:val="24"/>
        </w:rPr>
        <w:t>significantly associated with increased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(red)</w:t>
      </w:r>
      <w:r w:rsidRPr="00684E03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sz w:val="24"/>
          <w:szCs w:val="24"/>
        </w:rPr>
        <w:t xml:space="preserve">or decreased (blue) </w:t>
      </w:r>
      <w:r w:rsidRPr="00684E03">
        <w:rPr>
          <w:rFonts w:ascii="Times New Roman" w:eastAsia="MS Mincho" w:hAnsi="Times New Roman" w:cs="Times New Roman"/>
          <w:sz w:val="24"/>
          <w:szCs w:val="24"/>
        </w:rPr>
        <w:t>high-gamma amplitude</w:t>
      </w:r>
      <w:r>
        <w:rPr>
          <w:rFonts w:ascii="Times New Roman" w:eastAsia="MS Mincho" w:hAnsi="Times New Roman" w:cs="Times New Roman"/>
          <w:sz w:val="24"/>
          <w:szCs w:val="24"/>
        </w:rPr>
        <w:t xml:space="preserve">s based on the mixed model analysis. (C) </w:t>
      </w:r>
      <w:bookmarkStart w:id="1" w:name="_Hlk133965723"/>
      <w:r>
        <w:rPr>
          <w:rFonts w:ascii="Times New Roman" w:eastAsia="MS Mincho" w:hAnsi="Times New Roman" w:cs="Times New Roman"/>
          <w:sz w:val="24"/>
          <w:szCs w:val="24"/>
        </w:rPr>
        <w:t>S</w:t>
      </w:r>
      <w:r w:rsidRPr="00684E03">
        <w:rPr>
          <w:rFonts w:ascii="Times New Roman" w:eastAsia="MS Mincho" w:hAnsi="Times New Roman" w:cs="Times New Roman"/>
          <w:sz w:val="24"/>
          <w:szCs w:val="24"/>
        </w:rPr>
        <w:t xml:space="preserve">napshots of </w:t>
      </w:r>
      <w:r>
        <w:rPr>
          <w:rFonts w:ascii="Times New Roman" w:eastAsia="MS Mincho" w:hAnsi="Times New Roman" w:cs="Times New Roman"/>
          <w:sz w:val="24"/>
          <w:szCs w:val="24"/>
        </w:rPr>
        <w:t xml:space="preserve">white matter tracts underlying </w:t>
      </w:r>
      <w:r w:rsidRPr="00684E03">
        <w:rPr>
          <w:rFonts w:ascii="Times New Roman" w:eastAsia="MS Mincho" w:hAnsi="Times New Roman" w:cs="Times New Roman"/>
          <w:sz w:val="24"/>
          <w:szCs w:val="24"/>
        </w:rPr>
        <w:t>functional connectivity modulations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related to the failed response in an immediately prior trial</w:t>
      </w:r>
      <w:r w:rsidRPr="00684E03">
        <w:rPr>
          <w:rFonts w:ascii="Times New Roman" w:eastAsia="MS Mincho" w:hAnsi="Times New Roman" w:cs="Times New Roman"/>
          <w:sz w:val="24"/>
          <w:szCs w:val="24"/>
        </w:rPr>
        <w:t>.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Color-coded streamlines indicate functional connectivity enhancement (red) and diminution (blue) between ROIs.</w:t>
      </w:r>
      <w:bookmarkEnd w:id="1"/>
      <w:r>
        <w:rPr>
          <w:rFonts w:ascii="Times New Roman" w:eastAsia="MS Mincho" w:hAnsi="Times New Roman" w:cs="Times New Roman"/>
          <w:sz w:val="24"/>
          <w:szCs w:val="24"/>
        </w:rPr>
        <w:t xml:space="preserve"> 0 ms: a 250-ms time window post-stimulus onset. </w:t>
      </w:r>
    </w:p>
    <w:p w14:paraId="6734D3B4" w14:textId="2243007B" w:rsidR="00F45D8B" w:rsidRDefault="00F45D8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8C9EBB8" w14:textId="637DABCD" w:rsidR="00140EEB" w:rsidRDefault="00140EE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D84C7CA" w14:textId="426ACF2B" w:rsidR="00CB2324" w:rsidRDefault="00F45D8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115345A" wp14:editId="6E9C0C85">
            <wp:extent cx="5731510" cy="4984115"/>
            <wp:effectExtent l="0" t="0" r="2540" b="6985"/>
            <wp:docPr id="78515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158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8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697D9" w14:textId="77777777" w:rsidR="001B5E52" w:rsidRDefault="001B5E5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43BCA5C" w14:textId="54CD1716" w:rsidR="00CB2324" w:rsidRDefault="00314293" w:rsidP="00CB23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E239DB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</w:t>
      </w:r>
      <w:r w:rsidR="00CB2324" w:rsidRPr="00E239DB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 S</w:t>
      </w:r>
      <w:r w:rsidR="000005B2">
        <w:rPr>
          <w:rFonts w:ascii="Times New Roman" w:hAnsi="Times New Roman" w:cs="Times New Roman"/>
          <w:b/>
          <w:bCs/>
          <w:color w:val="0000FF"/>
          <w:sz w:val="24"/>
          <w:szCs w:val="24"/>
        </w:rPr>
        <w:t>2</w:t>
      </w:r>
      <w:r w:rsidR="00CB2324" w:rsidRPr="00E239DB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. </w:t>
      </w:r>
      <w:r w:rsidR="00CB2324" w:rsidRPr="00E239DB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Task-related amplitude modulations at </w:t>
      </w:r>
      <w:r w:rsidR="00F305A5" w:rsidRPr="00E239DB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the precentral gyrus</w:t>
      </w:r>
      <w:r w:rsidR="00CB2324" w:rsidRPr="00E239DB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. </w:t>
      </w:r>
      <w:r w:rsidR="00F305A5" w:rsidRPr="00E239DB">
        <w:rPr>
          <w:rFonts w:ascii="Times New Roman" w:eastAsia="MS Mincho" w:hAnsi="Times New Roman" w:cs="Times New Roman"/>
          <w:sz w:val="24"/>
          <w:szCs w:val="24"/>
        </w:rPr>
        <w:t>Each plot presents the temporal changes of</w:t>
      </w:r>
      <w:r w:rsidR="00CB2324" w:rsidRPr="00E239DB">
        <w:rPr>
          <w:rFonts w:ascii="Times New Roman" w:eastAsia="MS Mincho" w:hAnsi="Times New Roman" w:cs="Times New Roman"/>
          <w:sz w:val="24"/>
          <w:szCs w:val="24"/>
        </w:rPr>
        <w:t xml:space="preserve"> high-gamma (</w:t>
      </w:r>
      <w:r w:rsidR="00E239DB" w:rsidRPr="00E239DB">
        <w:rPr>
          <w:rFonts w:ascii="Times New Roman" w:eastAsia="MS Mincho" w:hAnsi="Times New Roman" w:cs="Times New Roman"/>
          <w:sz w:val="24"/>
          <w:szCs w:val="24"/>
        </w:rPr>
        <w:t>HG</w:t>
      </w:r>
      <w:r w:rsidR="00CB2324" w:rsidRPr="00E239DB">
        <w:rPr>
          <w:rFonts w:ascii="Times New Roman" w:eastAsia="MS Mincho" w:hAnsi="Times New Roman" w:cs="Times New Roman"/>
          <w:sz w:val="24"/>
          <w:szCs w:val="24"/>
        </w:rPr>
        <w:t>) and one of the following frequency band amplitudes: (A) delta at 2-4 Hz, (B) theta at 4-8 Hz, (C) alpha at 8-12 Hz, (D) sigma at 12-16 Hz, (E) beta at 16-30 Hz, (F) low-gamma</w:t>
      </w:r>
      <w:r w:rsidR="00E239DB" w:rsidRPr="00E239DB">
        <w:rPr>
          <w:rFonts w:ascii="Times New Roman" w:eastAsia="MS Mincho" w:hAnsi="Times New Roman" w:cs="Times New Roman"/>
          <w:sz w:val="24"/>
          <w:szCs w:val="24"/>
        </w:rPr>
        <w:t xml:space="preserve"> (LG)</w:t>
      </w:r>
      <w:r w:rsidR="00CB2324" w:rsidRPr="00E239DB">
        <w:rPr>
          <w:rFonts w:ascii="Times New Roman" w:eastAsia="MS Mincho" w:hAnsi="Times New Roman" w:cs="Times New Roman"/>
          <w:sz w:val="24"/>
          <w:szCs w:val="24"/>
        </w:rPr>
        <w:t xml:space="preserve"> at 30-50 Hz, and (G) very </w:t>
      </w:r>
      <w:r w:rsidR="00E239DB" w:rsidRPr="00E239DB">
        <w:rPr>
          <w:rFonts w:ascii="Times New Roman" w:eastAsia="MS Mincho" w:hAnsi="Times New Roman" w:cs="Times New Roman"/>
          <w:sz w:val="24"/>
          <w:szCs w:val="24"/>
        </w:rPr>
        <w:t>HG</w:t>
      </w:r>
      <w:r w:rsidR="00CB2324" w:rsidRPr="00E239DB">
        <w:rPr>
          <w:rFonts w:ascii="Times New Roman" w:eastAsia="MS Mincho" w:hAnsi="Times New Roman" w:cs="Times New Roman"/>
          <w:sz w:val="24"/>
          <w:szCs w:val="24"/>
        </w:rPr>
        <w:t xml:space="preserve"> at 130-150 Hz.</w:t>
      </w:r>
      <w:r w:rsidR="00F305A5" w:rsidRPr="00E239DB">
        <w:rPr>
          <w:rFonts w:ascii="Times New Roman" w:eastAsia="MS Mincho" w:hAnsi="Times New Roman" w:cs="Times New Roman"/>
          <w:sz w:val="24"/>
          <w:szCs w:val="24"/>
        </w:rPr>
        <w:t xml:space="preserve"> Mean amplitude changes from the baseline mean are presented </w:t>
      </w:r>
      <w:r w:rsidR="00F305A5" w:rsidRPr="008612DC">
        <w:rPr>
          <w:rFonts w:ascii="Times New Roman" w:eastAsia="MS Mincho" w:hAnsi="Times New Roman" w:cs="Times New Roman"/>
          <w:sz w:val="24"/>
          <w:szCs w:val="24"/>
        </w:rPr>
        <w:t xml:space="preserve">with </w:t>
      </w:r>
      <w:r w:rsidR="008612DC" w:rsidRPr="008612DC">
        <w:rPr>
          <w:rFonts w:ascii="Times New Roman" w:eastAsia="MS Mincho" w:hAnsi="Times New Roman" w:cs="Times New Roman"/>
          <w:sz w:val="24"/>
          <w:szCs w:val="24"/>
        </w:rPr>
        <w:t xml:space="preserve">a </w:t>
      </w:r>
      <w:r w:rsidR="00F45D8B" w:rsidRPr="0076269A">
        <w:rPr>
          <w:rStyle w:val="cf01"/>
          <w:rFonts w:ascii="Times New Roman" w:hAnsi="Times New Roman" w:cs="Times New Roman"/>
          <w:sz w:val="24"/>
          <w:szCs w:val="24"/>
        </w:rPr>
        <w:t xml:space="preserve">95% confidence </w:t>
      </w:r>
      <w:r w:rsidR="00AC2302" w:rsidRPr="0076269A">
        <w:rPr>
          <w:rStyle w:val="cf01"/>
          <w:rFonts w:ascii="Times New Roman" w:hAnsi="Times New Roman" w:cs="Times New Roman"/>
          <w:sz w:val="24"/>
          <w:szCs w:val="24"/>
        </w:rPr>
        <w:t>interval</w:t>
      </w:r>
      <w:r w:rsidR="008612DC" w:rsidRPr="008612DC">
        <w:rPr>
          <w:rStyle w:val="cf01"/>
          <w:rFonts w:ascii="Times New Roman" w:hAnsi="Times New Roman" w:cs="Times New Roman"/>
          <w:sz w:val="24"/>
          <w:szCs w:val="24"/>
        </w:rPr>
        <w:t xml:space="preserve"> bar</w:t>
      </w:r>
      <w:r w:rsidR="00AC2302" w:rsidRPr="008612DC">
        <w:rPr>
          <w:rStyle w:val="cf01"/>
          <w:rFonts w:ascii="Times New Roman" w:hAnsi="Times New Roman" w:cs="Times New Roman"/>
          <w:sz w:val="24"/>
          <w:szCs w:val="24"/>
        </w:rPr>
        <w:t>.</w:t>
      </w:r>
      <w:r w:rsidR="00F305A5" w:rsidRPr="00E239DB">
        <w:rPr>
          <w:rFonts w:ascii="Times New Roman" w:eastAsia="MS Mincho" w:hAnsi="Times New Roman" w:cs="Times New Roman"/>
          <w:sz w:val="24"/>
          <w:szCs w:val="24"/>
        </w:rPr>
        <w:t xml:space="preserve"> </w:t>
      </w:r>
    </w:p>
    <w:p w14:paraId="19D5A333" w14:textId="77777777" w:rsidR="00AC2302" w:rsidRDefault="00AC230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05D9F97" w14:textId="77777777" w:rsidR="00AC2302" w:rsidRDefault="00AC230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BD4221A" wp14:editId="37927A23">
            <wp:extent cx="5731510" cy="4984115"/>
            <wp:effectExtent l="0" t="0" r="2540" b="6985"/>
            <wp:docPr id="3596370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63708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8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9CE1B" w14:textId="7D9E5C24" w:rsidR="00AC2302" w:rsidRDefault="00AC2302" w:rsidP="00AC2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B8451E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 S</w:t>
      </w:r>
      <w:r w:rsidR="000005B2">
        <w:rPr>
          <w:rFonts w:ascii="Times New Roman" w:hAnsi="Times New Roman" w:cs="Times New Roman"/>
          <w:b/>
          <w:bCs/>
          <w:color w:val="0000FF"/>
          <w:sz w:val="24"/>
          <w:szCs w:val="24"/>
        </w:rPr>
        <w:t>3</w:t>
      </w:r>
      <w:r w:rsidRPr="00B8451E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. </w:t>
      </w:r>
      <w:r w:rsidRPr="00B8451E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Task-related amplitude modulations at the superior-temporal gyrus.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Each plot presents the temporal changes of high-gamma (HG) and one of the following frequency band amplitudes: (A) delta at 2-4 Hz, (B) theta at 4-8 Hz, (C) alpha at 8-12 Hz, (D) sigma at 12-16 Hz, (E) beta at 16-30 Hz, (F) low-gamma (LG) at 30-50 Hz, and (G) very HG at 130-150 Hz. Mean amplitude changes from the baseline mean are presented </w:t>
      </w:r>
      <w:r w:rsidR="008612DC" w:rsidRPr="008612DC">
        <w:rPr>
          <w:rFonts w:ascii="Times New Roman" w:eastAsia="MS Mincho" w:hAnsi="Times New Roman" w:cs="Times New Roman"/>
          <w:sz w:val="24"/>
          <w:szCs w:val="24"/>
        </w:rPr>
        <w:t xml:space="preserve">with a </w:t>
      </w:r>
      <w:r w:rsidR="008612DC" w:rsidRPr="005412C8">
        <w:rPr>
          <w:rStyle w:val="cf01"/>
          <w:rFonts w:ascii="Times New Roman" w:hAnsi="Times New Roman" w:cs="Times New Roman"/>
          <w:sz w:val="24"/>
          <w:szCs w:val="24"/>
        </w:rPr>
        <w:t>95% confidence interval</w:t>
      </w:r>
      <w:r w:rsidR="008612DC" w:rsidRPr="008612DC">
        <w:rPr>
          <w:rStyle w:val="cf01"/>
          <w:rFonts w:ascii="Times New Roman" w:hAnsi="Times New Roman" w:cs="Times New Roman"/>
          <w:sz w:val="24"/>
          <w:szCs w:val="24"/>
        </w:rPr>
        <w:t xml:space="preserve"> bar.</w:t>
      </w:r>
    </w:p>
    <w:p w14:paraId="70A4A17F" w14:textId="77777777" w:rsidR="00AC2302" w:rsidRDefault="00AC2302" w:rsidP="00AC230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13EC587" w14:textId="77777777" w:rsidR="005060B9" w:rsidRDefault="005060B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084F614" wp14:editId="25A352A8">
            <wp:extent cx="5731510" cy="4984115"/>
            <wp:effectExtent l="0" t="0" r="2540" b="6985"/>
            <wp:docPr id="19093830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38300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8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74104" w14:textId="5C62592E" w:rsidR="005060B9" w:rsidRDefault="005060B9" w:rsidP="005060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B8451E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 S</w:t>
      </w:r>
      <w:r w:rsidR="000005B2">
        <w:rPr>
          <w:rFonts w:ascii="Times New Roman" w:hAnsi="Times New Roman" w:cs="Times New Roman"/>
          <w:b/>
          <w:bCs/>
          <w:color w:val="0000FF"/>
          <w:sz w:val="24"/>
          <w:szCs w:val="24"/>
        </w:rPr>
        <w:t>4</w:t>
      </w:r>
      <w:r w:rsidRPr="00B8451E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. </w:t>
      </w:r>
      <w:r w:rsidRPr="00B8451E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Task-related amplitude modulations at the supramarginal gyrus.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Each plot presents the temporal changes of high-gamma (HG) and one of the following frequency band amplitudes: (A) delta at 2-4 Hz, (B) theta at 4-8 Hz, (C) alpha at 8-12 Hz, (D) sigma at 12-16 Hz, (E) beta at 16-30 Hz, (F) low-gamma (LG) at 30-50 Hz, and (G) very HG at 130-150 Hz. Mean amplitude changes from the baseline mean are presented </w:t>
      </w:r>
      <w:r w:rsidR="008612DC" w:rsidRPr="008612DC">
        <w:rPr>
          <w:rFonts w:ascii="Times New Roman" w:eastAsia="MS Mincho" w:hAnsi="Times New Roman" w:cs="Times New Roman"/>
          <w:sz w:val="24"/>
          <w:szCs w:val="24"/>
        </w:rPr>
        <w:t xml:space="preserve">with a </w:t>
      </w:r>
      <w:r w:rsidR="008612DC" w:rsidRPr="005412C8">
        <w:rPr>
          <w:rStyle w:val="cf01"/>
          <w:rFonts w:ascii="Times New Roman" w:hAnsi="Times New Roman" w:cs="Times New Roman"/>
          <w:sz w:val="24"/>
          <w:szCs w:val="24"/>
        </w:rPr>
        <w:t>95% confidence interval</w:t>
      </w:r>
      <w:r w:rsidR="008612DC" w:rsidRPr="008612DC">
        <w:rPr>
          <w:rStyle w:val="cf01"/>
          <w:rFonts w:ascii="Times New Roman" w:hAnsi="Times New Roman" w:cs="Times New Roman"/>
          <w:sz w:val="24"/>
          <w:szCs w:val="24"/>
        </w:rPr>
        <w:t xml:space="preserve"> bar.</w:t>
      </w:r>
    </w:p>
    <w:p w14:paraId="2025F206" w14:textId="77777777" w:rsidR="005060B9" w:rsidRDefault="005060B9" w:rsidP="005060B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D0A14DF" w14:textId="5A9FA8FF" w:rsidR="005060B9" w:rsidRDefault="004569F9" w:rsidP="005060B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A2333E6" wp14:editId="578896B2">
            <wp:extent cx="5731510" cy="4984115"/>
            <wp:effectExtent l="0" t="0" r="2540" b="6985"/>
            <wp:docPr id="3734963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49635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8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D99FC" w14:textId="02413458" w:rsidR="005060B9" w:rsidRDefault="005060B9" w:rsidP="005060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B8451E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Figure </w:t>
      </w:r>
      <w:r w:rsidR="000005B2">
        <w:rPr>
          <w:rFonts w:ascii="Times New Roman" w:hAnsi="Times New Roman" w:cs="Times New Roman"/>
          <w:b/>
          <w:bCs/>
          <w:color w:val="0000FF"/>
          <w:sz w:val="24"/>
          <w:szCs w:val="24"/>
        </w:rPr>
        <w:t>S5</w:t>
      </w:r>
      <w:r w:rsidRPr="00B8451E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. </w:t>
      </w:r>
      <w:r w:rsidRPr="00B8451E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Task-related amplitude modulations at the middle-temporal gyrus. </w:t>
      </w:r>
      <w:r w:rsidRPr="0076269A">
        <w:rPr>
          <w:rFonts w:ascii="Times New Roman" w:eastAsia="MS Mincho" w:hAnsi="Times New Roman" w:cs="Times New Roman"/>
          <w:color w:val="0000FF"/>
          <w:sz w:val="24"/>
          <w:szCs w:val="24"/>
        </w:rPr>
        <w:t xml:space="preserve">Each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plot presents the temporal changes of high-gamma (HG) and one of the following frequency band amplitudes: (A) delta at 2-4 Hz, (B) theta at 4-8 Hz, (C) alpha at 8-12 Hz, (D) sigma at 12-16 Hz, (E) beta at 16-30 Hz, (F) low-gamma (LG) at 30-50 Hz, and (G) very HG at 130-150 Hz. Mean amplitude changes from the baseline mean are presented </w:t>
      </w:r>
      <w:r w:rsidR="008612DC" w:rsidRPr="008612DC">
        <w:rPr>
          <w:rFonts w:ascii="Times New Roman" w:eastAsia="MS Mincho" w:hAnsi="Times New Roman" w:cs="Times New Roman"/>
          <w:sz w:val="24"/>
          <w:szCs w:val="24"/>
        </w:rPr>
        <w:t xml:space="preserve">with a </w:t>
      </w:r>
      <w:r w:rsidR="008612DC" w:rsidRPr="005412C8">
        <w:rPr>
          <w:rStyle w:val="cf01"/>
          <w:rFonts w:ascii="Times New Roman" w:hAnsi="Times New Roman" w:cs="Times New Roman"/>
          <w:sz w:val="24"/>
          <w:szCs w:val="24"/>
        </w:rPr>
        <w:t>95% confidence interval</w:t>
      </w:r>
      <w:r w:rsidR="008612DC" w:rsidRPr="008612DC">
        <w:rPr>
          <w:rStyle w:val="cf01"/>
          <w:rFonts w:ascii="Times New Roman" w:hAnsi="Times New Roman" w:cs="Times New Roman"/>
          <w:sz w:val="24"/>
          <w:szCs w:val="24"/>
        </w:rPr>
        <w:t xml:space="preserve"> bar.</w:t>
      </w:r>
    </w:p>
    <w:p w14:paraId="5C696137" w14:textId="77777777" w:rsidR="005060B9" w:rsidRDefault="005060B9" w:rsidP="005060B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163F972" w14:textId="5311E894" w:rsidR="005060B9" w:rsidRDefault="005060B9" w:rsidP="005060B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1145EF6" wp14:editId="2FD8A46E">
            <wp:extent cx="5731510" cy="4984115"/>
            <wp:effectExtent l="0" t="0" r="2540" b="6985"/>
            <wp:docPr id="6831745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17452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8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9FA91" w14:textId="00572BE3" w:rsidR="005060B9" w:rsidRDefault="005060B9" w:rsidP="005060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B8451E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 S</w:t>
      </w:r>
      <w:r w:rsidR="000005B2">
        <w:rPr>
          <w:rFonts w:ascii="Times New Roman" w:hAnsi="Times New Roman" w:cs="Times New Roman"/>
          <w:b/>
          <w:bCs/>
          <w:color w:val="0000FF"/>
          <w:sz w:val="24"/>
          <w:szCs w:val="24"/>
        </w:rPr>
        <w:t>6</w:t>
      </w:r>
      <w:r w:rsidRPr="00B8451E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. </w:t>
      </w:r>
      <w:r w:rsidRPr="00B8451E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Task-related amplitude modulations at the postcentral gyrus.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Each plot presents the temporal changes of high-gamma (HG) and one of the following frequency band amplitudes: (A) delta at 2-4 Hz, (B) theta at 4-8 Hz, (C) alpha at 8-12 Hz, (D) sigma at 12-16 Hz, </w:t>
      </w:r>
      <w:r w:rsidR="00B8451E" w:rsidRPr="00E239DB">
        <w:rPr>
          <w:rFonts w:ascii="Times New Roman" w:eastAsia="MS Mincho" w:hAnsi="Times New Roman" w:cs="Times New Roman"/>
          <w:sz w:val="24"/>
          <w:szCs w:val="24"/>
        </w:rPr>
        <w:t>(E)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 beta at 16-30 Hz, (F) low-gamma (LG) at 30-50 Hz, and (G) very HG at 130-150 Hz. Mean amplitude changes from the baseline mean are presented </w:t>
      </w:r>
      <w:r w:rsidR="008612DC" w:rsidRPr="008612DC">
        <w:rPr>
          <w:rFonts w:ascii="Times New Roman" w:eastAsia="MS Mincho" w:hAnsi="Times New Roman" w:cs="Times New Roman"/>
          <w:sz w:val="24"/>
          <w:szCs w:val="24"/>
        </w:rPr>
        <w:t xml:space="preserve">with a </w:t>
      </w:r>
      <w:r w:rsidR="008612DC" w:rsidRPr="005412C8">
        <w:rPr>
          <w:rStyle w:val="cf01"/>
          <w:rFonts w:ascii="Times New Roman" w:hAnsi="Times New Roman" w:cs="Times New Roman"/>
          <w:sz w:val="24"/>
          <w:szCs w:val="24"/>
        </w:rPr>
        <w:t>95% confidence interval</w:t>
      </w:r>
      <w:r w:rsidR="008612DC" w:rsidRPr="008612DC">
        <w:rPr>
          <w:rStyle w:val="cf01"/>
          <w:rFonts w:ascii="Times New Roman" w:hAnsi="Times New Roman" w:cs="Times New Roman"/>
          <w:sz w:val="24"/>
          <w:szCs w:val="24"/>
        </w:rPr>
        <w:t xml:space="preserve"> bar.</w:t>
      </w:r>
    </w:p>
    <w:p w14:paraId="6645C4D4" w14:textId="77777777" w:rsidR="005060B9" w:rsidRDefault="005060B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7B5EBC0" w14:textId="77777777" w:rsidR="005060B9" w:rsidRDefault="005060B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57A94E6" wp14:editId="5EB68FBD">
            <wp:extent cx="5731510" cy="4984115"/>
            <wp:effectExtent l="0" t="0" r="2540" b="6985"/>
            <wp:docPr id="513763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76326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8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8D41E" w14:textId="1B3EB2DC" w:rsidR="005060B9" w:rsidRDefault="005060B9" w:rsidP="005060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B8451E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 S</w:t>
      </w:r>
      <w:r w:rsidR="000005B2">
        <w:rPr>
          <w:rFonts w:ascii="Times New Roman" w:hAnsi="Times New Roman" w:cs="Times New Roman"/>
          <w:b/>
          <w:bCs/>
          <w:color w:val="0000FF"/>
          <w:sz w:val="24"/>
          <w:szCs w:val="24"/>
        </w:rPr>
        <w:t>7</w:t>
      </w:r>
      <w:r w:rsidRPr="00B8451E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. </w:t>
      </w:r>
      <w:r w:rsidRPr="00B8451E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Task-related amplitude modulations at the fusiform gyrus.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Each plot presents the temporal changes of high-gamma (HG) and one of the following frequency band amplitudes: (A) delta at 2-4 Hz, (B) theta at 4-8 Hz, (C) alpha at 8-12 Hz, (D) sigma at 12-16 Hz, </w:t>
      </w:r>
      <w:r w:rsidR="00B8451E" w:rsidRPr="00E239DB">
        <w:rPr>
          <w:rFonts w:ascii="Times New Roman" w:eastAsia="MS Mincho" w:hAnsi="Times New Roman" w:cs="Times New Roman"/>
          <w:sz w:val="24"/>
          <w:szCs w:val="24"/>
        </w:rPr>
        <w:t>(E)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 beta at 16-30 Hz, (F) low-gamma (LG) at 30-50 Hz, and (G) very HG at 130-150 Hz. Mean amplitude changes from the baseline mean are presented </w:t>
      </w:r>
      <w:r w:rsidR="00401636" w:rsidRPr="008612DC">
        <w:rPr>
          <w:rFonts w:ascii="Times New Roman" w:eastAsia="MS Mincho" w:hAnsi="Times New Roman" w:cs="Times New Roman"/>
          <w:sz w:val="24"/>
          <w:szCs w:val="24"/>
        </w:rPr>
        <w:t xml:space="preserve">with a </w:t>
      </w:r>
      <w:r w:rsidR="00401636" w:rsidRPr="005412C8">
        <w:rPr>
          <w:rStyle w:val="cf01"/>
          <w:rFonts w:ascii="Times New Roman" w:hAnsi="Times New Roman" w:cs="Times New Roman"/>
          <w:sz w:val="24"/>
          <w:szCs w:val="24"/>
        </w:rPr>
        <w:t>95% confidence interval</w:t>
      </w:r>
      <w:r w:rsidR="00401636" w:rsidRPr="008612DC">
        <w:rPr>
          <w:rStyle w:val="cf01"/>
          <w:rFonts w:ascii="Times New Roman" w:hAnsi="Times New Roman" w:cs="Times New Roman"/>
          <w:sz w:val="24"/>
          <w:szCs w:val="24"/>
        </w:rPr>
        <w:t xml:space="preserve"> bar.</w:t>
      </w:r>
    </w:p>
    <w:p w14:paraId="2EBF5FF5" w14:textId="1FBDEFA1" w:rsidR="005060B9" w:rsidRDefault="005060B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629D7EF" w14:textId="5FDFABA4" w:rsidR="004569F9" w:rsidRDefault="004569F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2C8A658" wp14:editId="565DCD92">
            <wp:extent cx="5731510" cy="4984115"/>
            <wp:effectExtent l="0" t="0" r="2540" b="6985"/>
            <wp:docPr id="3932744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27445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8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54CEC" w14:textId="414DF279" w:rsidR="005060B9" w:rsidRDefault="005060B9" w:rsidP="005060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E239DB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 S</w:t>
      </w:r>
      <w:r w:rsidR="000005B2">
        <w:rPr>
          <w:rFonts w:ascii="Times New Roman" w:hAnsi="Times New Roman" w:cs="Times New Roman"/>
          <w:b/>
          <w:bCs/>
          <w:color w:val="0000FF"/>
          <w:sz w:val="24"/>
          <w:szCs w:val="24"/>
        </w:rPr>
        <w:t>8</w:t>
      </w:r>
      <w:r w:rsidRPr="00E239DB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. </w:t>
      </w:r>
      <w:r w:rsidRPr="00E239DB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Task-related amplitude modulations at the </w:t>
      </w:r>
      <w:r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orbitofrontal </w:t>
      </w:r>
      <w:r w:rsidRPr="00E239DB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gyrus.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Each plot presents the temporal changes of high-gamma (HG) and one of the following frequency band amplitudes: (A) delta at 2-4 Hz, (B) theta at 4-8 Hz, (C) alpha at 8-12 Hz, (D) sigma at 12-16 Hz, </w:t>
      </w:r>
      <w:r w:rsidR="00B8451E" w:rsidRPr="00E239DB">
        <w:rPr>
          <w:rFonts w:ascii="Times New Roman" w:eastAsia="MS Mincho" w:hAnsi="Times New Roman" w:cs="Times New Roman"/>
          <w:sz w:val="24"/>
          <w:szCs w:val="24"/>
        </w:rPr>
        <w:t>(E)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 beta at 16-30 Hz, (F) low-gamma (LG) at 30-50 Hz, and (G) very HG at 130-150 Hz. Mean amplitude changes from the baseline mean are presented </w:t>
      </w:r>
      <w:r w:rsidR="00401636" w:rsidRPr="008612DC">
        <w:rPr>
          <w:rFonts w:ascii="Times New Roman" w:eastAsia="MS Mincho" w:hAnsi="Times New Roman" w:cs="Times New Roman"/>
          <w:sz w:val="24"/>
          <w:szCs w:val="24"/>
        </w:rPr>
        <w:t xml:space="preserve">with a </w:t>
      </w:r>
      <w:r w:rsidR="00401636" w:rsidRPr="005412C8">
        <w:rPr>
          <w:rStyle w:val="cf01"/>
          <w:rFonts w:ascii="Times New Roman" w:hAnsi="Times New Roman" w:cs="Times New Roman"/>
          <w:sz w:val="24"/>
          <w:szCs w:val="24"/>
        </w:rPr>
        <w:t>95% confidence interval</w:t>
      </w:r>
      <w:r w:rsidR="00401636" w:rsidRPr="008612DC">
        <w:rPr>
          <w:rStyle w:val="cf01"/>
          <w:rFonts w:ascii="Times New Roman" w:hAnsi="Times New Roman" w:cs="Times New Roman"/>
          <w:sz w:val="24"/>
          <w:szCs w:val="24"/>
        </w:rPr>
        <w:t xml:space="preserve"> bar.</w:t>
      </w:r>
    </w:p>
    <w:p w14:paraId="6D1AC5E2" w14:textId="64BADD29" w:rsidR="005060B9" w:rsidRDefault="005060B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55F64AC" w14:textId="1E56B6A9" w:rsidR="004569F9" w:rsidRDefault="004569F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FAA46A9" wp14:editId="7990030E">
            <wp:extent cx="5731510" cy="4984115"/>
            <wp:effectExtent l="0" t="0" r="2540" b="6985"/>
            <wp:docPr id="7684221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422188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8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4587BD" w14:textId="62826FAE" w:rsidR="005060B9" w:rsidRDefault="005060B9" w:rsidP="005060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4569F9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 S</w:t>
      </w:r>
      <w:r w:rsidR="000005B2">
        <w:rPr>
          <w:rFonts w:ascii="Times New Roman" w:hAnsi="Times New Roman" w:cs="Times New Roman"/>
          <w:b/>
          <w:bCs/>
          <w:color w:val="0000FF"/>
          <w:sz w:val="24"/>
          <w:szCs w:val="24"/>
        </w:rPr>
        <w:t>9</w:t>
      </w:r>
      <w:r w:rsidRPr="004569F9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. </w:t>
      </w:r>
      <w:r w:rsidRPr="004569F9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Task-related amplitude modulations at the superior frontal gyrus.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Each plot presents the temporal changes of high-gamma (HG) and one of the following frequency band amplitudes: (A) delta at 2-4 Hz, (B) theta at 4-8 Hz, (C) alpha at 8-12 Hz, (D) sigma at 12-16 Hz, </w:t>
      </w:r>
      <w:r w:rsidR="00106967">
        <w:rPr>
          <w:rFonts w:ascii="Times New Roman" w:eastAsia="MS Mincho" w:hAnsi="Times New Roman" w:cs="Times New Roman"/>
          <w:sz w:val="24"/>
          <w:szCs w:val="24"/>
        </w:rPr>
        <w:t>€</w:t>
      </w:r>
      <w:r w:rsidR="00B8451E" w:rsidRPr="00E239D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beta at 16-30 Hz, (F) low-gamma (LG) at 30-50 Hz, and (G) very HG at 130-150 Hz. Mean amplitude changes from the baseline mean are presented </w:t>
      </w:r>
      <w:r w:rsidR="00401636" w:rsidRPr="008612DC">
        <w:rPr>
          <w:rFonts w:ascii="Times New Roman" w:eastAsia="MS Mincho" w:hAnsi="Times New Roman" w:cs="Times New Roman"/>
          <w:sz w:val="24"/>
          <w:szCs w:val="24"/>
        </w:rPr>
        <w:t xml:space="preserve">with a </w:t>
      </w:r>
      <w:r w:rsidR="00401636" w:rsidRPr="005412C8">
        <w:rPr>
          <w:rStyle w:val="cf01"/>
          <w:rFonts w:ascii="Times New Roman" w:hAnsi="Times New Roman" w:cs="Times New Roman"/>
          <w:sz w:val="24"/>
          <w:szCs w:val="24"/>
        </w:rPr>
        <w:t>95% confidence interval</w:t>
      </w:r>
      <w:r w:rsidR="00401636" w:rsidRPr="008612DC">
        <w:rPr>
          <w:rStyle w:val="cf01"/>
          <w:rFonts w:ascii="Times New Roman" w:hAnsi="Times New Roman" w:cs="Times New Roman"/>
          <w:sz w:val="24"/>
          <w:szCs w:val="24"/>
        </w:rPr>
        <w:t xml:space="preserve"> bar.</w:t>
      </w:r>
    </w:p>
    <w:p w14:paraId="4550336C" w14:textId="77777777" w:rsidR="005060B9" w:rsidRDefault="005060B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C893651" wp14:editId="2791ACD8">
            <wp:extent cx="5731510" cy="4984115"/>
            <wp:effectExtent l="0" t="0" r="2540" b="6985"/>
            <wp:docPr id="2738768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876846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8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A5B76" w14:textId="367D7038" w:rsidR="005060B9" w:rsidRDefault="005060B9" w:rsidP="005060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4569F9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 S</w:t>
      </w:r>
      <w:r w:rsidR="00B8451E" w:rsidRPr="004569F9">
        <w:rPr>
          <w:rFonts w:ascii="Times New Roman" w:hAnsi="Times New Roman" w:cs="Times New Roman"/>
          <w:b/>
          <w:bCs/>
          <w:color w:val="0000FF"/>
          <w:sz w:val="24"/>
          <w:szCs w:val="24"/>
        </w:rPr>
        <w:t>1</w:t>
      </w:r>
      <w:r w:rsidR="000005B2">
        <w:rPr>
          <w:rFonts w:ascii="Times New Roman" w:hAnsi="Times New Roman" w:cs="Times New Roman"/>
          <w:b/>
          <w:bCs/>
          <w:color w:val="0000FF"/>
          <w:sz w:val="24"/>
          <w:szCs w:val="24"/>
        </w:rPr>
        <w:t>0</w:t>
      </w:r>
      <w:r w:rsidRPr="004569F9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. </w:t>
      </w:r>
      <w:r w:rsidRPr="004569F9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Task-related amplitude modulations at the inferior-temporal gyrus.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Each plot presents the temporal changes of high-gamma (HG) and one of the following frequency band amplitudes: (A) delta at 2-4 Hz, (B) theta at 4-8 Hz, (C) alpha at 8-12 Hz, (D) sigma at 12-16 Hz, </w:t>
      </w:r>
      <w:r w:rsidR="00106967">
        <w:rPr>
          <w:rFonts w:ascii="Times New Roman" w:eastAsia="MS Mincho" w:hAnsi="Times New Roman" w:cs="Times New Roman"/>
          <w:sz w:val="24"/>
          <w:szCs w:val="24"/>
        </w:rPr>
        <w:t>€</w:t>
      </w:r>
      <w:r w:rsidR="00B8451E" w:rsidRPr="00E239D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beta at 16-30 Hz, (F) low-gamma (LG) at 30-50 Hz, and (G) very HG at 130-150 Hz. Mean amplitude changes from the baseline mean are presented </w:t>
      </w:r>
      <w:r w:rsidR="00401636" w:rsidRPr="008612DC">
        <w:rPr>
          <w:rFonts w:ascii="Times New Roman" w:eastAsia="MS Mincho" w:hAnsi="Times New Roman" w:cs="Times New Roman"/>
          <w:sz w:val="24"/>
          <w:szCs w:val="24"/>
        </w:rPr>
        <w:t xml:space="preserve">with a </w:t>
      </w:r>
      <w:r w:rsidR="00401636" w:rsidRPr="005412C8">
        <w:rPr>
          <w:rStyle w:val="cf01"/>
          <w:rFonts w:ascii="Times New Roman" w:hAnsi="Times New Roman" w:cs="Times New Roman"/>
          <w:sz w:val="24"/>
          <w:szCs w:val="24"/>
        </w:rPr>
        <w:t>95% confidence interval</w:t>
      </w:r>
      <w:r w:rsidR="00401636" w:rsidRPr="008612DC">
        <w:rPr>
          <w:rStyle w:val="cf01"/>
          <w:rFonts w:ascii="Times New Roman" w:hAnsi="Times New Roman" w:cs="Times New Roman"/>
          <w:sz w:val="24"/>
          <w:szCs w:val="24"/>
        </w:rPr>
        <w:t xml:space="preserve"> bar.</w:t>
      </w:r>
    </w:p>
    <w:p w14:paraId="3257E438" w14:textId="77777777" w:rsidR="005060B9" w:rsidRDefault="005060B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9E02CDE" wp14:editId="4332468E">
            <wp:extent cx="5731510" cy="4984115"/>
            <wp:effectExtent l="0" t="0" r="2540" b="6985"/>
            <wp:docPr id="10807917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791782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8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4EDDD" w14:textId="0E7F837D" w:rsidR="005060B9" w:rsidRDefault="005060B9" w:rsidP="005060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4569F9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 S1</w:t>
      </w:r>
      <w:r w:rsidR="000005B2">
        <w:rPr>
          <w:rFonts w:ascii="Times New Roman" w:hAnsi="Times New Roman" w:cs="Times New Roman"/>
          <w:b/>
          <w:bCs/>
          <w:color w:val="0000FF"/>
          <w:sz w:val="24"/>
          <w:szCs w:val="24"/>
        </w:rPr>
        <w:t>1</w:t>
      </w:r>
      <w:r w:rsidRPr="004569F9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. </w:t>
      </w:r>
      <w:r w:rsidRPr="004569F9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Task-related amplitude modulations at the anterior middle-fr</w:t>
      </w:r>
      <w:r w:rsidR="009B6934" w:rsidRPr="004569F9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on</w:t>
      </w:r>
      <w:r w:rsidRPr="004569F9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tal gyrus.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Each plot presents the temporal changes of high-gamma (HG) and one of the following frequency band amplitudes: (A) delta at 2-4 Hz, (B) theta at 4-8 Hz, (C) alpha at 8-12 Hz, (D) sigma at 12-16 Hz, </w:t>
      </w:r>
      <w:r w:rsidR="00106967">
        <w:rPr>
          <w:rFonts w:ascii="Times New Roman" w:eastAsia="MS Mincho" w:hAnsi="Times New Roman" w:cs="Times New Roman"/>
          <w:sz w:val="24"/>
          <w:szCs w:val="24"/>
        </w:rPr>
        <w:t>€</w:t>
      </w:r>
      <w:r w:rsidR="00B8451E" w:rsidRPr="00E239DB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beta at 16-30 Hz, (F) low-gamma (LG) at 30-50 Hz, and (G) very HG at 130-150 Hz. Mean amplitude changes from the baseline mean are presented </w:t>
      </w:r>
      <w:r w:rsidR="00401636" w:rsidRPr="008612DC">
        <w:rPr>
          <w:rFonts w:ascii="Times New Roman" w:eastAsia="MS Mincho" w:hAnsi="Times New Roman" w:cs="Times New Roman"/>
          <w:sz w:val="24"/>
          <w:szCs w:val="24"/>
        </w:rPr>
        <w:t xml:space="preserve">with a </w:t>
      </w:r>
      <w:r w:rsidR="00401636" w:rsidRPr="005412C8">
        <w:rPr>
          <w:rStyle w:val="cf01"/>
          <w:rFonts w:ascii="Times New Roman" w:hAnsi="Times New Roman" w:cs="Times New Roman"/>
          <w:sz w:val="24"/>
          <w:szCs w:val="24"/>
        </w:rPr>
        <w:t>95% confidence interval</w:t>
      </w:r>
      <w:r w:rsidR="00401636" w:rsidRPr="008612DC">
        <w:rPr>
          <w:rStyle w:val="cf01"/>
          <w:rFonts w:ascii="Times New Roman" w:hAnsi="Times New Roman" w:cs="Times New Roman"/>
          <w:sz w:val="24"/>
          <w:szCs w:val="24"/>
        </w:rPr>
        <w:t xml:space="preserve"> bar.</w:t>
      </w:r>
    </w:p>
    <w:p w14:paraId="16AAEF26" w14:textId="4540FCE6" w:rsidR="009B6934" w:rsidRDefault="009B693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A8C6768" w14:textId="66BA2C5F" w:rsidR="00106967" w:rsidRDefault="0010696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F452084" wp14:editId="423FEB27">
            <wp:extent cx="5731510" cy="4984115"/>
            <wp:effectExtent l="0" t="0" r="2540" b="6985"/>
            <wp:docPr id="663812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8122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8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108D67" w14:textId="648E9271" w:rsidR="009B6934" w:rsidRDefault="009B6934" w:rsidP="009B69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E239DB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color w:val="0000FF"/>
          <w:sz w:val="24"/>
          <w:szCs w:val="24"/>
        </w:rPr>
        <w:t>1</w:t>
      </w:r>
      <w:r w:rsidR="000005B2">
        <w:rPr>
          <w:rFonts w:ascii="Times New Roman" w:hAnsi="Times New Roman" w:cs="Times New Roman"/>
          <w:b/>
          <w:bCs/>
          <w:color w:val="0000FF"/>
          <w:sz w:val="24"/>
          <w:szCs w:val="24"/>
        </w:rPr>
        <w:t>2</w:t>
      </w:r>
      <w:r w:rsidRPr="00E239DB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. </w:t>
      </w:r>
      <w:r w:rsidRPr="00E239DB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Task-related amplitude modulations at the </w:t>
      </w:r>
      <w:r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posterior middle-frontal </w:t>
      </w:r>
      <w:r w:rsidRPr="00E239DB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gyrus.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Each plot presents the temporal changes of high-gamma (HG) and one of the following frequency band amplitudes: (A) delta at 2-4 Hz, (B) theta at 4-8 Hz, (C) alpha at 8-12 Hz, (D) sigma at 12-16 Hz, </w:t>
      </w:r>
      <w:r w:rsidR="00B8451E" w:rsidRPr="00E239DB">
        <w:rPr>
          <w:rFonts w:ascii="Times New Roman" w:eastAsia="MS Mincho" w:hAnsi="Times New Roman" w:cs="Times New Roman"/>
          <w:sz w:val="24"/>
          <w:szCs w:val="24"/>
        </w:rPr>
        <w:t xml:space="preserve">(E)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beta at 16-30 Hz, (F) low-gamma (LG) at 30-50 Hz, and (G) very HG at 130-150 Hz. Mean amplitude changes from the baseline mean are presented </w:t>
      </w:r>
      <w:r w:rsidR="00401636" w:rsidRPr="008612DC">
        <w:rPr>
          <w:rFonts w:ascii="Times New Roman" w:eastAsia="MS Mincho" w:hAnsi="Times New Roman" w:cs="Times New Roman"/>
          <w:sz w:val="24"/>
          <w:szCs w:val="24"/>
        </w:rPr>
        <w:t xml:space="preserve">with a </w:t>
      </w:r>
      <w:r w:rsidR="00401636" w:rsidRPr="005412C8">
        <w:rPr>
          <w:rStyle w:val="cf01"/>
          <w:rFonts w:ascii="Times New Roman" w:hAnsi="Times New Roman" w:cs="Times New Roman"/>
          <w:sz w:val="24"/>
          <w:szCs w:val="24"/>
        </w:rPr>
        <w:t>95% confidence interval</w:t>
      </w:r>
      <w:r w:rsidR="00401636" w:rsidRPr="008612DC">
        <w:rPr>
          <w:rStyle w:val="cf01"/>
          <w:rFonts w:ascii="Times New Roman" w:hAnsi="Times New Roman" w:cs="Times New Roman"/>
          <w:sz w:val="24"/>
          <w:szCs w:val="24"/>
        </w:rPr>
        <w:t xml:space="preserve"> bar.</w:t>
      </w:r>
    </w:p>
    <w:p w14:paraId="5D948139" w14:textId="77777777" w:rsidR="009B6934" w:rsidRDefault="009B693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90A1534" wp14:editId="5E6E3BE7">
            <wp:extent cx="5731510" cy="4984115"/>
            <wp:effectExtent l="0" t="0" r="2540" b="6985"/>
            <wp:docPr id="5904050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405043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8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AC2B0" w14:textId="0905D17B" w:rsidR="009B6934" w:rsidRDefault="009B6934" w:rsidP="009B69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4569F9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 S1</w:t>
      </w:r>
      <w:r w:rsidR="000005B2">
        <w:rPr>
          <w:rFonts w:ascii="Times New Roman" w:hAnsi="Times New Roman" w:cs="Times New Roman"/>
          <w:b/>
          <w:bCs/>
          <w:color w:val="0000FF"/>
          <w:sz w:val="24"/>
          <w:szCs w:val="24"/>
        </w:rPr>
        <w:t>3</w:t>
      </w:r>
      <w:r w:rsidRPr="004569F9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. </w:t>
      </w:r>
      <w:r w:rsidRPr="004569F9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Task-related amplitude modulations at the lateral occipital gyrus.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Each plot presents the temporal changes of high-gamma (HG) and one of the following frequency band amplitudes: (A) delta at 2-4 Hz, (B) theta at 4-8 Hz, (C) alpha at 8-12 Hz, (D) sigma at 12-16 Hz, </w:t>
      </w:r>
      <w:r w:rsidR="00B8451E" w:rsidRPr="00E239DB">
        <w:rPr>
          <w:rFonts w:ascii="Times New Roman" w:eastAsia="MS Mincho" w:hAnsi="Times New Roman" w:cs="Times New Roman"/>
          <w:sz w:val="24"/>
          <w:szCs w:val="24"/>
        </w:rPr>
        <w:t xml:space="preserve">(E)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beta at 16-30 Hz, (F) low-gamma (LG) at 30-50 Hz, and (G) very HG at 130-150 Hz. Mean amplitude changes from the baseline mean are presented </w:t>
      </w:r>
      <w:r w:rsidR="00401636" w:rsidRPr="008612DC">
        <w:rPr>
          <w:rFonts w:ascii="Times New Roman" w:eastAsia="MS Mincho" w:hAnsi="Times New Roman" w:cs="Times New Roman"/>
          <w:sz w:val="24"/>
          <w:szCs w:val="24"/>
        </w:rPr>
        <w:t xml:space="preserve">with a </w:t>
      </w:r>
      <w:r w:rsidR="00401636" w:rsidRPr="005412C8">
        <w:rPr>
          <w:rStyle w:val="cf01"/>
          <w:rFonts w:ascii="Times New Roman" w:hAnsi="Times New Roman" w:cs="Times New Roman"/>
          <w:sz w:val="24"/>
          <w:szCs w:val="24"/>
        </w:rPr>
        <w:t>95% confidence interval</w:t>
      </w:r>
      <w:r w:rsidR="00401636" w:rsidRPr="008612DC">
        <w:rPr>
          <w:rStyle w:val="cf01"/>
          <w:rFonts w:ascii="Times New Roman" w:hAnsi="Times New Roman" w:cs="Times New Roman"/>
          <w:sz w:val="24"/>
          <w:szCs w:val="24"/>
        </w:rPr>
        <w:t xml:space="preserve"> bar.</w:t>
      </w:r>
    </w:p>
    <w:p w14:paraId="03292FFC" w14:textId="02042112" w:rsidR="00716A2F" w:rsidRDefault="009B693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E4C45A8" wp14:editId="103A3A12">
            <wp:extent cx="5731510" cy="4984115"/>
            <wp:effectExtent l="0" t="0" r="2540" b="6985"/>
            <wp:docPr id="7023742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37420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8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1D54D" w14:textId="63FBED30" w:rsidR="00B8451E" w:rsidRDefault="00B8451E" w:rsidP="00B845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E239DB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color w:val="0000FF"/>
          <w:sz w:val="24"/>
          <w:szCs w:val="24"/>
        </w:rPr>
        <w:t>1</w:t>
      </w:r>
      <w:r w:rsidR="000005B2">
        <w:rPr>
          <w:rFonts w:ascii="Times New Roman" w:hAnsi="Times New Roman" w:cs="Times New Roman"/>
          <w:b/>
          <w:bCs/>
          <w:color w:val="0000FF"/>
          <w:sz w:val="24"/>
          <w:szCs w:val="24"/>
        </w:rPr>
        <w:t>4</w:t>
      </w:r>
      <w:r w:rsidRPr="00E239DB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. </w:t>
      </w:r>
      <w:r w:rsidRPr="00E239DB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Task-related amplitude modulations at the </w:t>
      </w:r>
      <w:r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inferior parietal </w:t>
      </w:r>
      <w:r w:rsidRPr="00E239DB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gyrus.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Each plot presents the temporal changes of high-gamma (HG) and one of the following frequency band amplitudes: (A) delta at 2-4 Hz, (B) theta at 4-8 Hz, (C) alpha at 8-12 Hz, (D) sigma at 12-16 Hz, (E) beta at 16-30 Hz, (F) low-gamma (LG) at 30-50 Hz, and (G) very HG at 130-150 Hz. Mean amplitude changes from the baseline mean are presented </w:t>
      </w:r>
      <w:r w:rsidR="00401636" w:rsidRPr="008612DC">
        <w:rPr>
          <w:rFonts w:ascii="Times New Roman" w:eastAsia="MS Mincho" w:hAnsi="Times New Roman" w:cs="Times New Roman"/>
          <w:sz w:val="24"/>
          <w:szCs w:val="24"/>
        </w:rPr>
        <w:t xml:space="preserve">with a </w:t>
      </w:r>
      <w:r w:rsidR="00401636" w:rsidRPr="005412C8">
        <w:rPr>
          <w:rStyle w:val="cf01"/>
          <w:rFonts w:ascii="Times New Roman" w:hAnsi="Times New Roman" w:cs="Times New Roman"/>
          <w:sz w:val="24"/>
          <w:szCs w:val="24"/>
        </w:rPr>
        <w:t>95% confidence interval</w:t>
      </w:r>
      <w:r w:rsidR="00401636" w:rsidRPr="008612DC">
        <w:rPr>
          <w:rStyle w:val="cf01"/>
          <w:rFonts w:ascii="Times New Roman" w:hAnsi="Times New Roman" w:cs="Times New Roman"/>
          <w:sz w:val="24"/>
          <w:szCs w:val="24"/>
        </w:rPr>
        <w:t xml:space="preserve"> bar.</w:t>
      </w:r>
    </w:p>
    <w:p w14:paraId="193DD23F" w14:textId="5C04E35D" w:rsidR="00B8451E" w:rsidRDefault="00B8451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2934186" wp14:editId="75672C8E">
            <wp:extent cx="5731510" cy="4984115"/>
            <wp:effectExtent l="0" t="0" r="2540" b="6985"/>
            <wp:docPr id="4838295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82951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8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7472C" w14:textId="3CC1C9B9" w:rsidR="00B8451E" w:rsidRDefault="00B8451E" w:rsidP="00B845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E239DB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color w:val="0000FF"/>
          <w:sz w:val="24"/>
          <w:szCs w:val="24"/>
        </w:rPr>
        <w:t>1</w:t>
      </w:r>
      <w:r w:rsidR="000005B2">
        <w:rPr>
          <w:rFonts w:ascii="Times New Roman" w:hAnsi="Times New Roman" w:cs="Times New Roman"/>
          <w:b/>
          <w:bCs/>
          <w:color w:val="0000FF"/>
          <w:sz w:val="24"/>
          <w:szCs w:val="24"/>
        </w:rPr>
        <w:t>5</w:t>
      </w:r>
      <w:r w:rsidRPr="00E239DB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. </w:t>
      </w:r>
      <w:r w:rsidRPr="00E239DB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Task-related amplitude modulations at the </w:t>
      </w:r>
      <w:r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posterior inferior-frontal </w:t>
      </w:r>
      <w:r w:rsidRPr="00E239DB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gyrus.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Each plot presents the temporal changes of high-gamma (HG) and one of the following frequency band amplitudes: (A) delta at 2-4 Hz, (B) theta at 4-8 Hz, (C) alpha at 8-12 Hz, (D) sigma at 12-16 Hz, (E) beta at 16-30 Hz, (F) low-gamma (LG) at 30-50 Hz, and (G) very HG at 130-150 Hz. Mean amplitude changes from the baseline mean are presented </w:t>
      </w:r>
      <w:r w:rsidR="00401636" w:rsidRPr="008612DC">
        <w:rPr>
          <w:rFonts w:ascii="Times New Roman" w:eastAsia="MS Mincho" w:hAnsi="Times New Roman" w:cs="Times New Roman"/>
          <w:sz w:val="24"/>
          <w:szCs w:val="24"/>
        </w:rPr>
        <w:t xml:space="preserve">with a </w:t>
      </w:r>
      <w:r w:rsidR="00401636" w:rsidRPr="005412C8">
        <w:rPr>
          <w:rStyle w:val="cf01"/>
          <w:rFonts w:ascii="Times New Roman" w:hAnsi="Times New Roman" w:cs="Times New Roman"/>
          <w:sz w:val="24"/>
          <w:szCs w:val="24"/>
        </w:rPr>
        <w:t>95% confidence interval</w:t>
      </w:r>
      <w:r w:rsidR="00401636" w:rsidRPr="008612DC">
        <w:rPr>
          <w:rStyle w:val="cf01"/>
          <w:rFonts w:ascii="Times New Roman" w:hAnsi="Times New Roman" w:cs="Times New Roman"/>
          <w:sz w:val="24"/>
          <w:szCs w:val="24"/>
        </w:rPr>
        <w:t xml:space="preserve"> bar.</w:t>
      </w:r>
    </w:p>
    <w:p w14:paraId="36628317" w14:textId="4718B5AE" w:rsidR="00B8451E" w:rsidRDefault="00B8451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9FE9DDE" wp14:editId="0442F6A4">
            <wp:extent cx="5731510" cy="4984115"/>
            <wp:effectExtent l="0" t="0" r="2540" b="6985"/>
            <wp:docPr id="11673061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7306124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8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FC43B" w14:textId="5CD7E8AA" w:rsidR="00B8451E" w:rsidRDefault="00B8451E" w:rsidP="00B845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4569F9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 S</w:t>
      </w:r>
      <w:r w:rsidR="000005B2">
        <w:rPr>
          <w:rFonts w:ascii="Times New Roman" w:hAnsi="Times New Roman" w:cs="Times New Roman"/>
          <w:b/>
          <w:bCs/>
          <w:color w:val="0000FF"/>
          <w:sz w:val="24"/>
          <w:szCs w:val="24"/>
        </w:rPr>
        <w:t>16</w:t>
      </w:r>
      <w:r w:rsidRPr="004569F9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. </w:t>
      </w:r>
      <w:r w:rsidRPr="004569F9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Task-related amplitude modulations at the medial temporal gyrus.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Each plot presents the temporal changes of high-gamma (HG) and one of the following frequency band amplitudes: (A) delta at 2-4 Hz, (B) theta at 4-8 Hz, (C) alpha at 8-12 Hz, (D) sigma at 12-16 Hz, (E) beta at 16-30 Hz, (F) low-gamma (LG) at 30-50 Hz, and (G) very HG at 130-150 Hz. Mean amplitude changes from the baseline mean are presented </w:t>
      </w:r>
      <w:r w:rsidR="00401636" w:rsidRPr="008612DC">
        <w:rPr>
          <w:rFonts w:ascii="Times New Roman" w:eastAsia="MS Mincho" w:hAnsi="Times New Roman" w:cs="Times New Roman"/>
          <w:sz w:val="24"/>
          <w:szCs w:val="24"/>
        </w:rPr>
        <w:t xml:space="preserve">with a </w:t>
      </w:r>
      <w:r w:rsidR="00401636" w:rsidRPr="005412C8">
        <w:rPr>
          <w:rStyle w:val="cf01"/>
          <w:rFonts w:ascii="Times New Roman" w:hAnsi="Times New Roman" w:cs="Times New Roman"/>
          <w:sz w:val="24"/>
          <w:szCs w:val="24"/>
        </w:rPr>
        <w:t>95% confidence interval</w:t>
      </w:r>
      <w:r w:rsidR="00401636" w:rsidRPr="008612DC">
        <w:rPr>
          <w:rStyle w:val="cf01"/>
          <w:rFonts w:ascii="Times New Roman" w:hAnsi="Times New Roman" w:cs="Times New Roman"/>
          <w:sz w:val="24"/>
          <w:szCs w:val="24"/>
        </w:rPr>
        <w:t xml:space="preserve"> bar.</w:t>
      </w:r>
    </w:p>
    <w:p w14:paraId="4911EEC7" w14:textId="77777777" w:rsidR="00B8451E" w:rsidRDefault="00B8451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B6AB2BC" w14:textId="783B36BA" w:rsidR="00B8451E" w:rsidRDefault="00B8451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2AF6D37" wp14:editId="67AE4143">
            <wp:extent cx="5731510" cy="4984115"/>
            <wp:effectExtent l="0" t="0" r="2540" b="6985"/>
            <wp:docPr id="9112669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266953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8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36E28" w14:textId="0B7156CB" w:rsidR="00B8451E" w:rsidRDefault="00B8451E" w:rsidP="00B845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4569F9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 S1</w:t>
      </w:r>
      <w:r w:rsidR="000005B2">
        <w:rPr>
          <w:rFonts w:ascii="Times New Roman" w:hAnsi="Times New Roman" w:cs="Times New Roman"/>
          <w:b/>
          <w:bCs/>
          <w:color w:val="0000FF"/>
          <w:sz w:val="24"/>
          <w:szCs w:val="24"/>
        </w:rPr>
        <w:t>7</w:t>
      </w:r>
      <w:r w:rsidRPr="004569F9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. </w:t>
      </w:r>
      <w:r w:rsidRPr="004569F9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Task-related amplitude modulations at the medial occipital gyrus.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Each plot presents the temporal changes of high-gamma (HG) and one of the following frequency band amplitudes: (A) delta at 2-4 Hz, (B) theta at 4-8 Hz, (C) alpha at 8-12 Hz, (D) sigma at 12-16 Hz, (E) beta at 16-30 Hz, (F) low-gamma (LG) at 30-50 Hz, and (G) very HG at 130-150 Hz. Mean amplitude changes from the baseline mean are presented </w:t>
      </w:r>
      <w:r w:rsidR="00401636" w:rsidRPr="008612DC">
        <w:rPr>
          <w:rFonts w:ascii="Times New Roman" w:eastAsia="MS Mincho" w:hAnsi="Times New Roman" w:cs="Times New Roman"/>
          <w:sz w:val="24"/>
          <w:szCs w:val="24"/>
        </w:rPr>
        <w:t xml:space="preserve">with a </w:t>
      </w:r>
      <w:r w:rsidR="00401636" w:rsidRPr="005412C8">
        <w:rPr>
          <w:rStyle w:val="cf01"/>
          <w:rFonts w:ascii="Times New Roman" w:hAnsi="Times New Roman" w:cs="Times New Roman"/>
          <w:sz w:val="24"/>
          <w:szCs w:val="24"/>
        </w:rPr>
        <w:t>95% confidence interval</w:t>
      </w:r>
      <w:r w:rsidR="00401636" w:rsidRPr="008612DC">
        <w:rPr>
          <w:rStyle w:val="cf01"/>
          <w:rFonts w:ascii="Times New Roman" w:hAnsi="Times New Roman" w:cs="Times New Roman"/>
          <w:sz w:val="24"/>
          <w:szCs w:val="24"/>
        </w:rPr>
        <w:t xml:space="preserve"> bar.</w:t>
      </w:r>
    </w:p>
    <w:p w14:paraId="6AFFA2AA" w14:textId="77777777" w:rsidR="00B8451E" w:rsidRDefault="00B8451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F149C60" w14:textId="633D2751" w:rsidR="00401636" w:rsidRDefault="004016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CD26E39" w14:textId="18263229" w:rsidR="00253DD9" w:rsidRDefault="00306DD4" w:rsidP="00CC4570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C5F0FDC" wp14:editId="651021FC">
            <wp:extent cx="5731510" cy="7164070"/>
            <wp:effectExtent l="0" t="0" r="2540" b="0"/>
            <wp:docPr id="74704472" name="Picture 1" descr="A group of graphs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04472" name="Picture 1" descr="A group of graphs on a white background&#10;&#10;Description automatically generated with medium confidence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16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936FC" w14:textId="33472035" w:rsidR="00FF4DC5" w:rsidRDefault="00253DD9" w:rsidP="00253D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eastAsia="MS Mincho" w:hAnsi="Times New Roman" w:cs="Times New Roman"/>
          <w:sz w:val="24"/>
          <w:szCs w:val="24"/>
        </w:rPr>
      </w:pPr>
      <w:r w:rsidRPr="004569F9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 S1</w:t>
      </w:r>
      <w:r w:rsidR="000005B2">
        <w:rPr>
          <w:rFonts w:ascii="Times New Roman" w:hAnsi="Times New Roman" w:cs="Times New Roman"/>
          <w:b/>
          <w:bCs/>
          <w:color w:val="0000FF"/>
          <w:sz w:val="24"/>
          <w:szCs w:val="24"/>
        </w:rPr>
        <w:t>8</w:t>
      </w:r>
      <w:r w:rsidRPr="004569F9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. </w:t>
      </w:r>
      <w:r w:rsidR="00FF4DC5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Baseline</w:t>
      </w:r>
      <w:r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 spectral a</w:t>
      </w:r>
      <w:r w:rsidRPr="004569F9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mplitude</w:t>
      </w:r>
      <w:r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s at given regions of interest (ROIs).</w:t>
      </w:r>
      <w:r w:rsidRPr="004569F9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Each </w:t>
      </w:r>
      <w:r w:rsidR="00FF4DC5">
        <w:rPr>
          <w:rFonts w:ascii="Times New Roman" w:eastAsia="MS Mincho" w:hAnsi="Times New Roman" w:cs="Times New Roman"/>
          <w:sz w:val="24"/>
          <w:szCs w:val="24"/>
        </w:rPr>
        <w:t xml:space="preserve">box 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plot presents the </w:t>
      </w:r>
      <w:r w:rsidR="00FF4DC5">
        <w:rPr>
          <w:rFonts w:ascii="Times New Roman" w:eastAsia="MS Mincho" w:hAnsi="Times New Roman" w:cs="Times New Roman"/>
          <w:sz w:val="24"/>
          <w:szCs w:val="24"/>
        </w:rPr>
        <w:t xml:space="preserve">proportion (%) of </w:t>
      </w:r>
      <w:r w:rsidRPr="00E239DB">
        <w:rPr>
          <w:rFonts w:ascii="Times New Roman" w:eastAsia="MS Mincho" w:hAnsi="Times New Roman" w:cs="Times New Roman"/>
          <w:sz w:val="24"/>
          <w:szCs w:val="24"/>
        </w:rPr>
        <w:t>(A) delta</w:t>
      </w:r>
      <w:r w:rsidRPr="00FF4DC5">
        <w:rPr>
          <w:rFonts w:ascii="Times New Roman" w:eastAsia="MS Mincho" w:hAnsi="Times New Roman" w:cs="Times New Roman"/>
          <w:sz w:val="24"/>
          <w:szCs w:val="24"/>
          <w:vertAlign w:val="subscript"/>
        </w:rPr>
        <w:t>2-4 Hz</w:t>
      </w:r>
      <w:r w:rsidRPr="00E239DB">
        <w:rPr>
          <w:rFonts w:ascii="Times New Roman" w:eastAsia="MS Mincho" w:hAnsi="Times New Roman" w:cs="Times New Roman"/>
          <w:sz w:val="24"/>
          <w:szCs w:val="24"/>
        </w:rPr>
        <w:t>, (B) theta</w:t>
      </w:r>
      <w:r w:rsidRPr="00FF4DC5">
        <w:rPr>
          <w:rFonts w:ascii="Times New Roman" w:eastAsia="MS Mincho" w:hAnsi="Times New Roman" w:cs="Times New Roman"/>
          <w:sz w:val="24"/>
          <w:szCs w:val="24"/>
          <w:vertAlign w:val="subscript"/>
        </w:rPr>
        <w:t>4-8 Hz</w:t>
      </w:r>
      <w:r w:rsidRPr="00E239DB">
        <w:rPr>
          <w:rFonts w:ascii="Times New Roman" w:eastAsia="MS Mincho" w:hAnsi="Times New Roman" w:cs="Times New Roman"/>
          <w:sz w:val="24"/>
          <w:szCs w:val="24"/>
        </w:rPr>
        <w:t>, (C) alpha</w:t>
      </w:r>
      <w:r w:rsidRPr="00FF4DC5">
        <w:rPr>
          <w:rFonts w:ascii="Times New Roman" w:eastAsia="MS Mincho" w:hAnsi="Times New Roman" w:cs="Times New Roman"/>
          <w:sz w:val="24"/>
          <w:szCs w:val="24"/>
          <w:vertAlign w:val="subscript"/>
        </w:rPr>
        <w:t>8-12 Hz</w:t>
      </w:r>
      <w:r w:rsidRPr="00E239DB">
        <w:rPr>
          <w:rFonts w:ascii="Times New Roman" w:eastAsia="MS Mincho" w:hAnsi="Times New Roman" w:cs="Times New Roman"/>
          <w:sz w:val="24"/>
          <w:szCs w:val="24"/>
        </w:rPr>
        <w:t>, (D) sigma</w:t>
      </w:r>
      <w:r w:rsidRPr="00FF4DC5">
        <w:rPr>
          <w:rFonts w:ascii="Times New Roman" w:eastAsia="MS Mincho" w:hAnsi="Times New Roman" w:cs="Times New Roman"/>
          <w:sz w:val="24"/>
          <w:szCs w:val="24"/>
          <w:vertAlign w:val="subscript"/>
        </w:rPr>
        <w:t>12-16 Hz</w:t>
      </w:r>
      <w:r w:rsidRPr="00E239DB">
        <w:rPr>
          <w:rFonts w:ascii="Times New Roman" w:eastAsia="MS Mincho" w:hAnsi="Times New Roman" w:cs="Times New Roman"/>
          <w:sz w:val="24"/>
          <w:szCs w:val="24"/>
        </w:rPr>
        <w:t>, (E) beta</w:t>
      </w:r>
      <w:r w:rsidRPr="00FF4DC5">
        <w:rPr>
          <w:rFonts w:ascii="Times New Roman" w:eastAsia="MS Mincho" w:hAnsi="Times New Roman" w:cs="Times New Roman"/>
          <w:sz w:val="24"/>
          <w:szCs w:val="24"/>
          <w:vertAlign w:val="subscript"/>
        </w:rPr>
        <w:t>16-30 Hz</w:t>
      </w:r>
      <w:r w:rsidRPr="00E239DB">
        <w:rPr>
          <w:rFonts w:ascii="Times New Roman" w:eastAsia="MS Mincho" w:hAnsi="Times New Roman" w:cs="Times New Roman"/>
          <w:sz w:val="24"/>
          <w:szCs w:val="24"/>
        </w:rPr>
        <w:t>, (F) low-gamma (LG)</w:t>
      </w:r>
      <w:r w:rsidRPr="00FF4DC5">
        <w:rPr>
          <w:rFonts w:ascii="Times New Roman" w:eastAsia="MS Mincho" w:hAnsi="Times New Roman" w:cs="Times New Roman"/>
          <w:sz w:val="24"/>
          <w:szCs w:val="24"/>
          <w:vertAlign w:val="subscript"/>
        </w:rPr>
        <w:t>30-50 Hz</w:t>
      </w:r>
      <w:r w:rsidRPr="00E239DB">
        <w:rPr>
          <w:rFonts w:ascii="Times New Roman" w:eastAsia="MS Mincho" w:hAnsi="Times New Roman" w:cs="Times New Roman"/>
          <w:sz w:val="24"/>
          <w:szCs w:val="24"/>
        </w:rPr>
        <w:t xml:space="preserve">, and (G) </w:t>
      </w:r>
      <w:r w:rsidR="00FF4DC5">
        <w:rPr>
          <w:rFonts w:ascii="Times New Roman" w:eastAsia="MS Mincho" w:hAnsi="Times New Roman" w:cs="Times New Roman"/>
          <w:sz w:val="24"/>
          <w:szCs w:val="24"/>
        </w:rPr>
        <w:t>high-gamma (HG)</w:t>
      </w:r>
      <w:r w:rsidR="00FF4DC5" w:rsidRPr="00FF4DC5">
        <w:rPr>
          <w:rFonts w:ascii="Times New Roman" w:eastAsia="MS Mincho" w:hAnsi="Times New Roman" w:cs="Times New Roman"/>
          <w:sz w:val="24"/>
          <w:szCs w:val="24"/>
          <w:vertAlign w:val="subscript"/>
        </w:rPr>
        <w:t>70-110 Hz</w:t>
      </w:r>
      <w:r w:rsidR="00FF4DC5">
        <w:rPr>
          <w:rFonts w:ascii="Times New Roman" w:eastAsia="MS Mincho" w:hAnsi="Times New Roman" w:cs="Times New Roman"/>
          <w:sz w:val="24"/>
          <w:szCs w:val="24"/>
        </w:rPr>
        <w:t xml:space="preserve">, and (H) </w:t>
      </w:r>
      <w:r w:rsidRPr="00E239DB">
        <w:rPr>
          <w:rFonts w:ascii="Times New Roman" w:eastAsia="MS Mincho" w:hAnsi="Times New Roman" w:cs="Times New Roman"/>
          <w:sz w:val="24"/>
          <w:szCs w:val="24"/>
        </w:rPr>
        <w:t>very HG</w:t>
      </w:r>
      <w:r w:rsidRPr="00FF4DC5">
        <w:rPr>
          <w:rFonts w:ascii="Times New Roman" w:eastAsia="MS Mincho" w:hAnsi="Times New Roman" w:cs="Times New Roman"/>
          <w:sz w:val="24"/>
          <w:szCs w:val="24"/>
          <w:vertAlign w:val="subscript"/>
        </w:rPr>
        <w:t>130-150 Hz</w:t>
      </w:r>
      <w:r w:rsidR="00FF4DC5">
        <w:rPr>
          <w:rFonts w:ascii="Times New Roman" w:eastAsia="MS Mincho" w:hAnsi="Times New Roman" w:cs="Times New Roman"/>
          <w:sz w:val="24"/>
          <w:szCs w:val="24"/>
        </w:rPr>
        <w:t xml:space="preserve"> amplitudes during the baseline period prior to the gameplay. </w:t>
      </w:r>
      <w:r w:rsidR="00FF4DC5" w:rsidRPr="00FF4DC5">
        <w:rPr>
          <w:rFonts w:ascii="Times New Roman" w:eastAsia="MS Mincho" w:hAnsi="Times New Roman" w:cs="Times New Roman"/>
          <w:sz w:val="24"/>
          <w:szCs w:val="24"/>
        </w:rPr>
        <w:t>The boxplot presents the median, the 25th and 75th percentiles, and the highest and</w:t>
      </w:r>
      <w:r w:rsidR="00FF4DC5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="00FF4DC5" w:rsidRPr="00FF4DC5">
        <w:rPr>
          <w:rFonts w:ascii="Times New Roman" w:eastAsia="MS Mincho" w:hAnsi="Times New Roman" w:cs="Times New Roman"/>
          <w:sz w:val="24"/>
          <w:szCs w:val="24"/>
        </w:rPr>
        <w:t xml:space="preserve">lowest </w:t>
      </w:r>
      <w:r w:rsidR="00FF4DC5">
        <w:rPr>
          <w:rFonts w:ascii="Times New Roman" w:eastAsia="MS Mincho" w:hAnsi="Times New Roman" w:cs="Times New Roman"/>
          <w:sz w:val="24"/>
          <w:szCs w:val="24"/>
        </w:rPr>
        <w:t xml:space="preserve">proportion </w:t>
      </w:r>
      <w:r w:rsidR="00FF4DC5" w:rsidRPr="00FF4DC5">
        <w:rPr>
          <w:rFonts w:ascii="Times New Roman" w:eastAsia="MS Mincho" w:hAnsi="Times New Roman" w:cs="Times New Roman"/>
          <w:sz w:val="24"/>
          <w:szCs w:val="24"/>
        </w:rPr>
        <w:t>values.</w:t>
      </w:r>
    </w:p>
    <w:p w14:paraId="7E2A7339" w14:textId="77777777" w:rsidR="00253DD9" w:rsidRDefault="00253DD9" w:rsidP="00FF4DC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E5403CC" w14:textId="1F057A50" w:rsidR="00965BAD" w:rsidRPr="00D0266C" w:rsidRDefault="0026282E" w:rsidP="00965BAD">
      <w:p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D0266C">
        <w:rPr>
          <w:rFonts w:ascii="Times New Roman" w:hAnsi="Times New Roman" w:cs="Times New Roman"/>
          <w:b/>
          <w:bCs/>
          <w:sz w:val="24"/>
          <w:szCs w:val="24"/>
        </w:rPr>
        <w:lastRenderedPageBreak/>
        <w:t>P</w:t>
      </w:r>
      <w:r w:rsidR="00965BAD" w:rsidRPr="00D0266C">
        <w:rPr>
          <w:rFonts w:ascii="Times New Roman" w:hAnsi="Times New Roman" w:cs="Times New Roman"/>
          <w:b/>
          <w:bCs/>
          <w:sz w:val="24"/>
          <w:szCs w:val="24"/>
        </w:rPr>
        <w:t>ost-hoc mixed model analys</w:t>
      </w:r>
      <w:r w:rsidRPr="00D0266C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965BAD" w:rsidRPr="00D0266C"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p w14:paraId="0513D634" w14:textId="2B721DD3" w:rsidR="00965BAD" w:rsidRDefault="00965BAD" w:rsidP="00965BAD">
      <w:pPr>
        <w:ind w:firstLine="840"/>
        <w:contextualSpacing/>
        <w:rPr>
          <w:rFonts w:ascii="Times New Roman" w:hAnsi="Times New Roman" w:cs="Times New Roman"/>
          <w:sz w:val="24"/>
          <w:szCs w:val="24"/>
        </w:rPr>
      </w:pPr>
      <w:r w:rsidRPr="00D0266C">
        <w:rPr>
          <w:rFonts w:ascii="Times New Roman" w:hAnsi="Times New Roman" w:cs="Times New Roman"/>
          <w:sz w:val="24"/>
          <w:szCs w:val="24"/>
        </w:rPr>
        <w:t>We performed a post-hoc mixed model analysis to determine whether the difference in inverse correlation between high-gamma and low-frequency band amplitudes across ROIs (</w:t>
      </w:r>
      <w:r w:rsidRPr="00D0266C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 7</w:t>
      </w:r>
      <w:r w:rsidRPr="00D0266C">
        <w:rPr>
          <w:rFonts w:ascii="Times New Roman" w:hAnsi="Times New Roman" w:cs="Times New Roman"/>
          <w:sz w:val="24"/>
          <w:szCs w:val="24"/>
        </w:rPr>
        <w:t>) could be attributed to the characteristics of low-frequency band amplitudes during the baseline period (</w:t>
      </w:r>
      <w:r w:rsidRPr="00D0266C">
        <w:rPr>
          <w:rFonts w:ascii="Times New Roman" w:hAnsi="Times New Roman" w:cs="Times New Roman"/>
          <w:b/>
          <w:bCs/>
          <w:color w:val="0000FF"/>
          <w:sz w:val="24"/>
          <w:szCs w:val="24"/>
        </w:rPr>
        <w:t>Figure S1</w:t>
      </w:r>
      <w:r w:rsidR="000005B2">
        <w:rPr>
          <w:rFonts w:ascii="Times New Roman" w:hAnsi="Times New Roman" w:cs="Times New Roman"/>
          <w:b/>
          <w:bCs/>
          <w:color w:val="0000FF"/>
          <w:sz w:val="24"/>
          <w:szCs w:val="24"/>
        </w:rPr>
        <w:t>8</w:t>
      </w:r>
      <w:r w:rsidRPr="00D0266C">
        <w:rPr>
          <w:rFonts w:ascii="Times New Roman" w:hAnsi="Times New Roman" w:cs="Times New Roman"/>
          <w:sz w:val="24"/>
          <w:szCs w:val="24"/>
        </w:rPr>
        <w:t>). We tested the hypothesis that the baseline period would be characterized by prominent alpha and sigma activities in the sensorimotor/visual areas</w:t>
      </w:r>
      <w:r w:rsidR="00752C24" w:rsidRPr="00D0266C">
        <w:rPr>
          <w:rFonts w:ascii="Times New Roman" w:hAnsi="Times New Roman" w:cs="Times New Roman"/>
          <w:sz w:val="24"/>
          <w:szCs w:val="24"/>
        </w:rPr>
        <w:t xml:space="preserve"> and</w:t>
      </w:r>
      <w:r w:rsidRPr="00D0266C">
        <w:rPr>
          <w:rFonts w:ascii="Times New Roman" w:hAnsi="Times New Roman" w:cs="Times New Roman"/>
          <w:sz w:val="24"/>
          <w:szCs w:val="24"/>
        </w:rPr>
        <w:t xml:space="preserve"> prominent theta and delta activities in the association cortices. To address this hypothesis, we designed a mixed model with the dependent variable being the ratio of “8-16 Hz” amplitude to “2-8 Hz” amplitude, and the fixed effect variable was the anatomical location (</w:t>
      </w:r>
      <w:r w:rsidRPr="00D026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a </w:t>
      </w:r>
      <w:r w:rsidRPr="00D0266C">
        <w:rPr>
          <w:rFonts w:ascii="Times New Roman" w:hAnsi="Times New Roman" w:cs="Times New Roman"/>
          <w:sz w:val="24"/>
          <w:szCs w:val="24"/>
        </w:rPr>
        <w:t>value of 1 indicating that a given electrode site was within the sensorimotor</w:t>
      </w:r>
      <w:r w:rsidR="00752C24" w:rsidRPr="00D0266C">
        <w:rPr>
          <w:rFonts w:ascii="Times New Roman" w:hAnsi="Times New Roman" w:cs="Times New Roman"/>
          <w:sz w:val="24"/>
          <w:szCs w:val="24"/>
        </w:rPr>
        <w:t>/</w:t>
      </w:r>
      <w:r w:rsidRPr="00D0266C">
        <w:rPr>
          <w:rFonts w:ascii="Times New Roman" w:hAnsi="Times New Roman" w:cs="Times New Roman"/>
          <w:sz w:val="24"/>
          <w:szCs w:val="24"/>
        </w:rPr>
        <w:t xml:space="preserve">visual cortices defined as precentral, postcentral, lateral occipital, medial occipital, </w:t>
      </w:r>
      <w:r w:rsidR="00752C24" w:rsidRPr="00D0266C">
        <w:rPr>
          <w:rFonts w:ascii="Times New Roman" w:hAnsi="Times New Roman" w:cs="Times New Roman"/>
          <w:sz w:val="24"/>
          <w:szCs w:val="24"/>
        </w:rPr>
        <w:t>and</w:t>
      </w:r>
      <w:r w:rsidRPr="00D0266C">
        <w:rPr>
          <w:rFonts w:ascii="Times New Roman" w:hAnsi="Times New Roman" w:cs="Times New Roman"/>
          <w:sz w:val="24"/>
          <w:szCs w:val="24"/>
        </w:rPr>
        <w:t xml:space="preserve"> fusiform regions). Patient and intercept were treated as random factor variables. The analysis revealed that the ratio of “8-16 Hz” amplitude to “2-8 Hz” amplitude was greater in the sensorimotor/visual areas as compared to the association cortices (</w:t>
      </w:r>
      <w:r w:rsidRPr="00D0266C">
        <w:rPr>
          <w:rFonts w:ascii="Times New Roman" w:eastAsia="MS Mincho" w:hAnsi="Times New Roman" w:cs="Times New Roman"/>
          <w:sz w:val="24"/>
          <w:szCs w:val="24"/>
        </w:rPr>
        <w:t>t-value: 7.088; mixed model coefficient: 0.052 [95%CI: 0</w:t>
      </w:r>
      <w:r w:rsidR="00752C24" w:rsidRPr="00D0266C">
        <w:rPr>
          <w:rFonts w:ascii="Times New Roman" w:eastAsia="MS Mincho" w:hAnsi="Times New Roman" w:cs="Times New Roman"/>
          <w:sz w:val="24"/>
          <w:szCs w:val="24"/>
        </w:rPr>
        <w:t>.</w:t>
      </w:r>
      <w:r w:rsidRPr="00D0266C">
        <w:rPr>
          <w:rFonts w:ascii="Times New Roman" w:eastAsia="MS Mincho" w:hAnsi="Times New Roman" w:cs="Times New Roman"/>
          <w:sz w:val="24"/>
          <w:szCs w:val="24"/>
        </w:rPr>
        <w:t>037 to 0.066]; p-value: 2.930E-12; DF: 821.55</w:t>
      </w:r>
      <w:r w:rsidRPr="00D0266C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FE697B" w14:textId="77777777" w:rsidR="00965BAD" w:rsidRPr="00965BAD" w:rsidRDefault="00965BAD" w:rsidP="00965BAD">
      <w:p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09E348D7" w14:textId="77777777" w:rsidR="00253DD9" w:rsidRDefault="00253DD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93931C8" w14:textId="77777777" w:rsidR="00ED6B62" w:rsidRDefault="00ED6B62" w:rsidP="00E3691D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054C145" w14:textId="57BDA7EA" w:rsidR="004C622B" w:rsidRPr="004C622B" w:rsidRDefault="005116B7" w:rsidP="006B5F75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4C622B">
        <w:rPr>
          <w:rFonts w:ascii="Times New Roman" w:hAnsi="Times New Roman" w:cs="Times New Roman"/>
          <w:b/>
          <w:bCs/>
          <w:color w:val="0000FF"/>
          <w:sz w:val="24"/>
          <w:szCs w:val="24"/>
        </w:rPr>
        <w:t>Video S1.</w:t>
      </w:r>
      <w:r w:rsidRPr="004C622B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4C622B" w:rsidRPr="00AD6269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Visuospatial working memory </w:t>
      </w:r>
      <w:r w:rsidR="006C3F6F">
        <w:rPr>
          <w:rFonts w:ascii="Times New Roman" w:hAnsi="Times New Roman" w:cs="Times New Roman"/>
          <w:b/>
          <w:bCs/>
          <w:color w:val="0000FF"/>
          <w:sz w:val="24"/>
          <w:szCs w:val="24"/>
        </w:rPr>
        <w:t>task</w:t>
      </w:r>
      <w:r w:rsidR="004C622B" w:rsidRPr="002C29E9">
        <w:rPr>
          <w:rFonts w:ascii="Times New Roman" w:hAnsi="Times New Roman" w:cs="Times New Roman"/>
          <w:b/>
          <w:bCs/>
          <w:color w:val="0000FF"/>
          <w:sz w:val="24"/>
          <w:szCs w:val="24"/>
        </w:rPr>
        <w:t>.</w:t>
      </w:r>
      <w:r w:rsidR="004C622B" w:rsidRPr="002C29E9">
        <w:t xml:space="preserve"> </w:t>
      </w:r>
      <w:r w:rsidR="004C622B" w:rsidRPr="002C29E9">
        <w:rPr>
          <w:rFonts w:ascii="Times New Roman" w:hAnsi="Times New Roman" w:cs="Times New Roman"/>
          <w:sz w:val="24"/>
          <w:szCs w:val="24"/>
        </w:rPr>
        <w:t xml:space="preserve">The first author (R.U.) demonstrates how to play 'Memory Matrix', a visuospatial working memory game on the Lumosity platform. </w:t>
      </w:r>
    </w:p>
    <w:p w14:paraId="345742CC" w14:textId="0F725CEA" w:rsidR="00D33697" w:rsidRDefault="00D33697" w:rsidP="00E3691D">
      <w:pPr>
        <w:contextualSpacing/>
        <w:jc w:val="center"/>
        <w:rPr>
          <w:rFonts w:ascii="Times New Roman" w:hAnsi="Times New Roman" w:cs="Times New Roman"/>
          <w:sz w:val="20"/>
          <w:szCs w:val="20"/>
        </w:rPr>
      </w:pPr>
    </w:p>
    <w:p w14:paraId="31634697" w14:textId="77777777" w:rsidR="00ED6B62" w:rsidRDefault="00ED6B62" w:rsidP="00E3691D">
      <w:pPr>
        <w:contextualSpacing/>
        <w:jc w:val="center"/>
        <w:rPr>
          <w:rFonts w:ascii="Times New Roman" w:hAnsi="Times New Roman" w:cs="Times New Roman"/>
          <w:sz w:val="20"/>
          <w:szCs w:val="20"/>
        </w:rPr>
      </w:pPr>
    </w:p>
    <w:p w14:paraId="1AE96DA9" w14:textId="77777777" w:rsidR="00CD4B08" w:rsidRPr="00E3691D" w:rsidRDefault="00CD4B08" w:rsidP="00E3691D">
      <w:pPr>
        <w:contextualSpacing/>
        <w:jc w:val="center"/>
        <w:rPr>
          <w:rFonts w:ascii="Times New Roman" w:hAnsi="Times New Roman" w:cs="Times New Roman"/>
          <w:sz w:val="20"/>
          <w:szCs w:val="20"/>
        </w:rPr>
      </w:pPr>
    </w:p>
    <w:p w14:paraId="1F993375" w14:textId="24EE58B5" w:rsidR="000756FD" w:rsidRDefault="00D4599E" w:rsidP="00D459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4C622B">
        <w:rPr>
          <w:rFonts w:ascii="Times New Roman" w:hAnsi="Times New Roman" w:cs="Times New Roman"/>
          <w:b/>
          <w:bCs/>
          <w:color w:val="0000FF"/>
          <w:sz w:val="24"/>
          <w:szCs w:val="24"/>
        </w:rPr>
        <w:t>Video S</w:t>
      </w:r>
      <w:r>
        <w:rPr>
          <w:rFonts w:ascii="Times New Roman" w:hAnsi="Times New Roman" w:cs="Times New Roman"/>
          <w:b/>
          <w:bCs/>
          <w:color w:val="0000FF"/>
          <w:sz w:val="24"/>
          <w:szCs w:val="24"/>
        </w:rPr>
        <w:t>2</w:t>
      </w:r>
      <w:r w:rsidRPr="004C622B">
        <w:rPr>
          <w:rFonts w:ascii="Times New Roman" w:hAnsi="Times New Roman" w:cs="Times New Roman"/>
          <w:b/>
          <w:bCs/>
          <w:color w:val="0000FF"/>
          <w:sz w:val="24"/>
          <w:szCs w:val="24"/>
        </w:rPr>
        <w:t>.</w:t>
      </w:r>
      <w:r w:rsidRPr="004C622B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8F1708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Intracranial EEG (iEEG) amplitude modulations. </w:t>
      </w:r>
      <w:r w:rsidRPr="00D4599E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video</w:t>
      </w:r>
      <w:r w:rsidRPr="00D4599E">
        <w:rPr>
          <w:rFonts w:ascii="Times New Roman" w:hAnsi="Times New Roman" w:cs="Times New Roman"/>
          <w:sz w:val="24"/>
          <w:szCs w:val="24"/>
        </w:rPr>
        <w:t xml:space="preserve"> showcase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4599E">
        <w:rPr>
          <w:rFonts w:ascii="Times New Roman" w:hAnsi="Times New Roman" w:cs="Times New Roman"/>
          <w:sz w:val="24"/>
          <w:szCs w:val="24"/>
        </w:rPr>
        <w:t xml:space="preserve"> the percentage changes of </w:t>
      </w:r>
      <w:r w:rsidR="000756FD">
        <w:rPr>
          <w:rFonts w:ascii="Times New Roman" w:hAnsi="Times New Roman" w:cs="Times New Roman"/>
          <w:sz w:val="24"/>
          <w:szCs w:val="24"/>
        </w:rPr>
        <w:t xml:space="preserve">task-related </w:t>
      </w:r>
      <w:r w:rsidRPr="00D4599E">
        <w:rPr>
          <w:rFonts w:ascii="Times New Roman" w:hAnsi="Times New Roman" w:cs="Times New Roman"/>
          <w:sz w:val="24"/>
          <w:szCs w:val="24"/>
        </w:rPr>
        <w:t>high-</w:t>
      </w:r>
      <w:r w:rsidR="00432369" w:rsidRPr="00432369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="00432369" w:rsidRPr="00684E03">
        <w:rPr>
          <w:rFonts w:ascii="Times New Roman" w:eastAsia="MS Mincho" w:hAnsi="Times New Roman" w:cs="Times New Roman"/>
          <w:sz w:val="24"/>
          <w:szCs w:val="24"/>
        </w:rPr>
        <w:t>gamma</w:t>
      </w:r>
      <w:r w:rsidR="00432369" w:rsidRPr="00432369">
        <w:rPr>
          <w:rFonts w:ascii="Times New Roman" w:eastAsia="MS Mincho" w:hAnsi="Times New Roman" w:cs="Times New Roman"/>
          <w:sz w:val="24"/>
          <w:szCs w:val="24"/>
          <w:vertAlign w:val="subscript"/>
        </w:rPr>
        <w:t>70-110 Hz</w:t>
      </w:r>
      <w:r w:rsidR="00432369" w:rsidRPr="00684E03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D4599E">
        <w:rPr>
          <w:rFonts w:ascii="Times New Roman" w:hAnsi="Times New Roman" w:cs="Times New Roman"/>
          <w:sz w:val="24"/>
          <w:szCs w:val="24"/>
        </w:rPr>
        <w:t>and alpha</w:t>
      </w:r>
      <w:r w:rsidR="00432369" w:rsidRPr="00432369">
        <w:rPr>
          <w:rFonts w:ascii="Times New Roman" w:hAnsi="Times New Roman" w:cs="Times New Roman"/>
          <w:sz w:val="24"/>
          <w:szCs w:val="24"/>
          <w:vertAlign w:val="subscript"/>
        </w:rPr>
        <w:t>8-12 Hz</w:t>
      </w:r>
      <w:r w:rsidRPr="00D4599E">
        <w:rPr>
          <w:rFonts w:ascii="Times New Roman" w:hAnsi="Times New Roman" w:cs="Times New Roman"/>
          <w:sz w:val="24"/>
          <w:szCs w:val="24"/>
        </w:rPr>
        <w:t xml:space="preserve"> amplitudes in comparison to the baseline </w:t>
      </w:r>
      <w:r w:rsidR="006C3F6F">
        <w:rPr>
          <w:rFonts w:ascii="Times New Roman" w:hAnsi="Times New Roman" w:cs="Times New Roman"/>
          <w:sz w:val="24"/>
          <w:szCs w:val="24"/>
        </w:rPr>
        <w:t>mean</w:t>
      </w:r>
      <w:r w:rsidRPr="00D4599E">
        <w:rPr>
          <w:rFonts w:ascii="Times New Roman" w:hAnsi="Times New Roman" w:cs="Times New Roman"/>
          <w:sz w:val="24"/>
          <w:szCs w:val="24"/>
        </w:rPr>
        <w:t>.</w:t>
      </w:r>
      <w:r w:rsidR="00235D4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9220D6" w14:textId="77777777" w:rsidR="000756FD" w:rsidRDefault="000756FD" w:rsidP="00D459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</w:p>
    <w:p w14:paraId="24A2244D" w14:textId="08919B6F" w:rsidR="000756FD" w:rsidRDefault="000756FD" w:rsidP="00D459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Timeline</w:t>
      </w:r>
      <w:r w:rsidR="002C29E9">
        <w:rPr>
          <w:rFonts w:ascii="Times New Roman" w:hAnsi="Times New Roman" w:cs="Times New Roman"/>
          <w:sz w:val="24"/>
          <w:szCs w:val="24"/>
        </w:rPr>
        <w:t>:</w:t>
      </w:r>
    </w:p>
    <w:p w14:paraId="42A68ED0" w14:textId="283B5902" w:rsidR="00D4599E" w:rsidRDefault="000756FD" w:rsidP="00D459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0756FD">
        <w:rPr>
          <w:rFonts w:ascii="Times New Roman" w:hAnsi="Times New Roman" w:cs="Times New Roman"/>
          <w:color w:val="0000FF"/>
          <w:sz w:val="24"/>
          <w:szCs w:val="24"/>
        </w:rPr>
        <w:t>00:00-00: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52. </w:t>
      </w:r>
      <w:r>
        <w:rPr>
          <w:rFonts w:ascii="Times New Roman" w:hAnsi="Times New Roman" w:cs="Times New Roman"/>
          <w:color w:val="0000FF"/>
          <w:sz w:val="24"/>
          <w:szCs w:val="24"/>
        </w:rPr>
        <w:tab/>
      </w:r>
      <w:r w:rsidR="002C29E9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period of 2</w:t>
      </w:r>
      <w:r w:rsidR="006C3F6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500 ms after stimulus onset.</w:t>
      </w:r>
    </w:p>
    <w:p w14:paraId="0CB89CB9" w14:textId="275EE851" w:rsidR="000756FD" w:rsidRPr="000756FD" w:rsidRDefault="000756FD" w:rsidP="00D459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hAnsi="Times New Roman" w:cs="Times New Roman"/>
          <w:color w:val="0000FF"/>
          <w:sz w:val="24"/>
          <w:szCs w:val="24"/>
        </w:rPr>
      </w:pPr>
      <w:r w:rsidRPr="000756FD">
        <w:rPr>
          <w:rFonts w:ascii="Times New Roman" w:hAnsi="Times New Roman" w:cs="Times New Roman"/>
          <w:color w:val="0000FF"/>
          <w:sz w:val="24"/>
          <w:szCs w:val="24"/>
        </w:rPr>
        <w:t>00:</w:t>
      </w:r>
      <w:r>
        <w:rPr>
          <w:rFonts w:ascii="Times New Roman" w:hAnsi="Times New Roman" w:cs="Times New Roman"/>
          <w:color w:val="0000FF"/>
          <w:sz w:val="24"/>
          <w:szCs w:val="24"/>
        </w:rPr>
        <w:t>52</w:t>
      </w:r>
      <w:r w:rsidRPr="000756FD">
        <w:rPr>
          <w:rFonts w:ascii="Times New Roman" w:hAnsi="Times New Roman" w:cs="Times New Roman"/>
          <w:color w:val="0000FF"/>
          <w:sz w:val="24"/>
          <w:szCs w:val="24"/>
        </w:rPr>
        <w:t>-</w:t>
      </w:r>
      <w:r>
        <w:rPr>
          <w:rFonts w:ascii="Times New Roman" w:hAnsi="Times New Roman" w:cs="Times New Roman"/>
          <w:color w:val="0000FF"/>
          <w:sz w:val="24"/>
          <w:szCs w:val="24"/>
        </w:rPr>
        <w:t>01:38.</w:t>
      </w:r>
      <w:r>
        <w:rPr>
          <w:rFonts w:ascii="Times New Roman" w:hAnsi="Times New Roman" w:cs="Times New Roman"/>
          <w:color w:val="0000FF"/>
          <w:sz w:val="24"/>
          <w:szCs w:val="24"/>
        </w:rPr>
        <w:tab/>
      </w:r>
      <w:r w:rsidR="002C29E9" w:rsidRPr="002C29E9">
        <w:rPr>
          <w:rFonts w:ascii="Times New Roman" w:hAnsi="Times New Roman" w:cs="Times New Roman"/>
          <w:sz w:val="24"/>
          <w:szCs w:val="24"/>
        </w:rPr>
        <w:t xml:space="preserve">A period </w:t>
      </w:r>
      <w:r w:rsidR="002C29E9">
        <w:rPr>
          <w:rFonts w:ascii="Times New Roman" w:hAnsi="Times New Roman" w:cs="Times New Roman"/>
          <w:sz w:val="24"/>
          <w:szCs w:val="24"/>
        </w:rPr>
        <w:t>of 2</w:t>
      </w:r>
      <w:r w:rsidR="006C3F6F">
        <w:rPr>
          <w:rFonts w:ascii="Times New Roman" w:hAnsi="Times New Roman" w:cs="Times New Roman"/>
          <w:sz w:val="24"/>
          <w:szCs w:val="24"/>
        </w:rPr>
        <w:t>,</w:t>
      </w:r>
      <w:r w:rsidR="002C29E9">
        <w:rPr>
          <w:rFonts w:ascii="Times New Roman" w:hAnsi="Times New Roman" w:cs="Times New Roman"/>
          <w:sz w:val="24"/>
          <w:szCs w:val="24"/>
        </w:rPr>
        <w:t xml:space="preserve">000 ms </w:t>
      </w:r>
      <w:r w:rsidR="002C29E9" w:rsidRPr="002C29E9">
        <w:rPr>
          <w:rFonts w:ascii="Times New Roman" w:hAnsi="Times New Roman" w:cs="Times New Roman"/>
          <w:sz w:val="24"/>
          <w:szCs w:val="24"/>
        </w:rPr>
        <w:t>b</w:t>
      </w:r>
      <w:r w:rsidRPr="002C29E9">
        <w:rPr>
          <w:rFonts w:ascii="Times New Roman" w:hAnsi="Times New Roman" w:cs="Times New Roman"/>
          <w:sz w:val="24"/>
          <w:szCs w:val="24"/>
        </w:rPr>
        <w:t xml:space="preserve">etween </w:t>
      </w:r>
      <w:r>
        <w:rPr>
          <w:rFonts w:ascii="Times New Roman" w:hAnsi="Times New Roman" w:cs="Times New Roman"/>
          <w:sz w:val="24"/>
          <w:szCs w:val="24"/>
        </w:rPr>
        <w:t>1</w:t>
      </w:r>
      <w:r w:rsidR="00BA061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500 ms before and 500 ms after the initial tap response.</w:t>
      </w:r>
    </w:p>
    <w:p w14:paraId="0AC1A43F" w14:textId="65FC4688" w:rsidR="00D4599E" w:rsidRDefault="00D4599E" w:rsidP="00D4599E">
      <w:pPr>
        <w:contextualSpacing/>
        <w:jc w:val="center"/>
        <w:rPr>
          <w:rFonts w:ascii="Times New Roman" w:hAnsi="Times New Roman" w:cs="Times New Roman"/>
          <w:sz w:val="20"/>
          <w:szCs w:val="20"/>
        </w:rPr>
      </w:pPr>
    </w:p>
    <w:p w14:paraId="36484A17" w14:textId="77777777" w:rsidR="00ED6B62" w:rsidRDefault="00ED6B62" w:rsidP="00ED6B62">
      <w:pPr>
        <w:contextualSpacing/>
        <w:jc w:val="center"/>
        <w:rPr>
          <w:rFonts w:ascii="Times New Roman" w:hAnsi="Times New Roman" w:cs="Times New Roman"/>
          <w:sz w:val="20"/>
          <w:szCs w:val="20"/>
        </w:rPr>
      </w:pPr>
    </w:p>
    <w:p w14:paraId="684B6C8B" w14:textId="77777777" w:rsidR="00CD4B08" w:rsidRPr="00E3691D" w:rsidRDefault="00CD4B08" w:rsidP="00ED6B62">
      <w:pPr>
        <w:contextualSpacing/>
        <w:jc w:val="center"/>
        <w:rPr>
          <w:rFonts w:ascii="Times New Roman" w:hAnsi="Times New Roman" w:cs="Times New Roman"/>
          <w:sz w:val="20"/>
          <w:szCs w:val="20"/>
        </w:rPr>
      </w:pPr>
    </w:p>
    <w:p w14:paraId="0E4F335E" w14:textId="2D971463" w:rsidR="00ED6B62" w:rsidRPr="00E85048" w:rsidRDefault="00ED6B62" w:rsidP="00ED6B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eastAsia="MS Mincho" w:hAnsi="Times New Roman" w:cs="Times New Roman"/>
          <w:sz w:val="24"/>
          <w:szCs w:val="24"/>
        </w:rPr>
      </w:pPr>
      <w:r w:rsidRPr="00C75207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Video S3. </w:t>
      </w:r>
      <w:r w:rsidR="00E85048" w:rsidRPr="00E85048">
        <w:rPr>
          <w:rFonts w:ascii="Times New Roman" w:hAnsi="Times New Roman" w:cs="Times New Roman"/>
          <w:b/>
          <w:bCs/>
          <w:color w:val="0000FF"/>
          <w:sz w:val="24"/>
          <w:szCs w:val="24"/>
        </w:rPr>
        <w:t>Memory load-dependent high-gamma amplitude modulations and white matter substrates</w:t>
      </w:r>
      <w:r w:rsidRPr="00C75207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. </w:t>
      </w:r>
      <w:r w:rsidR="006A2536">
        <w:rPr>
          <w:rFonts w:ascii="Times New Roman" w:eastAsia="MS Mincho" w:hAnsi="Times New Roman" w:cs="Times New Roman"/>
          <w:sz w:val="24"/>
          <w:szCs w:val="24"/>
        </w:rPr>
        <w:t>L</w:t>
      </w:r>
      <w:r w:rsidR="006A2536" w:rsidRPr="00684E03">
        <w:rPr>
          <w:rFonts w:ascii="Times New Roman" w:eastAsia="MS Mincho" w:hAnsi="Times New Roman" w:cs="Times New Roman"/>
          <w:sz w:val="24"/>
          <w:szCs w:val="24"/>
        </w:rPr>
        <w:t>eft</w:t>
      </w:r>
      <w:r w:rsidR="006A2536">
        <w:rPr>
          <w:rFonts w:ascii="Times New Roman" w:eastAsia="MS Mincho" w:hAnsi="Times New Roman" w:cs="Times New Roman"/>
          <w:sz w:val="24"/>
          <w:szCs w:val="24"/>
        </w:rPr>
        <w:t xml:space="preserve">: </w:t>
      </w:r>
      <w:r w:rsidR="00E85048">
        <w:rPr>
          <w:rFonts w:ascii="Times New Roman" w:eastAsia="MS Mincho" w:hAnsi="Times New Roman" w:cs="Times New Roman"/>
          <w:sz w:val="24"/>
          <w:szCs w:val="24"/>
        </w:rPr>
        <w:t>M</w:t>
      </w:r>
      <w:r w:rsidR="006A2536">
        <w:rPr>
          <w:rFonts w:ascii="Times New Roman" w:eastAsia="MS Mincho" w:hAnsi="Times New Roman" w:cs="Times New Roman"/>
          <w:sz w:val="24"/>
          <w:szCs w:val="24"/>
        </w:rPr>
        <w:t>emory load</w:t>
      </w:r>
      <w:r w:rsidR="006A2536" w:rsidRPr="00684E03">
        <w:rPr>
          <w:rFonts w:ascii="Times New Roman" w:eastAsia="MS Mincho" w:hAnsi="Times New Roman" w:cs="Times New Roman"/>
          <w:sz w:val="24"/>
          <w:szCs w:val="24"/>
        </w:rPr>
        <w:t xml:space="preserve">-dependent </w:t>
      </w:r>
      <w:r w:rsidR="006A2536">
        <w:rPr>
          <w:rFonts w:ascii="Times New Roman" w:eastAsia="MS Mincho" w:hAnsi="Times New Roman" w:cs="Times New Roman"/>
          <w:sz w:val="24"/>
          <w:szCs w:val="24"/>
        </w:rPr>
        <w:t xml:space="preserve">cortical </w:t>
      </w:r>
      <w:r w:rsidR="006A2536" w:rsidRPr="00684E03">
        <w:rPr>
          <w:rFonts w:ascii="Times New Roman" w:eastAsia="MS Mincho" w:hAnsi="Times New Roman" w:cs="Times New Roman"/>
          <w:sz w:val="24"/>
          <w:szCs w:val="24"/>
        </w:rPr>
        <w:t>high-gamma</w:t>
      </w:r>
      <w:r w:rsidR="006A2536" w:rsidRPr="00432369">
        <w:rPr>
          <w:rFonts w:ascii="Times New Roman" w:eastAsia="MS Mincho" w:hAnsi="Times New Roman" w:cs="Times New Roman"/>
          <w:sz w:val="24"/>
          <w:szCs w:val="24"/>
          <w:vertAlign w:val="subscript"/>
        </w:rPr>
        <w:t>70-110 Hz</w:t>
      </w:r>
      <w:r w:rsidR="006A2536" w:rsidRPr="00684E03">
        <w:rPr>
          <w:rFonts w:ascii="Times New Roman" w:eastAsia="MS Mincho" w:hAnsi="Times New Roman" w:cs="Times New Roman"/>
          <w:sz w:val="24"/>
          <w:szCs w:val="24"/>
        </w:rPr>
        <w:t xml:space="preserve"> modulations</w:t>
      </w:r>
      <w:r w:rsidR="006A2536">
        <w:rPr>
          <w:rFonts w:ascii="Times New Roman" w:eastAsia="MS Mincho" w:hAnsi="Times New Roman" w:cs="Times New Roman"/>
          <w:sz w:val="24"/>
          <w:szCs w:val="24"/>
        </w:rPr>
        <w:t xml:space="preserve">. Color-coded ROIs indicate that </w:t>
      </w:r>
      <w:r w:rsidR="006A2536" w:rsidRPr="00684E03">
        <w:rPr>
          <w:rFonts w:ascii="Times New Roman" w:eastAsia="MS Mincho" w:hAnsi="Times New Roman" w:cs="Times New Roman"/>
          <w:sz w:val="24"/>
          <w:szCs w:val="24"/>
        </w:rPr>
        <w:t xml:space="preserve">increased </w:t>
      </w:r>
      <w:r w:rsidR="006A2536">
        <w:rPr>
          <w:rFonts w:ascii="Times New Roman" w:eastAsia="MS Mincho" w:hAnsi="Times New Roman" w:cs="Times New Roman"/>
          <w:sz w:val="24"/>
          <w:szCs w:val="24"/>
        </w:rPr>
        <w:t>tile number</w:t>
      </w:r>
      <w:r w:rsidR="006A2536" w:rsidRPr="00684E03">
        <w:rPr>
          <w:rFonts w:ascii="Times New Roman" w:eastAsia="MS Mincho" w:hAnsi="Times New Roman" w:cs="Times New Roman"/>
          <w:sz w:val="24"/>
          <w:szCs w:val="24"/>
        </w:rPr>
        <w:t xml:space="preserve"> w</w:t>
      </w:r>
      <w:r w:rsidR="006A2536">
        <w:rPr>
          <w:rFonts w:ascii="Times New Roman" w:eastAsia="MS Mincho" w:hAnsi="Times New Roman" w:cs="Times New Roman"/>
          <w:sz w:val="24"/>
          <w:szCs w:val="24"/>
        </w:rPr>
        <w:t>as</w:t>
      </w:r>
      <w:r w:rsidR="006A2536" w:rsidRPr="00684E03">
        <w:rPr>
          <w:rFonts w:ascii="Times New Roman" w:eastAsia="MS Mincho" w:hAnsi="Times New Roman" w:cs="Times New Roman"/>
          <w:sz w:val="24"/>
          <w:szCs w:val="24"/>
        </w:rPr>
        <w:t xml:space="preserve"> significantly associated with increased</w:t>
      </w:r>
      <w:r w:rsidR="006A2536">
        <w:rPr>
          <w:rFonts w:ascii="Times New Roman" w:eastAsia="MS Mincho" w:hAnsi="Times New Roman" w:cs="Times New Roman"/>
          <w:sz w:val="24"/>
          <w:szCs w:val="24"/>
        </w:rPr>
        <w:t xml:space="preserve"> (red)</w:t>
      </w:r>
      <w:r w:rsidR="006A2536" w:rsidRPr="00684E03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="006A2536">
        <w:rPr>
          <w:rFonts w:ascii="Times New Roman" w:eastAsia="MS Mincho" w:hAnsi="Times New Roman" w:cs="Times New Roman"/>
          <w:sz w:val="24"/>
          <w:szCs w:val="24"/>
        </w:rPr>
        <w:t xml:space="preserve">or decreased (blue) </w:t>
      </w:r>
      <w:r w:rsidR="006A2536" w:rsidRPr="00684E03">
        <w:rPr>
          <w:rFonts w:ascii="Times New Roman" w:eastAsia="MS Mincho" w:hAnsi="Times New Roman" w:cs="Times New Roman"/>
          <w:sz w:val="24"/>
          <w:szCs w:val="24"/>
        </w:rPr>
        <w:t>high-gamma amplitude</w:t>
      </w:r>
      <w:r w:rsidR="006A2536">
        <w:rPr>
          <w:rFonts w:ascii="Times New Roman" w:eastAsia="MS Mincho" w:hAnsi="Times New Roman" w:cs="Times New Roman"/>
          <w:sz w:val="24"/>
          <w:szCs w:val="24"/>
        </w:rPr>
        <w:t xml:space="preserve">, </w:t>
      </w:r>
      <w:r w:rsidR="006A2536" w:rsidRPr="00684E03">
        <w:rPr>
          <w:rFonts w:ascii="Times New Roman" w:eastAsia="MS Mincho" w:hAnsi="Times New Roman" w:cs="Times New Roman"/>
          <w:sz w:val="24"/>
          <w:szCs w:val="24"/>
        </w:rPr>
        <w:t xml:space="preserve">as determined by </w:t>
      </w:r>
      <w:r w:rsidR="006A2536">
        <w:rPr>
          <w:rFonts w:ascii="Times New Roman" w:eastAsia="MS Mincho" w:hAnsi="Times New Roman" w:cs="Times New Roman"/>
          <w:sz w:val="24"/>
          <w:szCs w:val="24"/>
        </w:rPr>
        <w:t xml:space="preserve">the </w:t>
      </w:r>
      <w:r w:rsidR="006A2536" w:rsidRPr="00684E03">
        <w:rPr>
          <w:rFonts w:ascii="Times New Roman" w:eastAsia="MS Mincho" w:hAnsi="Times New Roman" w:cs="Times New Roman"/>
          <w:sz w:val="24"/>
          <w:szCs w:val="24"/>
        </w:rPr>
        <w:t>mixed model analysis</w:t>
      </w:r>
      <w:r w:rsidR="006A2536">
        <w:rPr>
          <w:rFonts w:ascii="Times New Roman" w:eastAsia="MS Mincho" w:hAnsi="Times New Roman" w:cs="Times New Roman"/>
          <w:sz w:val="24"/>
          <w:szCs w:val="24"/>
        </w:rPr>
        <w:t xml:space="preserve">. Right: </w:t>
      </w:r>
      <w:r w:rsidR="00E85048">
        <w:rPr>
          <w:rFonts w:ascii="Times New Roman" w:eastAsia="MS Mincho" w:hAnsi="Times New Roman" w:cs="Times New Roman"/>
          <w:sz w:val="24"/>
          <w:szCs w:val="24"/>
        </w:rPr>
        <w:t>W</w:t>
      </w:r>
      <w:r w:rsidR="00E85048" w:rsidRPr="00E85048">
        <w:rPr>
          <w:rFonts w:ascii="Times New Roman" w:eastAsia="MS Mincho" w:hAnsi="Times New Roman" w:cs="Times New Roman"/>
          <w:sz w:val="24"/>
          <w:szCs w:val="24"/>
        </w:rPr>
        <w:t>hite matter tracts underlying memory load-dependent functional connectivity modulations</w:t>
      </w:r>
      <w:r w:rsidR="00E85048">
        <w:rPr>
          <w:rFonts w:ascii="Times New Roman" w:eastAsia="MS Mincho" w:hAnsi="Times New Roman" w:cs="Times New Roman"/>
          <w:sz w:val="24"/>
          <w:szCs w:val="24"/>
        </w:rPr>
        <w:t>. C</w:t>
      </w:r>
      <w:r w:rsidR="00E85048" w:rsidRPr="00483184">
        <w:rPr>
          <w:rFonts w:ascii="Times New Roman" w:eastAsia="MS Mincho" w:hAnsi="Times New Roman" w:cs="Times New Roman"/>
          <w:sz w:val="24"/>
          <w:szCs w:val="24"/>
        </w:rPr>
        <w:t>olor-coded streamline</w:t>
      </w:r>
      <w:r w:rsidR="00E85048">
        <w:rPr>
          <w:rFonts w:ascii="Times New Roman" w:eastAsia="MS Mincho" w:hAnsi="Times New Roman" w:cs="Times New Roman"/>
          <w:sz w:val="24"/>
          <w:szCs w:val="24"/>
        </w:rPr>
        <w:t>s</w:t>
      </w:r>
      <w:r w:rsidR="00E85048" w:rsidRPr="00483184">
        <w:rPr>
          <w:rFonts w:ascii="Times New Roman" w:eastAsia="MS Mincho" w:hAnsi="Times New Roman" w:cs="Times New Roman"/>
          <w:sz w:val="24"/>
          <w:szCs w:val="24"/>
        </w:rPr>
        <w:t xml:space="preserve"> indicate functional connectivity enhancement (red) and diminution (blue) between ROIs.</w:t>
      </w:r>
      <w:r w:rsidR="00E85048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bookmarkStart w:id="2" w:name="_Hlk132985841"/>
      <w:r w:rsidR="00E85048">
        <w:rPr>
          <w:rFonts w:ascii="Times New Roman" w:eastAsia="MS Mincho" w:hAnsi="Times New Roman" w:cs="Times New Roman"/>
          <w:sz w:val="24"/>
          <w:szCs w:val="24"/>
        </w:rPr>
        <w:t xml:space="preserve">0 ms: a 250-ms time window </w:t>
      </w:r>
      <w:r w:rsidR="00BA0616">
        <w:rPr>
          <w:rFonts w:ascii="Times New Roman" w:eastAsia="MS Mincho" w:hAnsi="Times New Roman" w:cs="Times New Roman"/>
          <w:sz w:val="24"/>
          <w:szCs w:val="24"/>
        </w:rPr>
        <w:t xml:space="preserve">immediately after </w:t>
      </w:r>
      <w:r w:rsidR="00E85048">
        <w:rPr>
          <w:rFonts w:ascii="Times New Roman" w:eastAsia="MS Mincho" w:hAnsi="Times New Roman" w:cs="Times New Roman"/>
          <w:sz w:val="24"/>
          <w:szCs w:val="24"/>
        </w:rPr>
        <w:t xml:space="preserve">stimulus onset. </w:t>
      </w:r>
      <w:bookmarkEnd w:id="2"/>
    </w:p>
    <w:p w14:paraId="3B33336A" w14:textId="77777777" w:rsidR="00ED6B62" w:rsidRDefault="00ED6B62" w:rsidP="00D4599E">
      <w:pPr>
        <w:contextualSpacing/>
        <w:jc w:val="center"/>
        <w:rPr>
          <w:rFonts w:ascii="Times New Roman" w:hAnsi="Times New Roman" w:cs="Times New Roman"/>
          <w:sz w:val="20"/>
          <w:szCs w:val="20"/>
        </w:rPr>
      </w:pPr>
    </w:p>
    <w:p w14:paraId="7913E23A" w14:textId="77777777" w:rsidR="000756FD" w:rsidRDefault="000756FD" w:rsidP="000756FD">
      <w:pPr>
        <w:contextualSpacing/>
        <w:jc w:val="center"/>
        <w:rPr>
          <w:rFonts w:ascii="Times New Roman" w:hAnsi="Times New Roman" w:cs="Times New Roman"/>
          <w:sz w:val="20"/>
          <w:szCs w:val="20"/>
        </w:rPr>
      </w:pPr>
    </w:p>
    <w:p w14:paraId="1CA1F0F8" w14:textId="77777777" w:rsidR="00CD4B08" w:rsidRPr="00E3691D" w:rsidRDefault="00CD4B08" w:rsidP="000756FD">
      <w:pPr>
        <w:contextualSpacing/>
        <w:jc w:val="center"/>
        <w:rPr>
          <w:rFonts w:ascii="Times New Roman" w:hAnsi="Times New Roman" w:cs="Times New Roman"/>
          <w:sz w:val="20"/>
          <w:szCs w:val="20"/>
        </w:rPr>
      </w:pPr>
    </w:p>
    <w:p w14:paraId="698C94C1" w14:textId="1F816FC1" w:rsidR="00CD4B08" w:rsidRPr="00BA0616" w:rsidRDefault="000756FD" w:rsidP="00BA06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Video S4. </w:t>
      </w:r>
      <w:r w:rsidR="00E85048" w:rsidRPr="00E85048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Task familiarity-dependent high-gamma amplitude modulations and white matter substrates. </w:t>
      </w:r>
      <w:r w:rsidR="00E85048">
        <w:rPr>
          <w:rFonts w:ascii="Times New Roman" w:eastAsia="MS Mincho" w:hAnsi="Times New Roman" w:cs="Times New Roman"/>
          <w:sz w:val="24"/>
          <w:szCs w:val="24"/>
        </w:rPr>
        <w:t>L</w:t>
      </w:r>
      <w:r w:rsidR="00E85048" w:rsidRPr="00684E03">
        <w:rPr>
          <w:rFonts w:ascii="Times New Roman" w:eastAsia="MS Mincho" w:hAnsi="Times New Roman" w:cs="Times New Roman"/>
          <w:sz w:val="24"/>
          <w:szCs w:val="24"/>
        </w:rPr>
        <w:t>eft</w:t>
      </w:r>
      <w:r w:rsidR="00E85048">
        <w:rPr>
          <w:rFonts w:ascii="Times New Roman" w:eastAsia="MS Mincho" w:hAnsi="Times New Roman" w:cs="Times New Roman"/>
          <w:sz w:val="24"/>
          <w:szCs w:val="24"/>
        </w:rPr>
        <w:t>: Task familiarity</w:t>
      </w:r>
      <w:r w:rsidR="00E85048" w:rsidRPr="00684E03">
        <w:rPr>
          <w:rFonts w:ascii="Times New Roman" w:eastAsia="MS Mincho" w:hAnsi="Times New Roman" w:cs="Times New Roman"/>
          <w:sz w:val="24"/>
          <w:szCs w:val="24"/>
        </w:rPr>
        <w:t xml:space="preserve">-dependent </w:t>
      </w:r>
      <w:r w:rsidR="00E85048">
        <w:rPr>
          <w:rFonts w:ascii="Times New Roman" w:eastAsia="MS Mincho" w:hAnsi="Times New Roman" w:cs="Times New Roman"/>
          <w:sz w:val="24"/>
          <w:szCs w:val="24"/>
        </w:rPr>
        <w:t xml:space="preserve">cortical </w:t>
      </w:r>
      <w:r w:rsidR="00E85048" w:rsidRPr="00684E03">
        <w:rPr>
          <w:rFonts w:ascii="Times New Roman" w:eastAsia="MS Mincho" w:hAnsi="Times New Roman" w:cs="Times New Roman"/>
          <w:sz w:val="24"/>
          <w:szCs w:val="24"/>
        </w:rPr>
        <w:t>high-gamma</w:t>
      </w:r>
      <w:r w:rsidR="00E85048" w:rsidRPr="00432369">
        <w:rPr>
          <w:rFonts w:ascii="Times New Roman" w:eastAsia="MS Mincho" w:hAnsi="Times New Roman" w:cs="Times New Roman"/>
          <w:sz w:val="24"/>
          <w:szCs w:val="24"/>
          <w:vertAlign w:val="subscript"/>
        </w:rPr>
        <w:t>70-110 Hz</w:t>
      </w:r>
      <w:r w:rsidR="00E85048" w:rsidRPr="00684E03">
        <w:rPr>
          <w:rFonts w:ascii="Times New Roman" w:eastAsia="MS Mincho" w:hAnsi="Times New Roman" w:cs="Times New Roman"/>
          <w:sz w:val="24"/>
          <w:szCs w:val="24"/>
        </w:rPr>
        <w:t xml:space="preserve"> modulations</w:t>
      </w:r>
      <w:r w:rsidR="00E85048">
        <w:rPr>
          <w:rFonts w:ascii="Times New Roman" w:eastAsia="MS Mincho" w:hAnsi="Times New Roman" w:cs="Times New Roman"/>
          <w:sz w:val="24"/>
          <w:szCs w:val="24"/>
        </w:rPr>
        <w:t xml:space="preserve">. Color-coded ROIs indicate that </w:t>
      </w:r>
      <w:r w:rsidR="00E85048" w:rsidRPr="00684E03">
        <w:rPr>
          <w:rFonts w:ascii="Times New Roman" w:eastAsia="MS Mincho" w:hAnsi="Times New Roman" w:cs="Times New Roman"/>
          <w:sz w:val="24"/>
          <w:szCs w:val="24"/>
        </w:rPr>
        <w:t xml:space="preserve">increased </w:t>
      </w:r>
      <w:r w:rsidR="00E85048">
        <w:rPr>
          <w:rFonts w:ascii="Times New Roman" w:eastAsia="MS Mincho" w:hAnsi="Times New Roman" w:cs="Times New Roman"/>
          <w:sz w:val="24"/>
          <w:szCs w:val="24"/>
        </w:rPr>
        <w:t>trial number</w:t>
      </w:r>
      <w:r w:rsidR="00E85048" w:rsidRPr="00684E03">
        <w:rPr>
          <w:rFonts w:ascii="Times New Roman" w:eastAsia="MS Mincho" w:hAnsi="Times New Roman" w:cs="Times New Roman"/>
          <w:sz w:val="24"/>
          <w:szCs w:val="24"/>
        </w:rPr>
        <w:t xml:space="preserve"> w</w:t>
      </w:r>
      <w:r w:rsidR="00E85048">
        <w:rPr>
          <w:rFonts w:ascii="Times New Roman" w:eastAsia="MS Mincho" w:hAnsi="Times New Roman" w:cs="Times New Roman"/>
          <w:sz w:val="24"/>
          <w:szCs w:val="24"/>
        </w:rPr>
        <w:t>as</w:t>
      </w:r>
      <w:r w:rsidR="00E85048" w:rsidRPr="00684E03">
        <w:rPr>
          <w:rFonts w:ascii="Times New Roman" w:eastAsia="MS Mincho" w:hAnsi="Times New Roman" w:cs="Times New Roman"/>
          <w:sz w:val="24"/>
          <w:szCs w:val="24"/>
        </w:rPr>
        <w:t xml:space="preserve"> significantly associated with increased</w:t>
      </w:r>
      <w:r w:rsidR="00E85048">
        <w:rPr>
          <w:rFonts w:ascii="Times New Roman" w:eastAsia="MS Mincho" w:hAnsi="Times New Roman" w:cs="Times New Roman"/>
          <w:sz w:val="24"/>
          <w:szCs w:val="24"/>
        </w:rPr>
        <w:t xml:space="preserve"> (red)</w:t>
      </w:r>
      <w:r w:rsidR="00E85048" w:rsidRPr="00684E03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="00E85048">
        <w:rPr>
          <w:rFonts w:ascii="Times New Roman" w:eastAsia="MS Mincho" w:hAnsi="Times New Roman" w:cs="Times New Roman"/>
          <w:sz w:val="24"/>
          <w:szCs w:val="24"/>
        </w:rPr>
        <w:t xml:space="preserve">or decreased (blue) </w:t>
      </w:r>
      <w:r w:rsidR="00E85048" w:rsidRPr="00684E03">
        <w:rPr>
          <w:rFonts w:ascii="Times New Roman" w:eastAsia="MS Mincho" w:hAnsi="Times New Roman" w:cs="Times New Roman"/>
          <w:sz w:val="24"/>
          <w:szCs w:val="24"/>
        </w:rPr>
        <w:t>high-gamma amplitude</w:t>
      </w:r>
      <w:r w:rsidR="00E85048">
        <w:rPr>
          <w:rFonts w:ascii="Times New Roman" w:eastAsia="MS Mincho" w:hAnsi="Times New Roman" w:cs="Times New Roman"/>
          <w:sz w:val="24"/>
          <w:szCs w:val="24"/>
        </w:rPr>
        <w:t xml:space="preserve">, </w:t>
      </w:r>
      <w:r w:rsidR="00E85048" w:rsidRPr="00684E03">
        <w:rPr>
          <w:rFonts w:ascii="Times New Roman" w:eastAsia="MS Mincho" w:hAnsi="Times New Roman" w:cs="Times New Roman"/>
          <w:sz w:val="24"/>
          <w:szCs w:val="24"/>
        </w:rPr>
        <w:t xml:space="preserve">as determined by </w:t>
      </w:r>
      <w:r w:rsidR="00E85048">
        <w:rPr>
          <w:rFonts w:ascii="Times New Roman" w:eastAsia="MS Mincho" w:hAnsi="Times New Roman" w:cs="Times New Roman"/>
          <w:sz w:val="24"/>
          <w:szCs w:val="24"/>
        </w:rPr>
        <w:t xml:space="preserve">the </w:t>
      </w:r>
      <w:r w:rsidR="00E85048" w:rsidRPr="00684E03">
        <w:rPr>
          <w:rFonts w:ascii="Times New Roman" w:eastAsia="MS Mincho" w:hAnsi="Times New Roman" w:cs="Times New Roman"/>
          <w:sz w:val="24"/>
          <w:szCs w:val="24"/>
        </w:rPr>
        <w:t>mixed model analysis</w:t>
      </w:r>
      <w:r w:rsidR="00E85048">
        <w:rPr>
          <w:rFonts w:ascii="Times New Roman" w:eastAsia="MS Mincho" w:hAnsi="Times New Roman" w:cs="Times New Roman"/>
          <w:sz w:val="24"/>
          <w:szCs w:val="24"/>
        </w:rPr>
        <w:t>. Right: W</w:t>
      </w:r>
      <w:r w:rsidR="00E85048" w:rsidRPr="00E85048">
        <w:rPr>
          <w:rFonts w:ascii="Times New Roman" w:eastAsia="MS Mincho" w:hAnsi="Times New Roman" w:cs="Times New Roman"/>
          <w:sz w:val="24"/>
          <w:szCs w:val="24"/>
        </w:rPr>
        <w:t xml:space="preserve">hite matter tracts underlying </w:t>
      </w:r>
      <w:r w:rsidR="00E85048">
        <w:rPr>
          <w:rFonts w:ascii="Times New Roman" w:eastAsia="MS Mincho" w:hAnsi="Times New Roman" w:cs="Times New Roman"/>
          <w:sz w:val="24"/>
          <w:szCs w:val="24"/>
        </w:rPr>
        <w:t>task familiarity</w:t>
      </w:r>
      <w:r w:rsidR="00E85048" w:rsidRPr="00E85048">
        <w:rPr>
          <w:rFonts w:ascii="Times New Roman" w:eastAsia="MS Mincho" w:hAnsi="Times New Roman" w:cs="Times New Roman"/>
          <w:sz w:val="24"/>
          <w:szCs w:val="24"/>
        </w:rPr>
        <w:t>-dependent functional connectivity modulations</w:t>
      </w:r>
      <w:r w:rsidR="00E85048">
        <w:rPr>
          <w:rFonts w:ascii="Times New Roman" w:eastAsia="MS Mincho" w:hAnsi="Times New Roman" w:cs="Times New Roman"/>
          <w:sz w:val="24"/>
          <w:szCs w:val="24"/>
        </w:rPr>
        <w:t>. C</w:t>
      </w:r>
      <w:r w:rsidR="00E85048" w:rsidRPr="00483184">
        <w:rPr>
          <w:rFonts w:ascii="Times New Roman" w:eastAsia="MS Mincho" w:hAnsi="Times New Roman" w:cs="Times New Roman"/>
          <w:sz w:val="24"/>
          <w:szCs w:val="24"/>
        </w:rPr>
        <w:t>olor-coded streamline</w:t>
      </w:r>
      <w:r w:rsidR="00E85048">
        <w:rPr>
          <w:rFonts w:ascii="Times New Roman" w:eastAsia="MS Mincho" w:hAnsi="Times New Roman" w:cs="Times New Roman"/>
          <w:sz w:val="24"/>
          <w:szCs w:val="24"/>
        </w:rPr>
        <w:t>s</w:t>
      </w:r>
      <w:r w:rsidR="00E85048" w:rsidRPr="00483184">
        <w:rPr>
          <w:rFonts w:ascii="Times New Roman" w:eastAsia="MS Mincho" w:hAnsi="Times New Roman" w:cs="Times New Roman"/>
          <w:sz w:val="24"/>
          <w:szCs w:val="24"/>
        </w:rPr>
        <w:t xml:space="preserve"> indicate functional connectivity enhancement (red) and diminution (blue) between ROIs.</w:t>
      </w:r>
      <w:r w:rsidR="00E85048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="00BA0616">
        <w:rPr>
          <w:rFonts w:ascii="Times New Roman" w:eastAsia="MS Mincho" w:hAnsi="Times New Roman" w:cs="Times New Roman"/>
          <w:sz w:val="24"/>
          <w:szCs w:val="24"/>
        </w:rPr>
        <w:t xml:space="preserve">0 ms: a 250-ms time window immediately after stimulus onset. </w:t>
      </w:r>
      <w:r w:rsidR="00CD4B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618B6B" w14:textId="77777777" w:rsidR="00CD4B08" w:rsidRDefault="00CD4B08" w:rsidP="00CD4B08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F73F28D" w14:textId="77777777" w:rsidR="00CD4B08" w:rsidRDefault="00CD4B08" w:rsidP="00CD4B08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773B953" w14:textId="0D5A7640" w:rsidR="00CD4B08" w:rsidRPr="00BA0616" w:rsidRDefault="00CD4B08" w:rsidP="00BA06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Video</w:t>
      </w:r>
      <w:r w:rsidRPr="00495C58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S5</w:t>
      </w:r>
      <w:r w:rsidRPr="00495C58"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>.</w:t>
      </w:r>
      <w:r>
        <w:rPr>
          <w:rFonts w:ascii="Times New Roman" w:eastAsia="MS Mincho" w:hAnsi="Times New Roman" w:cs="Times New Roman"/>
          <w:b/>
          <w:bCs/>
          <w:color w:val="0000FF"/>
          <w:sz w:val="24"/>
          <w:szCs w:val="24"/>
        </w:rPr>
        <w:t xml:space="preserve"> Prior failed response-related high-gamma amplitude modulations and white matter substrates. </w:t>
      </w:r>
      <w:r>
        <w:rPr>
          <w:rFonts w:ascii="Times New Roman" w:eastAsia="MS Mincho" w:hAnsi="Times New Roman" w:cs="Times New Roman"/>
          <w:sz w:val="24"/>
          <w:szCs w:val="24"/>
        </w:rPr>
        <w:t>L</w:t>
      </w:r>
      <w:r w:rsidRPr="00684E03">
        <w:rPr>
          <w:rFonts w:ascii="Times New Roman" w:eastAsia="MS Mincho" w:hAnsi="Times New Roman" w:cs="Times New Roman"/>
          <w:sz w:val="24"/>
          <w:szCs w:val="24"/>
        </w:rPr>
        <w:t>eft</w:t>
      </w:r>
      <w:r>
        <w:rPr>
          <w:rFonts w:ascii="Times New Roman" w:eastAsia="MS Mincho" w:hAnsi="Times New Roman" w:cs="Times New Roman"/>
          <w:sz w:val="24"/>
          <w:szCs w:val="24"/>
        </w:rPr>
        <w:t xml:space="preserve">: </w:t>
      </w:r>
      <w:r w:rsidRPr="00CD4B08">
        <w:rPr>
          <w:rFonts w:ascii="Times New Roman" w:eastAsia="MS Mincho" w:hAnsi="Times New Roman" w:cs="Times New Roman"/>
          <w:sz w:val="24"/>
          <w:szCs w:val="24"/>
        </w:rPr>
        <w:t xml:space="preserve">Prior failed response-related </w:t>
      </w:r>
      <w:r>
        <w:rPr>
          <w:rFonts w:ascii="Times New Roman" w:eastAsia="MS Mincho" w:hAnsi="Times New Roman" w:cs="Times New Roman"/>
          <w:sz w:val="24"/>
          <w:szCs w:val="24"/>
        </w:rPr>
        <w:t xml:space="preserve">cortical </w:t>
      </w:r>
      <w:r w:rsidRPr="00684E03">
        <w:rPr>
          <w:rFonts w:ascii="Times New Roman" w:eastAsia="MS Mincho" w:hAnsi="Times New Roman" w:cs="Times New Roman"/>
          <w:sz w:val="24"/>
          <w:szCs w:val="24"/>
        </w:rPr>
        <w:t>high-gamma</w:t>
      </w:r>
      <w:r w:rsidRPr="00432369">
        <w:rPr>
          <w:rFonts w:ascii="Times New Roman" w:eastAsia="MS Mincho" w:hAnsi="Times New Roman" w:cs="Times New Roman"/>
          <w:sz w:val="24"/>
          <w:szCs w:val="24"/>
          <w:vertAlign w:val="subscript"/>
        </w:rPr>
        <w:t>70-110 Hz</w:t>
      </w:r>
      <w:r w:rsidRPr="00684E03">
        <w:rPr>
          <w:rFonts w:ascii="Times New Roman" w:eastAsia="MS Mincho" w:hAnsi="Times New Roman" w:cs="Times New Roman"/>
          <w:sz w:val="24"/>
          <w:szCs w:val="24"/>
        </w:rPr>
        <w:t xml:space="preserve"> modulations</w:t>
      </w:r>
      <w:r>
        <w:rPr>
          <w:rFonts w:ascii="Times New Roman" w:eastAsia="MS Mincho" w:hAnsi="Times New Roman" w:cs="Times New Roman"/>
          <w:sz w:val="24"/>
          <w:szCs w:val="24"/>
        </w:rPr>
        <w:t>. Color-coded ROIs indicate that the failed response in an immediately preceding trial</w:t>
      </w:r>
      <w:r w:rsidRPr="00684E03">
        <w:rPr>
          <w:rFonts w:ascii="Times New Roman" w:eastAsia="MS Mincho" w:hAnsi="Times New Roman" w:cs="Times New Roman"/>
          <w:sz w:val="24"/>
          <w:szCs w:val="24"/>
        </w:rPr>
        <w:t xml:space="preserve"> w</w:t>
      </w:r>
      <w:r>
        <w:rPr>
          <w:rFonts w:ascii="Times New Roman" w:eastAsia="MS Mincho" w:hAnsi="Times New Roman" w:cs="Times New Roman"/>
          <w:sz w:val="24"/>
          <w:szCs w:val="24"/>
        </w:rPr>
        <w:t>as</w:t>
      </w:r>
      <w:r w:rsidRPr="00684E03">
        <w:rPr>
          <w:rFonts w:ascii="Times New Roman" w:eastAsia="MS Mincho" w:hAnsi="Times New Roman" w:cs="Times New Roman"/>
          <w:sz w:val="24"/>
          <w:szCs w:val="24"/>
        </w:rPr>
        <w:t xml:space="preserve"> significantly associated with increased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(red)</w:t>
      </w:r>
      <w:r w:rsidRPr="00684E03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sz w:val="24"/>
          <w:szCs w:val="24"/>
        </w:rPr>
        <w:t xml:space="preserve">or decreased (blue) </w:t>
      </w:r>
      <w:r w:rsidRPr="00684E03">
        <w:rPr>
          <w:rFonts w:ascii="Times New Roman" w:eastAsia="MS Mincho" w:hAnsi="Times New Roman" w:cs="Times New Roman"/>
          <w:sz w:val="24"/>
          <w:szCs w:val="24"/>
        </w:rPr>
        <w:t>high-gamma amplitude</w:t>
      </w:r>
      <w:r>
        <w:rPr>
          <w:rFonts w:ascii="Times New Roman" w:eastAsia="MS Mincho" w:hAnsi="Times New Roman" w:cs="Times New Roman"/>
          <w:sz w:val="24"/>
          <w:szCs w:val="24"/>
        </w:rPr>
        <w:t xml:space="preserve">, </w:t>
      </w:r>
      <w:r w:rsidRPr="00684E03">
        <w:rPr>
          <w:rFonts w:ascii="Times New Roman" w:eastAsia="MS Mincho" w:hAnsi="Times New Roman" w:cs="Times New Roman"/>
          <w:sz w:val="24"/>
          <w:szCs w:val="24"/>
        </w:rPr>
        <w:t xml:space="preserve">as determined by </w:t>
      </w:r>
      <w:r>
        <w:rPr>
          <w:rFonts w:ascii="Times New Roman" w:eastAsia="MS Mincho" w:hAnsi="Times New Roman" w:cs="Times New Roman"/>
          <w:sz w:val="24"/>
          <w:szCs w:val="24"/>
        </w:rPr>
        <w:t xml:space="preserve">the </w:t>
      </w:r>
      <w:r w:rsidRPr="00684E03">
        <w:rPr>
          <w:rFonts w:ascii="Times New Roman" w:eastAsia="MS Mincho" w:hAnsi="Times New Roman" w:cs="Times New Roman"/>
          <w:sz w:val="24"/>
          <w:szCs w:val="24"/>
        </w:rPr>
        <w:t>mixed model analysis</w:t>
      </w:r>
      <w:r>
        <w:rPr>
          <w:rFonts w:ascii="Times New Roman" w:eastAsia="MS Mincho" w:hAnsi="Times New Roman" w:cs="Times New Roman"/>
          <w:sz w:val="24"/>
          <w:szCs w:val="24"/>
        </w:rPr>
        <w:t>. Right: W</w:t>
      </w:r>
      <w:r w:rsidRPr="00E85048">
        <w:rPr>
          <w:rFonts w:ascii="Times New Roman" w:eastAsia="MS Mincho" w:hAnsi="Times New Roman" w:cs="Times New Roman"/>
          <w:sz w:val="24"/>
          <w:szCs w:val="24"/>
        </w:rPr>
        <w:t xml:space="preserve">hite matter tracts underlying </w:t>
      </w:r>
      <w:r>
        <w:rPr>
          <w:rFonts w:ascii="Times New Roman" w:eastAsia="MS Mincho" w:hAnsi="Times New Roman" w:cs="Times New Roman"/>
          <w:sz w:val="24"/>
          <w:szCs w:val="24"/>
        </w:rPr>
        <w:t>p</w:t>
      </w:r>
      <w:r w:rsidRPr="00CD4B08">
        <w:rPr>
          <w:rFonts w:ascii="Times New Roman" w:eastAsia="MS Mincho" w:hAnsi="Times New Roman" w:cs="Times New Roman"/>
          <w:sz w:val="24"/>
          <w:szCs w:val="24"/>
        </w:rPr>
        <w:t xml:space="preserve">rior failed response-related </w:t>
      </w:r>
      <w:r w:rsidRPr="00E85048">
        <w:rPr>
          <w:rFonts w:ascii="Times New Roman" w:eastAsia="MS Mincho" w:hAnsi="Times New Roman" w:cs="Times New Roman"/>
          <w:sz w:val="24"/>
          <w:szCs w:val="24"/>
        </w:rPr>
        <w:t>functional connectivity modulations</w:t>
      </w:r>
      <w:r>
        <w:rPr>
          <w:rFonts w:ascii="Times New Roman" w:eastAsia="MS Mincho" w:hAnsi="Times New Roman" w:cs="Times New Roman"/>
          <w:sz w:val="24"/>
          <w:szCs w:val="24"/>
        </w:rPr>
        <w:t>. C</w:t>
      </w:r>
      <w:r w:rsidRPr="00483184">
        <w:rPr>
          <w:rFonts w:ascii="Times New Roman" w:eastAsia="MS Mincho" w:hAnsi="Times New Roman" w:cs="Times New Roman"/>
          <w:sz w:val="24"/>
          <w:szCs w:val="24"/>
        </w:rPr>
        <w:t>olor-coded streamline</w:t>
      </w:r>
      <w:r>
        <w:rPr>
          <w:rFonts w:ascii="Times New Roman" w:eastAsia="MS Mincho" w:hAnsi="Times New Roman" w:cs="Times New Roman"/>
          <w:sz w:val="24"/>
          <w:szCs w:val="24"/>
        </w:rPr>
        <w:t>s</w:t>
      </w:r>
      <w:r w:rsidRPr="00483184">
        <w:rPr>
          <w:rFonts w:ascii="Times New Roman" w:eastAsia="MS Mincho" w:hAnsi="Times New Roman" w:cs="Times New Roman"/>
          <w:sz w:val="24"/>
          <w:szCs w:val="24"/>
        </w:rPr>
        <w:t xml:space="preserve"> indicate functional connectivity enhancement (red) and diminution (blue) between ROIs.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="00BA0616">
        <w:rPr>
          <w:rFonts w:ascii="Times New Roman" w:eastAsia="MS Mincho" w:hAnsi="Times New Roman" w:cs="Times New Roman"/>
          <w:sz w:val="24"/>
          <w:szCs w:val="24"/>
        </w:rPr>
        <w:t xml:space="preserve">0 ms: a 250-ms time window immediately after stimulus onset. </w:t>
      </w:r>
    </w:p>
    <w:sectPr w:rsidR="00CD4B08" w:rsidRPr="00BA0616" w:rsidSect="004621C8">
      <w:headerReference w:type="default" r:id="rId26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B0E92" w14:textId="77777777" w:rsidR="005D623F" w:rsidRDefault="005D623F" w:rsidP="001078E0">
      <w:r>
        <w:separator/>
      </w:r>
    </w:p>
  </w:endnote>
  <w:endnote w:type="continuationSeparator" w:id="0">
    <w:p w14:paraId="1DAD3DAE" w14:textId="77777777" w:rsidR="005D623F" w:rsidRDefault="005D623F" w:rsidP="001078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A8D548" w14:textId="77777777" w:rsidR="005D623F" w:rsidRDefault="005D623F" w:rsidP="001078E0">
      <w:r>
        <w:separator/>
      </w:r>
    </w:p>
  </w:footnote>
  <w:footnote w:type="continuationSeparator" w:id="0">
    <w:p w14:paraId="5B2CE0E4" w14:textId="77777777" w:rsidR="005D623F" w:rsidRDefault="005D623F" w:rsidP="001078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9138385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C76BAD3" w14:textId="36702364" w:rsidR="004621C8" w:rsidRPr="0076269A" w:rsidRDefault="004621C8">
        <w:pPr>
          <w:pStyle w:val="Header"/>
          <w:jc w:val="right"/>
          <w:rPr>
            <w:lang w:val="fr-FR"/>
          </w:rPr>
        </w:pPr>
        <w:r w:rsidRPr="0076269A">
          <w:rPr>
            <w:lang w:val="fr-FR"/>
          </w:rPr>
          <w:t>Ueda et al.</w:t>
        </w:r>
        <w:r w:rsidR="000A0164" w:rsidRPr="0076269A">
          <w:rPr>
            <w:lang w:val="fr-FR"/>
          </w:rPr>
          <w:t xml:space="preserve"> Supplementary Document</w:t>
        </w:r>
        <w:r w:rsidRPr="0076269A">
          <w:rPr>
            <w:lang w:val="fr-FR"/>
          </w:rPr>
          <w:t xml:space="preserve">   </w:t>
        </w:r>
        <w:r w:rsidR="000A0164" w:rsidRPr="0076269A">
          <w:rPr>
            <w:lang w:val="fr-FR"/>
          </w:rPr>
          <w:t>S</w:t>
        </w:r>
        <w:r w:rsidRPr="0076269A">
          <w:rPr>
            <w:lang w:val="fr-FR"/>
          </w:rPr>
          <w:t xml:space="preserve">  </w:t>
        </w:r>
        <w:r>
          <w:fldChar w:fldCharType="begin"/>
        </w:r>
        <w:r w:rsidRPr="0076269A">
          <w:rPr>
            <w:lang w:val="fr-FR"/>
          </w:rPr>
          <w:instrText xml:space="preserve"> PAGE   \* MERGEFORMAT </w:instrText>
        </w:r>
        <w:r>
          <w:fldChar w:fldCharType="separate"/>
        </w:r>
        <w:r w:rsidRPr="0076269A">
          <w:rPr>
            <w:noProof/>
            <w:lang w:val="fr-FR"/>
          </w:rPr>
          <w:t>2</w:t>
        </w:r>
        <w:r>
          <w:rPr>
            <w:noProof/>
          </w:rPr>
          <w:fldChar w:fldCharType="end"/>
        </w:r>
      </w:p>
    </w:sdtContent>
  </w:sdt>
  <w:p w14:paraId="5EFF48A5" w14:textId="4F2729AD" w:rsidR="004621C8" w:rsidRPr="0076269A" w:rsidRDefault="004621C8">
    <w:pPr>
      <w:pStyle w:val="Header"/>
      <w:rPr>
        <w:lang w:val="fr-F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1367B"/>
    <w:multiLevelType w:val="multilevel"/>
    <w:tmpl w:val="AD5C1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5830C2"/>
    <w:multiLevelType w:val="multilevel"/>
    <w:tmpl w:val="9CEEE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844EA6"/>
    <w:multiLevelType w:val="hybridMultilevel"/>
    <w:tmpl w:val="06D80F6E"/>
    <w:lvl w:ilvl="0" w:tplc="A8401A7A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3" w:hanging="420"/>
      </w:pPr>
    </w:lvl>
  </w:abstractNum>
  <w:abstractNum w:abstractNumId="3" w15:restartNumberingAfterBreak="0">
    <w:nsid w:val="5C7531E2"/>
    <w:multiLevelType w:val="hybridMultilevel"/>
    <w:tmpl w:val="2D6A92F4"/>
    <w:lvl w:ilvl="0" w:tplc="26504FE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A700A7"/>
    <w:multiLevelType w:val="multilevel"/>
    <w:tmpl w:val="5C825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20943594">
    <w:abstractNumId w:val="2"/>
  </w:num>
  <w:num w:numId="2" w16cid:durableId="867135768">
    <w:abstractNumId w:val="3"/>
  </w:num>
  <w:num w:numId="3" w16cid:durableId="428742173">
    <w:abstractNumId w:val="4"/>
  </w:num>
  <w:num w:numId="4" w16cid:durableId="955527047">
    <w:abstractNumId w:val="0"/>
  </w:num>
  <w:num w:numId="5" w16cid:durableId="21405670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CzNDaxMDUyMDaxNDZT0lEKTi0uzszPAykwMasFAOEAfpQtAAAA"/>
  </w:docVars>
  <w:rsids>
    <w:rsidRoot w:val="00CB460E"/>
    <w:rsid w:val="000005B2"/>
    <w:rsid w:val="00005FE2"/>
    <w:rsid w:val="00006676"/>
    <w:rsid w:val="00010B65"/>
    <w:rsid w:val="0001399A"/>
    <w:rsid w:val="00013D77"/>
    <w:rsid w:val="00022CC1"/>
    <w:rsid w:val="00051FD1"/>
    <w:rsid w:val="00053D19"/>
    <w:rsid w:val="00067620"/>
    <w:rsid w:val="0007097B"/>
    <w:rsid w:val="000723C9"/>
    <w:rsid w:val="0007323F"/>
    <w:rsid w:val="000756FD"/>
    <w:rsid w:val="00081D38"/>
    <w:rsid w:val="000869E1"/>
    <w:rsid w:val="000903DC"/>
    <w:rsid w:val="0009065E"/>
    <w:rsid w:val="00091F10"/>
    <w:rsid w:val="000A0164"/>
    <w:rsid w:val="000A04BE"/>
    <w:rsid w:val="000A23C7"/>
    <w:rsid w:val="000A7443"/>
    <w:rsid w:val="000B361C"/>
    <w:rsid w:val="000B4430"/>
    <w:rsid w:val="000C5714"/>
    <w:rsid w:val="000D10AB"/>
    <w:rsid w:val="000D44B5"/>
    <w:rsid w:val="000E6003"/>
    <w:rsid w:val="000F1125"/>
    <w:rsid w:val="000F1921"/>
    <w:rsid w:val="000F37FE"/>
    <w:rsid w:val="000F46FA"/>
    <w:rsid w:val="000F54D6"/>
    <w:rsid w:val="000F5C77"/>
    <w:rsid w:val="00103797"/>
    <w:rsid w:val="00104F10"/>
    <w:rsid w:val="00106967"/>
    <w:rsid w:val="001078E0"/>
    <w:rsid w:val="00110FE1"/>
    <w:rsid w:val="00116D03"/>
    <w:rsid w:val="001247A6"/>
    <w:rsid w:val="00131C6E"/>
    <w:rsid w:val="00132AD0"/>
    <w:rsid w:val="00132CBF"/>
    <w:rsid w:val="001335A6"/>
    <w:rsid w:val="001403DD"/>
    <w:rsid w:val="00140EEB"/>
    <w:rsid w:val="00142272"/>
    <w:rsid w:val="001442CB"/>
    <w:rsid w:val="00151ECC"/>
    <w:rsid w:val="0016743F"/>
    <w:rsid w:val="00174CDE"/>
    <w:rsid w:val="00177665"/>
    <w:rsid w:val="00195244"/>
    <w:rsid w:val="001965C8"/>
    <w:rsid w:val="001A00ED"/>
    <w:rsid w:val="001B28FB"/>
    <w:rsid w:val="001B5E52"/>
    <w:rsid w:val="001C33CB"/>
    <w:rsid w:val="001C55C4"/>
    <w:rsid w:val="001F17D6"/>
    <w:rsid w:val="001F4C06"/>
    <w:rsid w:val="00200016"/>
    <w:rsid w:val="0020646D"/>
    <w:rsid w:val="0021354E"/>
    <w:rsid w:val="002136F2"/>
    <w:rsid w:val="002147A7"/>
    <w:rsid w:val="00216C10"/>
    <w:rsid w:val="00220BD6"/>
    <w:rsid w:val="00230530"/>
    <w:rsid w:val="002322D2"/>
    <w:rsid w:val="00234C99"/>
    <w:rsid w:val="00235D4B"/>
    <w:rsid w:val="002419F6"/>
    <w:rsid w:val="00253A21"/>
    <w:rsid w:val="00253DD9"/>
    <w:rsid w:val="0026261D"/>
    <w:rsid w:val="0026282E"/>
    <w:rsid w:val="00285808"/>
    <w:rsid w:val="00287F25"/>
    <w:rsid w:val="00291409"/>
    <w:rsid w:val="00291827"/>
    <w:rsid w:val="002A40A7"/>
    <w:rsid w:val="002A4551"/>
    <w:rsid w:val="002A5EFB"/>
    <w:rsid w:val="002B19C9"/>
    <w:rsid w:val="002B3FC0"/>
    <w:rsid w:val="002C29E9"/>
    <w:rsid w:val="002C43E2"/>
    <w:rsid w:val="002C4B65"/>
    <w:rsid w:val="002D0064"/>
    <w:rsid w:val="002D7D0A"/>
    <w:rsid w:val="002D7F53"/>
    <w:rsid w:val="002E0593"/>
    <w:rsid w:val="002E5363"/>
    <w:rsid w:val="002F0A1C"/>
    <w:rsid w:val="002F0F6C"/>
    <w:rsid w:val="002F2BC1"/>
    <w:rsid w:val="002F503B"/>
    <w:rsid w:val="002F5594"/>
    <w:rsid w:val="002F57D2"/>
    <w:rsid w:val="00306DD4"/>
    <w:rsid w:val="00314293"/>
    <w:rsid w:val="00324200"/>
    <w:rsid w:val="00325358"/>
    <w:rsid w:val="0032582A"/>
    <w:rsid w:val="00327F55"/>
    <w:rsid w:val="00332336"/>
    <w:rsid w:val="00336DC4"/>
    <w:rsid w:val="00342211"/>
    <w:rsid w:val="0035167A"/>
    <w:rsid w:val="003525A7"/>
    <w:rsid w:val="00354189"/>
    <w:rsid w:val="0035742F"/>
    <w:rsid w:val="003843A0"/>
    <w:rsid w:val="00384656"/>
    <w:rsid w:val="003876C0"/>
    <w:rsid w:val="00390CE5"/>
    <w:rsid w:val="003A0FDE"/>
    <w:rsid w:val="003A5175"/>
    <w:rsid w:val="003B5037"/>
    <w:rsid w:val="003C0DDF"/>
    <w:rsid w:val="003C14B2"/>
    <w:rsid w:val="003C1869"/>
    <w:rsid w:val="003C6F34"/>
    <w:rsid w:val="003D5AE0"/>
    <w:rsid w:val="003E12DF"/>
    <w:rsid w:val="003E25DD"/>
    <w:rsid w:val="003E2A68"/>
    <w:rsid w:val="003E646F"/>
    <w:rsid w:val="003F1D20"/>
    <w:rsid w:val="003F33D3"/>
    <w:rsid w:val="003F7ABD"/>
    <w:rsid w:val="00401636"/>
    <w:rsid w:val="00401722"/>
    <w:rsid w:val="004072D1"/>
    <w:rsid w:val="0042345C"/>
    <w:rsid w:val="00432369"/>
    <w:rsid w:val="00444C56"/>
    <w:rsid w:val="00446983"/>
    <w:rsid w:val="004528E4"/>
    <w:rsid w:val="00452AB0"/>
    <w:rsid w:val="004569F9"/>
    <w:rsid w:val="00457F43"/>
    <w:rsid w:val="004601CC"/>
    <w:rsid w:val="004603A1"/>
    <w:rsid w:val="004621C8"/>
    <w:rsid w:val="00465BEF"/>
    <w:rsid w:val="004704E0"/>
    <w:rsid w:val="0047201C"/>
    <w:rsid w:val="00477D15"/>
    <w:rsid w:val="00482FFD"/>
    <w:rsid w:val="00491CCE"/>
    <w:rsid w:val="004A0E1E"/>
    <w:rsid w:val="004A3B49"/>
    <w:rsid w:val="004A3C1E"/>
    <w:rsid w:val="004B3000"/>
    <w:rsid w:val="004B33BA"/>
    <w:rsid w:val="004B5D9A"/>
    <w:rsid w:val="004C622B"/>
    <w:rsid w:val="004D2580"/>
    <w:rsid w:val="004D34E0"/>
    <w:rsid w:val="004D5674"/>
    <w:rsid w:val="004E2A96"/>
    <w:rsid w:val="004F0FF8"/>
    <w:rsid w:val="004F39D6"/>
    <w:rsid w:val="004F489A"/>
    <w:rsid w:val="005008FF"/>
    <w:rsid w:val="005048EF"/>
    <w:rsid w:val="005060B9"/>
    <w:rsid w:val="00510BFA"/>
    <w:rsid w:val="005116B7"/>
    <w:rsid w:val="00517AE7"/>
    <w:rsid w:val="00541D6E"/>
    <w:rsid w:val="00542304"/>
    <w:rsid w:val="005506B5"/>
    <w:rsid w:val="00556B96"/>
    <w:rsid w:val="005645B1"/>
    <w:rsid w:val="005668B8"/>
    <w:rsid w:val="005709A0"/>
    <w:rsid w:val="00572D69"/>
    <w:rsid w:val="00573D71"/>
    <w:rsid w:val="00575FFC"/>
    <w:rsid w:val="00576C42"/>
    <w:rsid w:val="005862D5"/>
    <w:rsid w:val="00594DEA"/>
    <w:rsid w:val="005B4FCC"/>
    <w:rsid w:val="005B52A9"/>
    <w:rsid w:val="005C219B"/>
    <w:rsid w:val="005D51D9"/>
    <w:rsid w:val="005D623F"/>
    <w:rsid w:val="005E1FC1"/>
    <w:rsid w:val="005F0B67"/>
    <w:rsid w:val="005F0FD3"/>
    <w:rsid w:val="005F5DEE"/>
    <w:rsid w:val="005F654B"/>
    <w:rsid w:val="005F7C42"/>
    <w:rsid w:val="0060002C"/>
    <w:rsid w:val="00614033"/>
    <w:rsid w:val="006156CD"/>
    <w:rsid w:val="0063646E"/>
    <w:rsid w:val="00636F72"/>
    <w:rsid w:val="00637E26"/>
    <w:rsid w:val="0064359E"/>
    <w:rsid w:val="006527FC"/>
    <w:rsid w:val="00661B62"/>
    <w:rsid w:val="00667369"/>
    <w:rsid w:val="00671A23"/>
    <w:rsid w:val="00683104"/>
    <w:rsid w:val="00685241"/>
    <w:rsid w:val="00685D7E"/>
    <w:rsid w:val="00685EA1"/>
    <w:rsid w:val="00686882"/>
    <w:rsid w:val="00687DDA"/>
    <w:rsid w:val="00693627"/>
    <w:rsid w:val="006A0B38"/>
    <w:rsid w:val="006A2536"/>
    <w:rsid w:val="006A71F6"/>
    <w:rsid w:val="006B1B81"/>
    <w:rsid w:val="006B1E27"/>
    <w:rsid w:val="006B32B1"/>
    <w:rsid w:val="006B5F75"/>
    <w:rsid w:val="006C3F6F"/>
    <w:rsid w:val="006C5AF9"/>
    <w:rsid w:val="006D030A"/>
    <w:rsid w:val="006E621A"/>
    <w:rsid w:val="006F00D8"/>
    <w:rsid w:val="006F6B20"/>
    <w:rsid w:val="00711C73"/>
    <w:rsid w:val="00715846"/>
    <w:rsid w:val="00716A2F"/>
    <w:rsid w:val="00716C00"/>
    <w:rsid w:val="00724A89"/>
    <w:rsid w:val="007274DC"/>
    <w:rsid w:val="00730884"/>
    <w:rsid w:val="00731C73"/>
    <w:rsid w:val="007353D6"/>
    <w:rsid w:val="00740FA7"/>
    <w:rsid w:val="00744425"/>
    <w:rsid w:val="00752C24"/>
    <w:rsid w:val="00753C7F"/>
    <w:rsid w:val="0075565F"/>
    <w:rsid w:val="00755AD6"/>
    <w:rsid w:val="00760FAC"/>
    <w:rsid w:val="00761329"/>
    <w:rsid w:val="00761FBC"/>
    <w:rsid w:val="00762374"/>
    <w:rsid w:val="0076269A"/>
    <w:rsid w:val="00764494"/>
    <w:rsid w:val="00772BD3"/>
    <w:rsid w:val="00773EFE"/>
    <w:rsid w:val="0077502B"/>
    <w:rsid w:val="00785073"/>
    <w:rsid w:val="00785543"/>
    <w:rsid w:val="00787401"/>
    <w:rsid w:val="007930E5"/>
    <w:rsid w:val="0079713D"/>
    <w:rsid w:val="007977E2"/>
    <w:rsid w:val="007A0670"/>
    <w:rsid w:val="007A22D9"/>
    <w:rsid w:val="007A35A7"/>
    <w:rsid w:val="007A4844"/>
    <w:rsid w:val="007C2991"/>
    <w:rsid w:val="007C7D7B"/>
    <w:rsid w:val="007D21E9"/>
    <w:rsid w:val="007D57DD"/>
    <w:rsid w:val="007E0D2A"/>
    <w:rsid w:val="007E34D9"/>
    <w:rsid w:val="007F481D"/>
    <w:rsid w:val="0080102F"/>
    <w:rsid w:val="00806B4D"/>
    <w:rsid w:val="00807394"/>
    <w:rsid w:val="00810179"/>
    <w:rsid w:val="008115A3"/>
    <w:rsid w:val="00813709"/>
    <w:rsid w:val="00816436"/>
    <w:rsid w:val="00817C0C"/>
    <w:rsid w:val="00821855"/>
    <w:rsid w:val="008255D3"/>
    <w:rsid w:val="00841C56"/>
    <w:rsid w:val="00842F18"/>
    <w:rsid w:val="00843C47"/>
    <w:rsid w:val="0084473A"/>
    <w:rsid w:val="008462DB"/>
    <w:rsid w:val="00852CD6"/>
    <w:rsid w:val="008612DC"/>
    <w:rsid w:val="0086179F"/>
    <w:rsid w:val="008745C9"/>
    <w:rsid w:val="00885779"/>
    <w:rsid w:val="00891692"/>
    <w:rsid w:val="008921A2"/>
    <w:rsid w:val="00897F39"/>
    <w:rsid w:val="008A1760"/>
    <w:rsid w:val="008C32ED"/>
    <w:rsid w:val="008C6181"/>
    <w:rsid w:val="008D2374"/>
    <w:rsid w:val="008D2EB1"/>
    <w:rsid w:val="008E53EB"/>
    <w:rsid w:val="008E6129"/>
    <w:rsid w:val="008F1708"/>
    <w:rsid w:val="008F38FC"/>
    <w:rsid w:val="008F73C4"/>
    <w:rsid w:val="00903A28"/>
    <w:rsid w:val="00903B59"/>
    <w:rsid w:val="00904ACC"/>
    <w:rsid w:val="009115A2"/>
    <w:rsid w:val="00913842"/>
    <w:rsid w:val="009331C3"/>
    <w:rsid w:val="00935357"/>
    <w:rsid w:val="00937D05"/>
    <w:rsid w:val="00940308"/>
    <w:rsid w:val="00941BF9"/>
    <w:rsid w:val="00944E5B"/>
    <w:rsid w:val="00950F3B"/>
    <w:rsid w:val="009538F3"/>
    <w:rsid w:val="00953E07"/>
    <w:rsid w:val="00954A09"/>
    <w:rsid w:val="00960908"/>
    <w:rsid w:val="00965BAD"/>
    <w:rsid w:val="009703FC"/>
    <w:rsid w:val="00973E9D"/>
    <w:rsid w:val="0098282F"/>
    <w:rsid w:val="00982CE3"/>
    <w:rsid w:val="00983DE5"/>
    <w:rsid w:val="00986095"/>
    <w:rsid w:val="009903E1"/>
    <w:rsid w:val="0099184A"/>
    <w:rsid w:val="009A20AF"/>
    <w:rsid w:val="009A7785"/>
    <w:rsid w:val="009B6934"/>
    <w:rsid w:val="009C005B"/>
    <w:rsid w:val="009C5D81"/>
    <w:rsid w:val="009E4FA8"/>
    <w:rsid w:val="009E672B"/>
    <w:rsid w:val="009F28D5"/>
    <w:rsid w:val="009F5423"/>
    <w:rsid w:val="009F5BC1"/>
    <w:rsid w:val="009F601F"/>
    <w:rsid w:val="00A0739A"/>
    <w:rsid w:val="00A161F2"/>
    <w:rsid w:val="00A21115"/>
    <w:rsid w:val="00A21534"/>
    <w:rsid w:val="00A30C9C"/>
    <w:rsid w:val="00A32D6E"/>
    <w:rsid w:val="00A360DC"/>
    <w:rsid w:val="00A379CC"/>
    <w:rsid w:val="00A43F69"/>
    <w:rsid w:val="00A476CB"/>
    <w:rsid w:val="00A51795"/>
    <w:rsid w:val="00A5260C"/>
    <w:rsid w:val="00A52F26"/>
    <w:rsid w:val="00A531E0"/>
    <w:rsid w:val="00A638FD"/>
    <w:rsid w:val="00A8503F"/>
    <w:rsid w:val="00A95B25"/>
    <w:rsid w:val="00A961DF"/>
    <w:rsid w:val="00AA27F4"/>
    <w:rsid w:val="00AA3607"/>
    <w:rsid w:val="00AA765E"/>
    <w:rsid w:val="00AB1BA2"/>
    <w:rsid w:val="00AB2B22"/>
    <w:rsid w:val="00AC2302"/>
    <w:rsid w:val="00AD1F33"/>
    <w:rsid w:val="00AD3F4E"/>
    <w:rsid w:val="00AD6269"/>
    <w:rsid w:val="00AF1B5B"/>
    <w:rsid w:val="00AF39C7"/>
    <w:rsid w:val="00B04EDE"/>
    <w:rsid w:val="00B150FD"/>
    <w:rsid w:val="00B16D71"/>
    <w:rsid w:val="00B2147D"/>
    <w:rsid w:val="00B22B27"/>
    <w:rsid w:val="00B22EC5"/>
    <w:rsid w:val="00B2759C"/>
    <w:rsid w:val="00B27928"/>
    <w:rsid w:val="00B32900"/>
    <w:rsid w:val="00B35C94"/>
    <w:rsid w:val="00B43DD6"/>
    <w:rsid w:val="00B45E27"/>
    <w:rsid w:val="00B5241E"/>
    <w:rsid w:val="00B62830"/>
    <w:rsid w:val="00B6431F"/>
    <w:rsid w:val="00B66F7E"/>
    <w:rsid w:val="00B772BF"/>
    <w:rsid w:val="00B814C9"/>
    <w:rsid w:val="00B8451E"/>
    <w:rsid w:val="00B90D03"/>
    <w:rsid w:val="00B954B1"/>
    <w:rsid w:val="00BA0616"/>
    <w:rsid w:val="00BA3DCA"/>
    <w:rsid w:val="00BA5068"/>
    <w:rsid w:val="00BB3443"/>
    <w:rsid w:val="00BB3788"/>
    <w:rsid w:val="00BB560E"/>
    <w:rsid w:val="00BB6065"/>
    <w:rsid w:val="00BC0EAE"/>
    <w:rsid w:val="00BC19EE"/>
    <w:rsid w:val="00BC1EBA"/>
    <w:rsid w:val="00BC4E03"/>
    <w:rsid w:val="00BC4E80"/>
    <w:rsid w:val="00BC7865"/>
    <w:rsid w:val="00BD072F"/>
    <w:rsid w:val="00BD44BB"/>
    <w:rsid w:val="00BD76D6"/>
    <w:rsid w:val="00BF26C7"/>
    <w:rsid w:val="00BF4BBB"/>
    <w:rsid w:val="00C03BB3"/>
    <w:rsid w:val="00C04797"/>
    <w:rsid w:val="00C0704C"/>
    <w:rsid w:val="00C122F7"/>
    <w:rsid w:val="00C20789"/>
    <w:rsid w:val="00C21CA2"/>
    <w:rsid w:val="00C34793"/>
    <w:rsid w:val="00C34B63"/>
    <w:rsid w:val="00C45AA2"/>
    <w:rsid w:val="00C46C55"/>
    <w:rsid w:val="00C50ED2"/>
    <w:rsid w:val="00C51BCB"/>
    <w:rsid w:val="00C52F19"/>
    <w:rsid w:val="00C57B93"/>
    <w:rsid w:val="00C607FC"/>
    <w:rsid w:val="00C656EF"/>
    <w:rsid w:val="00C75207"/>
    <w:rsid w:val="00C76106"/>
    <w:rsid w:val="00C81252"/>
    <w:rsid w:val="00C834ED"/>
    <w:rsid w:val="00C927BE"/>
    <w:rsid w:val="00C927EA"/>
    <w:rsid w:val="00C9448D"/>
    <w:rsid w:val="00C946B0"/>
    <w:rsid w:val="00C966F7"/>
    <w:rsid w:val="00CB0894"/>
    <w:rsid w:val="00CB0A61"/>
    <w:rsid w:val="00CB0CF6"/>
    <w:rsid w:val="00CB2324"/>
    <w:rsid w:val="00CB27C9"/>
    <w:rsid w:val="00CB460E"/>
    <w:rsid w:val="00CB4960"/>
    <w:rsid w:val="00CC160A"/>
    <w:rsid w:val="00CC4570"/>
    <w:rsid w:val="00CC53D8"/>
    <w:rsid w:val="00CC6E6E"/>
    <w:rsid w:val="00CD1783"/>
    <w:rsid w:val="00CD17DB"/>
    <w:rsid w:val="00CD4B08"/>
    <w:rsid w:val="00CF2274"/>
    <w:rsid w:val="00CF4BC6"/>
    <w:rsid w:val="00CF5E1E"/>
    <w:rsid w:val="00CF7150"/>
    <w:rsid w:val="00D0266C"/>
    <w:rsid w:val="00D130F7"/>
    <w:rsid w:val="00D169E7"/>
    <w:rsid w:val="00D31DE5"/>
    <w:rsid w:val="00D33697"/>
    <w:rsid w:val="00D3504B"/>
    <w:rsid w:val="00D43385"/>
    <w:rsid w:val="00D43E63"/>
    <w:rsid w:val="00D4599E"/>
    <w:rsid w:val="00D46750"/>
    <w:rsid w:val="00D4726E"/>
    <w:rsid w:val="00D50870"/>
    <w:rsid w:val="00D52452"/>
    <w:rsid w:val="00D5338A"/>
    <w:rsid w:val="00D555D1"/>
    <w:rsid w:val="00D56726"/>
    <w:rsid w:val="00D61B3E"/>
    <w:rsid w:val="00D734EC"/>
    <w:rsid w:val="00D76928"/>
    <w:rsid w:val="00D809C1"/>
    <w:rsid w:val="00DA623D"/>
    <w:rsid w:val="00DB1978"/>
    <w:rsid w:val="00DB54C8"/>
    <w:rsid w:val="00DB5725"/>
    <w:rsid w:val="00DD0DD6"/>
    <w:rsid w:val="00DD5923"/>
    <w:rsid w:val="00DE2400"/>
    <w:rsid w:val="00DE331D"/>
    <w:rsid w:val="00DE3A40"/>
    <w:rsid w:val="00DE3E7A"/>
    <w:rsid w:val="00DE456E"/>
    <w:rsid w:val="00DE666B"/>
    <w:rsid w:val="00DE6934"/>
    <w:rsid w:val="00DF0609"/>
    <w:rsid w:val="00DF3DC9"/>
    <w:rsid w:val="00DF53E4"/>
    <w:rsid w:val="00E00049"/>
    <w:rsid w:val="00E00AF6"/>
    <w:rsid w:val="00E05222"/>
    <w:rsid w:val="00E10264"/>
    <w:rsid w:val="00E148B2"/>
    <w:rsid w:val="00E1610B"/>
    <w:rsid w:val="00E239DB"/>
    <w:rsid w:val="00E328BF"/>
    <w:rsid w:val="00E3691D"/>
    <w:rsid w:val="00E429B8"/>
    <w:rsid w:val="00E435C7"/>
    <w:rsid w:val="00E47E61"/>
    <w:rsid w:val="00E62245"/>
    <w:rsid w:val="00E62993"/>
    <w:rsid w:val="00E66267"/>
    <w:rsid w:val="00E776FC"/>
    <w:rsid w:val="00E82287"/>
    <w:rsid w:val="00E83A98"/>
    <w:rsid w:val="00E84C76"/>
    <w:rsid w:val="00E85048"/>
    <w:rsid w:val="00E902DC"/>
    <w:rsid w:val="00E92292"/>
    <w:rsid w:val="00E956EA"/>
    <w:rsid w:val="00E97FA9"/>
    <w:rsid w:val="00EA7C88"/>
    <w:rsid w:val="00EB539A"/>
    <w:rsid w:val="00EC0782"/>
    <w:rsid w:val="00EC16DF"/>
    <w:rsid w:val="00EC78A7"/>
    <w:rsid w:val="00ED5B02"/>
    <w:rsid w:val="00ED6B62"/>
    <w:rsid w:val="00ED704B"/>
    <w:rsid w:val="00ED7254"/>
    <w:rsid w:val="00EE3AF5"/>
    <w:rsid w:val="00EE4DF3"/>
    <w:rsid w:val="00EE5E30"/>
    <w:rsid w:val="00EF2DC7"/>
    <w:rsid w:val="00F064C3"/>
    <w:rsid w:val="00F147E5"/>
    <w:rsid w:val="00F15C63"/>
    <w:rsid w:val="00F231D0"/>
    <w:rsid w:val="00F305A5"/>
    <w:rsid w:val="00F31418"/>
    <w:rsid w:val="00F33FC9"/>
    <w:rsid w:val="00F43597"/>
    <w:rsid w:val="00F43D38"/>
    <w:rsid w:val="00F45D8B"/>
    <w:rsid w:val="00F511B9"/>
    <w:rsid w:val="00F5454C"/>
    <w:rsid w:val="00F55229"/>
    <w:rsid w:val="00F55B14"/>
    <w:rsid w:val="00F66767"/>
    <w:rsid w:val="00F7611A"/>
    <w:rsid w:val="00F950FC"/>
    <w:rsid w:val="00F97805"/>
    <w:rsid w:val="00FA0698"/>
    <w:rsid w:val="00FA7951"/>
    <w:rsid w:val="00FB2081"/>
    <w:rsid w:val="00FB56DA"/>
    <w:rsid w:val="00FC3F29"/>
    <w:rsid w:val="00FC4460"/>
    <w:rsid w:val="00FD0994"/>
    <w:rsid w:val="00FD2652"/>
    <w:rsid w:val="00FD2D90"/>
    <w:rsid w:val="00FE12A5"/>
    <w:rsid w:val="00FF4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0B36F4"/>
  <w15:docId w15:val="{0FAE411F-384F-4640-BFE2-A9CD6C068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5522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078E0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078E0"/>
  </w:style>
  <w:style w:type="paragraph" w:styleId="Footer">
    <w:name w:val="footer"/>
    <w:basedOn w:val="Normal"/>
    <w:link w:val="FooterChar"/>
    <w:uiPriority w:val="99"/>
    <w:unhideWhenUsed/>
    <w:rsid w:val="001078E0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078E0"/>
  </w:style>
  <w:style w:type="paragraph" w:styleId="ListParagraph">
    <w:name w:val="List Paragraph"/>
    <w:basedOn w:val="Normal"/>
    <w:link w:val="ListParagraphChar"/>
    <w:uiPriority w:val="34"/>
    <w:qFormat/>
    <w:rsid w:val="004072D1"/>
    <w:pPr>
      <w:ind w:leftChars="400" w:left="840"/>
    </w:pPr>
  </w:style>
  <w:style w:type="character" w:customStyle="1" w:styleId="text">
    <w:name w:val="text"/>
    <w:basedOn w:val="DefaultParagraphFont"/>
    <w:rsid w:val="00960908"/>
  </w:style>
  <w:style w:type="character" w:styleId="CommentReference">
    <w:name w:val="annotation reference"/>
    <w:basedOn w:val="DefaultParagraphFont"/>
    <w:uiPriority w:val="99"/>
    <w:semiHidden/>
    <w:unhideWhenUsed/>
    <w:rsid w:val="00D3369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D3369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D3369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36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3697"/>
    <w:rPr>
      <w:b/>
      <w:bCs/>
    </w:rPr>
  </w:style>
  <w:style w:type="paragraph" w:styleId="Revision">
    <w:name w:val="Revision"/>
    <w:hidden/>
    <w:uiPriority w:val="99"/>
    <w:semiHidden/>
    <w:rsid w:val="004E2A96"/>
  </w:style>
  <w:style w:type="character" w:customStyle="1" w:styleId="identifier">
    <w:name w:val="identifier"/>
    <w:basedOn w:val="DefaultParagraphFont"/>
    <w:rsid w:val="007A22D9"/>
  </w:style>
  <w:style w:type="character" w:customStyle="1" w:styleId="id-label">
    <w:name w:val="id-label"/>
    <w:basedOn w:val="DefaultParagraphFont"/>
    <w:rsid w:val="007A22D9"/>
  </w:style>
  <w:style w:type="character" w:customStyle="1" w:styleId="ListParagraphChar">
    <w:name w:val="List Paragraph Char"/>
    <w:basedOn w:val="DefaultParagraphFont"/>
    <w:link w:val="ListParagraph"/>
    <w:uiPriority w:val="34"/>
    <w:rsid w:val="008F73C4"/>
  </w:style>
  <w:style w:type="paragraph" w:customStyle="1" w:styleId="EndNoteBibliography">
    <w:name w:val="EndNote Bibliography"/>
    <w:basedOn w:val="Normal"/>
    <w:link w:val="EndNoteBibliography0"/>
    <w:rsid w:val="008F73C4"/>
    <w:rPr>
      <w:rFonts w:ascii="Yu Mincho" w:eastAsia="Yu Mincho" w:hAnsi="Yu Mincho"/>
      <w:noProof/>
      <w:sz w:val="20"/>
    </w:rPr>
  </w:style>
  <w:style w:type="character" w:customStyle="1" w:styleId="EndNoteBibliography0">
    <w:name w:val="EndNote Bibliography (文字)"/>
    <w:basedOn w:val="ListParagraphChar"/>
    <w:link w:val="EndNoteBibliography"/>
    <w:rsid w:val="008F73C4"/>
    <w:rPr>
      <w:rFonts w:ascii="Yu Mincho" w:eastAsia="Yu Mincho" w:hAnsi="Yu Mincho"/>
      <w:noProof/>
      <w:sz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2D7D0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E3691D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table" w:styleId="TableGrid">
    <w:name w:val="Table Grid"/>
    <w:basedOn w:val="TableNormal"/>
    <w:uiPriority w:val="39"/>
    <w:rsid w:val="002E05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01">
    <w:name w:val="cf01"/>
    <w:basedOn w:val="DefaultParagraphFont"/>
    <w:rsid w:val="00F45D8B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74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0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3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5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4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8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5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F6063C-729D-42FD-ACB0-DD0D3CD9C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2637</Words>
  <Characters>15032</Characters>
  <Application>Microsoft Office Word</Application>
  <DocSecurity>0</DocSecurity>
  <Lines>125</Lines>
  <Paragraphs>35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上田 理誉</dc:creator>
  <cp:keywords/>
  <dc:description/>
  <cp:lastModifiedBy>Eishi Asano</cp:lastModifiedBy>
  <cp:revision>2</cp:revision>
  <dcterms:created xsi:type="dcterms:W3CDTF">2023-09-24T02:34:00Z</dcterms:created>
  <dcterms:modified xsi:type="dcterms:W3CDTF">2023-09-24T02:34:00Z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a7fb9eb1d07a218a5f044d0343ba23c196315258697dcfc245bded760e00449d</vt:lpwstr>
  </property>
</Properties>
</file>