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4D6A" w14:textId="349DBEE1" w:rsid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  <w:r w:rsidRPr="00DD2077">
        <w:rPr>
          <w:rFonts w:ascii="Arial" w:hAnsi="Arial" w:cs="Arial"/>
          <w:sz w:val="28"/>
          <w:szCs w:val="28"/>
          <w:lang w:val="en-GB"/>
        </w:rPr>
        <w:t xml:space="preserve">SUPPLEMENTARY </w:t>
      </w:r>
      <w:r w:rsidR="00B07778">
        <w:rPr>
          <w:rFonts w:ascii="Arial" w:hAnsi="Arial" w:cs="Arial"/>
          <w:sz w:val="28"/>
          <w:szCs w:val="28"/>
          <w:lang w:val="en-GB"/>
        </w:rPr>
        <w:t>RESULTS</w:t>
      </w:r>
    </w:p>
    <w:p w14:paraId="7347AFA6" w14:textId="77777777" w:rsid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</w:p>
    <w:p w14:paraId="202A72D6" w14:textId="77777777" w:rsid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</w:p>
    <w:p w14:paraId="21061C39" w14:textId="77777777" w:rsidR="00FB78C8" w:rsidRP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  <w:t>Long-term treatment</w:t>
      </w:r>
      <w:r w:rsidRPr="00FB78C8">
        <w:rPr>
          <w:rFonts w:ascii="Arial" w:eastAsia="Calibri" w:hAnsi="Arial" w:cs="Arial"/>
          <w:b/>
          <w:i/>
          <w:color w:val="303030"/>
          <w:sz w:val="32"/>
          <w:szCs w:val="30"/>
          <w:shd w:val="clear" w:color="auto" w:fill="FFFFFF"/>
          <w:lang w:val="en-US"/>
        </w:rPr>
        <w:t xml:space="preserve"> </w:t>
      </w:r>
      <w:r w:rsidRPr="00FB78C8"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  <w:t>with</w:t>
      </w:r>
      <w:r w:rsidRPr="00FB78C8">
        <w:rPr>
          <w:rFonts w:ascii="Arial" w:eastAsia="Calibri" w:hAnsi="Arial" w:cs="Arial"/>
          <w:b/>
          <w:i/>
          <w:color w:val="303030"/>
          <w:sz w:val="32"/>
          <w:szCs w:val="30"/>
          <w:shd w:val="clear" w:color="auto" w:fill="FFFFFF"/>
          <w:lang w:val="en-US"/>
        </w:rPr>
        <w:t xml:space="preserve"> Alcaligenes faecalis</w:t>
      </w:r>
      <w:r w:rsidRPr="00FB78C8">
        <w:rPr>
          <w:rFonts w:ascii="Arial" w:eastAsia="Calibri" w:hAnsi="Arial" w:cs="Arial"/>
          <w:b/>
          <w:color w:val="303030"/>
          <w:sz w:val="32"/>
          <w:szCs w:val="30"/>
          <w:shd w:val="clear" w:color="auto" w:fill="FFFFFF"/>
          <w:lang w:val="en-US"/>
        </w:rPr>
        <w:t xml:space="preserve"> A12C improves host resistance to pathogens in septic rats: possible contribution of curdlan-like immune-trainer</w:t>
      </w:r>
    </w:p>
    <w:p w14:paraId="027581A4" w14:textId="77777777" w:rsidR="00FB78C8" w:rsidRP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color w:val="303030"/>
          <w:sz w:val="20"/>
          <w:szCs w:val="20"/>
          <w:shd w:val="clear" w:color="auto" w:fill="FFFFFF"/>
          <w:lang w:val="en-US"/>
        </w:rPr>
      </w:pPr>
    </w:p>
    <w:p w14:paraId="70FB1644" w14:textId="77777777" w:rsidR="00FB78C8" w:rsidRPr="00FB78C8" w:rsidRDefault="00FB78C8" w:rsidP="00FB78C8">
      <w:pPr>
        <w:spacing w:after="0" w:line="240" w:lineRule="auto"/>
        <w:jc w:val="center"/>
        <w:rPr>
          <w:rFonts w:ascii="Cambria" w:eastAsia="Calibri" w:hAnsi="Cambria" w:cs="Times New Roman"/>
          <w:b/>
          <w:color w:val="303030"/>
          <w:sz w:val="30"/>
          <w:szCs w:val="30"/>
          <w:shd w:val="clear" w:color="auto" w:fill="FFFFFF"/>
          <w:lang w:val="en-US"/>
        </w:rPr>
      </w:pPr>
    </w:p>
    <w:p w14:paraId="6B92168E" w14:textId="77777777" w:rsidR="00FB78C8" w:rsidRPr="00FB78C8" w:rsidRDefault="00FB78C8" w:rsidP="00FB78C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en-US"/>
        </w:rPr>
      </w:pPr>
    </w:p>
    <w:p w14:paraId="5E782D0F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>#1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>C.J. Martel-Benítez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(ORCID iD: 0000-0002-1580-4058)</w:t>
      </w:r>
    </w:p>
    <w:p w14:paraId="436592CF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>#1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R. Alayón-Afonso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(ORCID iD: 0000-0002-2928-0144)</w:t>
      </w:r>
    </w:p>
    <w:p w14:paraId="2ABDDA6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  <w:vertAlign w:val="superscript"/>
        </w:rPr>
        <w:t>*1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D.F. Padilla Castillo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(ORCID iD: 0000-0002-6678-5029)</w:t>
      </w:r>
    </w:p>
    <w:p w14:paraId="50716F86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2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F.J.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Chamizo López </w:t>
      </w:r>
      <w:r w:rsidRPr="00FB78C8">
        <w:rPr>
          <w:rFonts w:ascii="Arial" w:eastAsia="Calibri" w:hAnsi="Arial" w:cs="Arial"/>
          <w:color w:val="000000"/>
          <w:sz w:val="20"/>
          <w:szCs w:val="20"/>
        </w:rPr>
        <w:t>(ORCID iD: 0000-0003-1328-1924)</w:t>
      </w:r>
    </w:p>
    <w:p w14:paraId="2AD03F0C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3,4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M. Isabel García-Laorden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(ORCID iD: 0000-0001-6270-6306)</w:t>
      </w:r>
    </w:p>
    <w:p w14:paraId="120F8142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5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ª.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Espinosa de los Monteros y Zayas </w:t>
      </w:r>
      <w:r w:rsidRPr="00FB78C8">
        <w:rPr>
          <w:rFonts w:ascii="Arial" w:eastAsia="Calibri" w:hAnsi="Arial" w:cs="Arial"/>
          <w:color w:val="000000"/>
          <w:sz w:val="20"/>
          <w:szCs w:val="20"/>
        </w:rPr>
        <w:t>(ORCID iD: 0000-0002-7736-3139)</w:t>
      </w:r>
    </w:p>
    <w:p w14:paraId="77DE88E8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>6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>J.C.</w:t>
      </w: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 xml:space="preserve">Rivero-Vera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(ORCID iD: 0000-0003-3039-0030)</w:t>
      </w:r>
    </w:p>
    <w:p w14:paraId="2F371482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7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P. Nogueira Salgueiro </w:t>
      </w:r>
      <w:r w:rsidRPr="00FB78C8">
        <w:rPr>
          <w:rFonts w:ascii="Arial" w:eastAsia="Calibri" w:hAnsi="Arial" w:cs="Arial"/>
          <w:color w:val="000000"/>
          <w:sz w:val="20"/>
          <w:szCs w:val="20"/>
        </w:rPr>
        <w:t>(ORCID iD: 0000-0002-8029-2685)</w:t>
      </w:r>
    </w:p>
    <w:p w14:paraId="6F1A8C2D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1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F.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Real Valcárcel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(ORCID iD: 0000-0001-6526-0354)</w:t>
      </w:r>
    </w:p>
    <w:p w14:paraId="68808917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2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>ª.</w:t>
      </w: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Bordes Benítez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(ORCID iD: 0000-0003-3243-7402)</w:t>
      </w:r>
    </w:p>
    <w:p w14:paraId="2618232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Cs/>
          <w:color w:val="000000"/>
          <w:sz w:val="20"/>
          <w:szCs w:val="20"/>
          <w:vertAlign w:val="superscript"/>
        </w:rPr>
        <w:t>8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ª. Martel Quintana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(ORCID iD: 0000-0002-7450-0505)</w:t>
      </w:r>
    </w:p>
    <w:p w14:paraId="070A5DCD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Cs/>
          <w:color w:val="000000"/>
          <w:sz w:val="20"/>
          <w:szCs w:val="20"/>
          <w:vertAlign w:val="superscript"/>
        </w:rPr>
        <w:t>9</w:t>
      </w:r>
      <w:r w:rsidRPr="00FB78C8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C. Almeida Peña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(ORCID iD: 0000-0001-9283-4851)</w:t>
      </w:r>
    </w:p>
    <w:p w14:paraId="33BD3CE4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  <w:t>7</w:t>
      </w:r>
      <w:r w:rsidRPr="00FB78C8">
        <w:rPr>
          <w:rFonts w:ascii="Arial" w:eastAsia="Calibri" w:hAnsi="Arial" w:cs="Arial"/>
          <w:b/>
          <w:color w:val="000000"/>
          <w:sz w:val="20"/>
          <w:szCs w:val="20"/>
        </w:rPr>
        <w:t xml:space="preserve">C. Domínguez Cabrera </w:t>
      </w:r>
      <w:r w:rsidRPr="00FB78C8">
        <w:rPr>
          <w:rFonts w:ascii="Arial" w:eastAsia="Calibri" w:hAnsi="Arial" w:cs="Arial"/>
          <w:bCs/>
          <w:color w:val="000000"/>
          <w:sz w:val="20"/>
          <w:szCs w:val="20"/>
        </w:rPr>
        <w:t>(ORCID iD: 0000-0003-2600-1637)</w:t>
      </w:r>
    </w:p>
    <w:p w14:paraId="7DD5D23D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>10</w:t>
      </w:r>
      <w:r w:rsidRPr="00FB78C8">
        <w:rPr>
          <w:rFonts w:ascii="Arial" w:eastAsia="Calibri" w:hAnsi="Arial" w:cs="Arial"/>
          <w:b/>
          <w:sz w:val="20"/>
          <w:szCs w:val="20"/>
        </w:rPr>
        <w:t>J.M.</w:t>
      </w: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sz w:val="20"/>
          <w:szCs w:val="20"/>
        </w:rPr>
        <w:t xml:space="preserve">González-Martín </w:t>
      </w:r>
      <w:r w:rsidRPr="00FB78C8">
        <w:rPr>
          <w:rFonts w:ascii="Arial" w:eastAsia="Calibri" w:hAnsi="Arial" w:cs="Arial"/>
          <w:sz w:val="20"/>
          <w:szCs w:val="20"/>
        </w:rPr>
        <w:t>(ORCID iD: 0000-0001-6816-4157)</w:t>
      </w:r>
    </w:p>
    <w:p w14:paraId="0EEF5F15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>11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>J.</w:t>
      </w: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 xml:space="preserve">Martín Caballero </w:t>
      </w:r>
      <w:r w:rsidRPr="00FB78C8">
        <w:rPr>
          <w:rFonts w:ascii="Arial" w:eastAsia="Calibri" w:hAnsi="Arial" w:cs="Arial"/>
          <w:bCs/>
          <w:sz w:val="20"/>
          <w:szCs w:val="20"/>
        </w:rPr>
        <w:t>(ORCID iD: 0000-0002-1579-2739)</w:t>
      </w:r>
    </w:p>
    <w:p w14:paraId="101F51EB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>12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>R.</w:t>
      </w:r>
      <w:r w:rsidRPr="00FB78C8">
        <w:rPr>
          <w:rFonts w:ascii="Arial" w:eastAsia="Calibri" w:hAnsi="Arial" w:cs="Arial"/>
          <w:b/>
          <w:bCs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bCs/>
          <w:sz w:val="20"/>
          <w:szCs w:val="20"/>
        </w:rPr>
        <w:t xml:space="preserve">Frías Beneyto </w:t>
      </w:r>
      <w:r w:rsidRPr="00FB78C8">
        <w:rPr>
          <w:rFonts w:ascii="Arial" w:eastAsia="Calibri" w:hAnsi="Arial" w:cs="Arial"/>
          <w:bCs/>
          <w:sz w:val="20"/>
          <w:szCs w:val="20"/>
        </w:rPr>
        <w:t>(ORCID iD: 0000-0001-7569-5693)</w:t>
      </w:r>
    </w:p>
    <w:p w14:paraId="1C965B12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>3,4</w:t>
      </w:r>
      <w:r w:rsidRPr="00FB78C8">
        <w:rPr>
          <w:rFonts w:ascii="Arial" w:eastAsia="Calibri" w:hAnsi="Arial" w:cs="Arial"/>
          <w:b/>
          <w:sz w:val="20"/>
          <w:szCs w:val="20"/>
        </w:rPr>
        <w:t>Jesús</w:t>
      </w: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sz w:val="20"/>
          <w:szCs w:val="20"/>
        </w:rPr>
        <w:t xml:space="preserve">Villar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(ORCID iD: 0000-0001-5687-3562)</w:t>
      </w:r>
    </w:p>
    <w:p w14:paraId="4F308BF1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>1,13,14,15</w:t>
      </w:r>
      <w:r w:rsidRPr="00FB78C8">
        <w:rPr>
          <w:rFonts w:ascii="Arial" w:eastAsia="Calibri" w:hAnsi="Arial" w:cs="Arial"/>
          <w:b/>
          <w:sz w:val="20"/>
          <w:szCs w:val="20"/>
        </w:rPr>
        <w:t>J.L.</w:t>
      </w:r>
      <w:r w:rsidRPr="00FB78C8">
        <w:rPr>
          <w:rFonts w:ascii="Arial" w:eastAsia="Calibri" w:hAnsi="Arial" w:cs="Arial"/>
          <w:b/>
          <w:sz w:val="20"/>
          <w:szCs w:val="20"/>
          <w:vertAlign w:val="superscript"/>
        </w:rPr>
        <w:t xml:space="preserve"> </w:t>
      </w:r>
      <w:r w:rsidRPr="00FB78C8">
        <w:rPr>
          <w:rFonts w:ascii="Arial" w:eastAsia="Calibri" w:hAnsi="Arial" w:cs="Arial"/>
          <w:b/>
          <w:sz w:val="20"/>
          <w:szCs w:val="20"/>
        </w:rPr>
        <w:t xml:space="preserve">Martín-Barrasa,  </w:t>
      </w:r>
      <w:r w:rsidRPr="00FB78C8">
        <w:rPr>
          <w:rFonts w:ascii="Arial" w:eastAsia="Calibri" w:hAnsi="Arial" w:cs="Arial"/>
          <w:sz w:val="20"/>
          <w:szCs w:val="20"/>
          <w:shd w:val="clear" w:color="auto" w:fill="FFFFFF"/>
        </w:rPr>
        <w:t>(ORCID iD: 0000-0002-3280-9838)</w:t>
      </w:r>
    </w:p>
    <w:p w14:paraId="1475848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7B6AF38E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510E82B9" w14:textId="77777777" w:rsidR="00FB78C8" w:rsidRPr="00FB78C8" w:rsidRDefault="00FB78C8" w:rsidP="00FB78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FB78C8">
        <w:rPr>
          <w:rFonts w:ascii="Arial" w:eastAsia="Calibri" w:hAnsi="Arial" w:cs="Arial"/>
          <w:color w:val="000000"/>
          <w:sz w:val="20"/>
          <w:szCs w:val="20"/>
          <w:lang w:val="en-US"/>
        </w:rPr>
        <w:t xml:space="preserve">From </w:t>
      </w:r>
    </w:p>
    <w:p w14:paraId="34B9E207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(1) Fish Health and Infectious Diseases Group, University Institute of Animal Health and Food Safety (IUSA), University of Las Palmas de Gran Canaria, Carretera de Trasmontana s/n, 35416 Arucas, Spain;</w:t>
      </w:r>
    </w:p>
    <w:p w14:paraId="5A20F2D2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3D1038A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(2) Microbiology Department. Hospital Universitario de Gran Canaria Dr Negrín, Barranco de la Ballena s/n, 35019 Las Palmas de Gran Canaria, Spain;</w:t>
      </w:r>
    </w:p>
    <w:p w14:paraId="325B559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4F018D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(3) CIBER de Enfermedades Respiratorias, Instituto de Salud Carlos III, Monforte de Lemos 3-5, Pabellón 11, 28029 Madrid, Spain;</w:t>
      </w:r>
    </w:p>
    <w:p w14:paraId="39F4C6E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E7FF9D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(4) Multidisciplinary Organ Dysfunction Evaluation Research Network, Research Unit, Hospital Universitario de Gran Canaria Dr. Negrín, Barranco de la Ballena s/n, 35019 Las Palmas de Gran Canaria, Spain;</w:t>
      </w:r>
    </w:p>
    <w:p w14:paraId="0E9F959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1B3B044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(5) Morphology Department. University Institute of Animal Health and Food Safety (IUSA). </w:t>
      </w: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Universidad de Las Palmas de Gran Canaria. Arucas. Las Palmas. Spain;</w:t>
      </w:r>
    </w:p>
    <w:p w14:paraId="422098C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792A4F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(6) Pathology Service. Hospital Universitario de Gran Canaria Dr Negrín, Barranco de la Ballena s/n, 35019 Las Palmas de Gran Canaria, Spain;</w:t>
      </w:r>
    </w:p>
    <w:p w14:paraId="4FD0B123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14287824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6F95AA2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(7) Clinical Biochemistry Department. Hospital Universitario de Gran Canaria Dr Negrín, Barranco de la Ballena s/n, 35019 Las Palmas de Gran Canaria, Spain;</w:t>
      </w:r>
    </w:p>
    <w:p w14:paraId="5BAEB44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 w:rsidDel="003C4BDB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(8) Banco Español de Algas, Instituto de Oceanografía y Cambio Global, Universidad de Las Palmas de Gran Canaria, Telde, Spain;</w:t>
      </w:r>
    </w:p>
    <w:p w14:paraId="5845D9BC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0ABEDD03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lastRenderedPageBreak/>
        <w:t>(9) Banco Español de Algas, Fundación Parque Científico Tecnológico, Universidad de Las Palmas de Gran Canaria, Telde, Spain;</w:t>
      </w:r>
    </w:p>
    <w:p w14:paraId="57317C27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2074C9A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(10) Statistics Service. Research Unit, Hospital Universitario de Gran Canaria Dr Negrín, Barranco de la Ballena s/n, 35019 Las Palmas de Gran Canaria, Spain;</w:t>
      </w:r>
    </w:p>
    <w:p w14:paraId="3B67B05A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13E55380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(11) Barcelona Biomedical Research Park (PRBB), Barcelona, Spain;</w:t>
      </w:r>
    </w:p>
    <w:p w14:paraId="5FC11111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0CB8A287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>(12) Comparative Medicine, Karolinska Institutet, Stockholm, Sweden;</w:t>
      </w:r>
    </w:p>
    <w:p w14:paraId="223FD75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06358E63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(13) Animal Facility, Research Unit, Hospital Universitario de Gran Canaria Dr Negrín, Barranco de la Ballena s/n, 35019 Las Palmas de Gran Canaria, Spain;</w:t>
      </w:r>
    </w:p>
    <w:p w14:paraId="4FA414A6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64B91658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(14) Fundación Canaria del Instituto de Investigación Sanitaria de Canarias (FIISC), Las Palmas de Gran Canaria Spain;</w:t>
      </w:r>
    </w:p>
    <w:p w14:paraId="2B9B1958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828039B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  <w:t>(15) CIBER de Enfermedades Infecciosas (CIBERINFEC), Instituto de Salud Carlos III, Madrid, Spain.</w:t>
      </w:r>
    </w:p>
    <w:p w14:paraId="321F4BD1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</w:rPr>
      </w:pPr>
    </w:p>
    <w:p w14:paraId="75AC6A2A" w14:textId="77777777" w:rsidR="00FB78C8" w:rsidRPr="00FB78C8" w:rsidRDefault="00FB78C8" w:rsidP="00FB78C8">
      <w:pPr>
        <w:spacing w:before="60" w:after="0" w:line="240" w:lineRule="auto"/>
        <w:jc w:val="both"/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# </w:t>
      </w:r>
      <w:r w:rsidRPr="00FB78C8"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  <w:t>Contributed equally</w:t>
      </w:r>
    </w:p>
    <w:p w14:paraId="7271B3E8" w14:textId="77777777" w:rsidR="00FB78C8" w:rsidRPr="00FB78C8" w:rsidRDefault="00FB78C8" w:rsidP="00FB78C8">
      <w:pPr>
        <w:spacing w:before="60" w:after="0" w:line="240" w:lineRule="auto"/>
        <w:jc w:val="both"/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</w:pPr>
    </w:p>
    <w:p w14:paraId="0F0FC5CB" w14:textId="77777777" w:rsidR="00FB78C8" w:rsidRPr="00FB78C8" w:rsidRDefault="00FB78C8" w:rsidP="00FB78C8">
      <w:pPr>
        <w:spacing w:before="60" w:after="0" w:line="240" w:lineRule="auto"/>
        <w:jc w:val="both"/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</w:pPr>
    </w:p>
    <w:p w14:paraId="6B23AF9F" w14:textId="77777777" w:rsidR="00FB78C8" w:rsidRPr="00FB78C8" w:rsidRDefault="00FB78C8" w:rsidP="00FB78C8">
      <w:pPr>
        <w:spacing w:after="0" w:line="240" w:lineRule="auto"/>
        <w:jc w:val="both"/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FB78C8">
        <w:rPr>
          <w:rFonts w:ascii="Cambria Math" w:eastAsia="Calibri" w:hAnsi="Cambria Math" w:cs="Cambria Math"/>
          <w:b/>
          <w:color w:val="333333"/>
          <w:sz w:val="20"/>
          <w:szCs w:val="20"/>
          <w:shd w:val="clear" w:color="auto" w:fill="FFFFFF"/>
          <w:lang w:val="en-US"/>
        </w:rPr>
        <w:t>∗</w:t>
      </w:r>
      <w:r w:rsidRPr="00FB78C8">
        <w:rPr>
          <w:rFonts w:ascii="Arial" w:eastAsia="Calibri" w:hAnsi="Arial" w:cs="Arial"/>
          <w:b/>
          <w:color w:val="333333"/>
          <w:sz w:val="20"/>
          <w:szCs w:val="20"/>
          <w:shd w:val="clear" w:color="auto" w:fill="FFFFFF"/>
          <w:lang w:val="en-US"/>
        </w:rPr>
        <w:t xml:space="preserve">Corresponding author: </w:t>
      </w:r>
      <w:r w:rsidRPr="00FB78C8"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  <w:t>DF Padilla Castillo</w:t>
      </w:r>
      <w:r w:rsidRPr="00FB78C8">
        <w:rPr>
          <w:rFonts w:ascii="Arial" w:eastAsia="Calibri" w:hAnsi="Arial" w:cs="Arial"/>
          <w:b/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FB78C8">
        <w:rPr>
          <w:rFonts w:ascii="Arial" w:eastAsia="Calibri" w:hAnsi="Arial" w:cs="Arial"/>
          <w:i/>
          <w:color w:val="333333"/>
          <w:sz w:val="20"/>
          <w:szCs w:val="20"/>
          <w:shd w:val="clear" w:color="auto" w:fill="FFFFFF"/>
          <w:lang w:val="en-US"/>
        </w:rPr>
        <w:t xml:space="preserve">Animal Infectious Diseases and Ictiopathology, University Institute of Animal Health and Food Safety, Universidad de Las Palmas de Gran Canaria, Carretera de Trasmontaña s/n, 35416 Arucas, Spain. </w:t>
      </w:r>
      <w:r w:rsidRPr="00FB78C8"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val="en-US"/>
        </w:rPr>
        <w:t>Phone: +(34)928459741. E-mail: daniel.padilla@ulpgc.es</w:t>
      </w:r>
    </w:p>
    <w:p w14:paraId="40B3998A" w14:textId="77777777" w:rsidR="007E1445" w:rsidRDefault="007E1445" w:rsidP="00DD2077">
      <w:pPr>
        <w:spacing w:after="0" w:line="240" w:lineRule="auto"/>
        <w:ind w:right="1985"/>
        <w:jc w:val="both"/>
        <w:rPr>
          <w:rFonts w:ascii="Arial" w:hAnsi="Arial" w:cs="Arial"/>
          <w:sz w:val="28"/>
          <w:szCs w:val="28"/>
          <w:lang w:val="en-GB"/>
        </w:rPr>
      </w:pPr>
    </w:p>
    <w:p w14:paraId="7E832A50" w14:textId="77777777" w:rsidR="00F311F8" w:rsidRDefault="00F311F8" w:rsidP="00DD2077">
      <w:pPr>
        <w:spacing w:after="0" w:line="240" w:lineRule="auto"/>
        <w:ind w:right="1985"/>
        <w:jc w:val="both"/>
        <w:rPr>
          <w:rFonts w:ascii="Arial" w:hAnsi="Arial" w:cs="Arial"/>
          <w:sz w:val="28"/>
          <w:szCs w:val="28"/>
          <w:lang w:val="en-GB"/>
        </w:rPr>
      </w:pPr>
    </w:p>
    <w:p w14:paraId="15EE0756" w14:textId="47EAAD10" w:rsidR="004657B7" w:rsidRDefault="004657B7" w:rsidP="00E42E4D">
      <w:pPr>
        <w:rPr>
          <w:rFonts w:ascii="Arial" w:hAnsi="Arial" w:cs="Arial"/>
          <w:sz w:val="20"/>
          <w:szCs w:val="20"/>
          <w:lang w:val="en-US"/>
        </w:rPr>
      </w:pPr>
    </w:p>
    <w:p w14:paraId="0124000E" w14:textId="77777777" w:rsidR="003615A5" w:rsidRDefault="003615A5" w:rsidP="003615A5">
      <w:pPr>
        <w:jc w:val="both"/>
        <w:rPr>
          <w:rFonts w:ascii="Times New Roman" w:eastAsia="Calibri" w:hAnsi="Times New Roman" w:cs="Times New Roman"/>
          <w:bCs/>
          <w:lang w:val="en-US"/>
        </w:rPr>
      </w:pPr>
      <w:r w:rsidRPr="00261CA9">
        <w:rPr>
          <w:rFonts w:ascii="Times New Roman" w:eastAsia="Calibri" w:hAnsi="Times New Roman" w:cs="Times New Roman"/>
          <w:b/>
          <w:bCs/>
          <w:lang w:val="en-US"/>
        </w:rPr>
        <w:t>Supplementary Fig 1.</w:t>
      </w:r>
      <w:r w:rsidRPr="00261CA9">
        <w:rPr>
          <w:rFonts w:ascii="Times New Roman" w:eastAsia="Calibri" w:hAnsi="Times New Roman" w:cs="Times New Roman"/>
          <w:lang w:val="en-US"/>
        </w:rPr>
        <w:t xml:space="preserve"> Body weight at different times in septic </w:t>
      </w:r>
      <w:r w:rsidRPr="00261CA9">
        <w:rPr>
          <w:rFonts w:ascii="Times New Roman" w:eastAsia="Calibri" w:hAnsi="Times New Roman" w:cs="Times New Roman"/>
          <w:bCs/>
          <w:lang w:val="en-US"/>
        </w:rPr>
        <w:t xml:space="preserve">and healthy groups pretreated or no-pretreated with </w:t>
      </w:r>
      <w:r w:rsidRPr="00261CA9">
        <w:rPr>
          <w:rFonts w:ascii="Times New Roman" w:eastAsia="Calibri" w:hAnsi="Times New Roman" w:cs="Times New Roman"/>
          <w:bCs/>
          <w:i/>
          <w:lang w:val="en-US"/>
        </w:rPr>
        <w:t>A. faecalis</w:t>
      </w:r>
      <w:r w:rsidRPr="00261CA9">
        <w:rPr>
          <w:rFonts w:ascii="Times New Roman" w:eastAsia="Calibri" w:hAnsi="Times New Roman" w:cs="Times New Roman"/>
          <w:bCs/>
          <w:lang w:val="en-US"/>
        </w:rPr>
        <w:t xml:space="preserve"> A12C. </w:t>
      </w:r>
    </w:p>
    <w:p w14:paraId="418DD78C" w14:textId="77777777" w:rsidR="003615A5" w:rsidRPr="00261CA9" w:rsidRDefault="003615A5" w:rsidP="003615A5">
      <w:pPr>
        <w:jc w:val="both"/>
        <w:rPr>
          <w:rFonts w:ascii="Times New Roman" w:eastAsia="Calibri" w:hAnsi="Times New Roman" w:cs="Times New Roman"/>
          <w:lang w:val="en-US"/>
        </w:rPr>
      </w:pPr>
    </w:p>
    <w:p w14:paraId="5D22DBFF" w14:textId="042D6286" w:rsidR="003615A5" w:rsidRPr="00261CA9" w:rsidRDefault="003615A5" w:rsidP="003615A5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261CA9">
        <w:rPr>
          <w:rFonts w:ascii="Times New Roman" w:eastAsia="Calibri" w:hAnsi="Times New Roman" w:cs="Times New Roman"/>
          <w:lang w:val="en-US"/>
        </w:rPr>
        <w:t>The results are expressed as the body weight mean in grams and % of weight gained, assessed at 0 days</w:t>
      </w:r>
      <w:r>
        <w:rPr>
          <w:rFonts w:ascii="Times New Roman" w:eastAsia="Calibri" w:hAnsi="Times New Roman" w:cs="Times New Roman"/>
          <w:lang w:val="en-US"/>
        </w:rPr>
        <w:t xml:space="preserve"> (Initial) and </w:t>
      </w:r>
      <w:r w:rsidRPr="00261CA9">
        <w:rPr>
          <w:rFonts w:ascii="Times New Roman" w:eastAsia="Calibri" w:hAnsi="Times New Roman" w:cs="Times New Roman"/>
          <w:lang w:val="en-US"/>
        </w:rPr>
        <w:t>30 days</w:t>
      </w:r>
      <w:r>
        <w:rPr>
          <w:rFonts w:ascii="Times New Roman" w:eastAsia="Calibri" w:hAnsi="Times New Roman" w:cs="Times New Roman"/>
          <w:lang w:val="en-US"/>
        </w:rPr>
        <w:t xml:space="preserve"> (Pre CLP) of </w:t>
      </w:r>
      <w:r w:rsidRPr="00261CA9">
        <w:rPr>
          <w:rFonts w:ascii="Times New Roman" w:eastAsia="Calibri" w:hAnsi="Times New Roman" w:cs="Times New Roman"/>
          <w:bCs/>
          <w:i/>
          <w:lang w:val="en-US"/>
        </w:rPr>
        <w:t>A. faecalis</w:t>
      </w:r>
      <w:r w:rsidRPr="00261CA9">
        <w:rPr>
          <w:rFonts w:ascii="Times New Roman" w:eastAsia="Calibri" w:hAnsi="Times New Roman" w:cs="Times New Roman"/>
          <w:bCs/>
          <w:lang w:val="en-US"/>
        </w:rPr>
        <w:t xml:space="preserve"> A12C</w:t>
      </w:r>
      <w:r>
        <w:rPr>
          <w:rFonts w:ascii="Times New Roman" w:eastAsia="Calibri" w:hAnsi="Times New Roman" w:cs="Times New Roman"/>
          <w:bCs/>
          <w:lang w:val="en-US"/>
        </w:rPr>
        <w:t xml:space="preserve"> or only water administration,</w:t>
      </w:r>
      <w:r w:rsidRPr="00261CA9">
        <w:rPr>
          <w:rFonts w:ascii="Times New Roman" w:eastAsia="Calibri" w:hAnsi="Times New Roman" w:cs="Times New Roman"/>
          <w:lang w:val="en-US"/>
        </w:rPr>
        <w:t xml:space="preserve"> and 20h </w:t>
      </w:r>
      <w:r>
        <w:rPr>
          <w:rFonts w:ascii="Times New Roman" w:eastAsia="Calibri" w:hAnsi="Times New Roman" w:cs="Times New Roman"/>
          <w:lang w:val="en-US"/>
        </w:rPr>
        <w:t>P</w:t>
      </w:r>
      <w:r w:rsidRPr="00261CA9">
        <w:rPr>
          <w:rFonts w:ascii="Times New Roman" w:eastAsia="Calibri" w:hAnsi="Times New Roman" w:cs="Times New Roman"/>
          <w:lang w:val="en-US"/>
        </w:rPr>
        <w:t>ost CLP (AGUIC and AGUIA) or immediately before euthanasia (without CLP) in the case of healthy animals (AGUSAN and AGUSTO).</w:t>
      </w:r>
    </w:p>
    <w:p w14:paraId="5BB4F888" w14:textId="77777777" w:rsidR="003615A5" w:rsidRPr="00326097" w:rsidRDefault="003615A5" w:rsidP="00E42E4D">
      <w:pPr>
        <w:rPr>
          <w:rFonts w:ascii="Arial" w:hAnsi="Arial" w:cs="Arial"/>
          <w:sz w:val="20"/>
          <w:szCs w:val="20"/>
          <w:lang w:val="en-US"/>
        </w:rPr>
      </w:pPr>
    </w:p>
    <w:sectPr w:rsidR="003615A5" w:rsidRPr="00326097" w:rsidSect="00274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4F"/>
    <w:rsid w:val="00037D95"/>
    <w:rsid w:val="00047D1B"/>
    <w:rsid w:val="000527F9"/>
    <w:rsid w:val="000874D6"/>
    <w:rsid w:val="00091288"/>
    <w:rsid w:val="000A0ECF"/>
    <w:rsid w:val="000E5111"/>
    <w:rsid w:val="00194BE7"/>
    <w:rsid w:val="001B0AF1"/>
    <w:rsid w:val="001C0569"/>
    <w:rsid w:val="00203927"/>
    <w:rsid w:val="00206DC3"/>
    <w:rsid w:val="002113A0"/>
    <w:rsid w:val="00235874"/>
    <w:rsid w:val="00242762"/>
    <w:rsid w:val="00255AF3"/>
    <w:rsid w:val="00274D8A"/>
    <w:rsid w:val="00283597"/>
    <w:rsid w:val="00283A77"/>
    <w:rsid w:val="00285ABE"/>
    <w:rsid w:val="002F553F"/>
    <w:rsid w:val="00326097"/>
    <w:rsid w:val="00337519"/>
    <w:rsid w:val="003615A5"/>
    <w:rsid w:val="003B0AC1"/>
    <w:rsid w:val="003C3FCB"/>
    <w:rsid w:val="003D2A34"/>
    <w:rsid w:val="00405932"/>
    <w:rsid w:val="00442BDB"/>
    <w:rsid w:val="004657B7"/>
    <w:rsid w:val="004A0BFF"/>
    <w:rsid w:val="004B2B07"/>
    <w:rsid w:val="004E5875"/>
    <w:rsid w:val="005048D4"/>
    <w:rsid w:val="00512F00"/>
    <w:rsid w:val="0054043E"/>
    <w:rsid w:val="005519EB"/>
    <w:rsid w:val="005776B1"/>
    <w:rsid w:val="00584CF5"/>
    <w:rsid w:val="0059660B"/>
    <w:rsid w:val="005D4001"/>
    <w:rsid w:val="006076F7"/>
    <w:rsid w:val="00641856"/>
    <w:rsid w:val="00661C82"/>
    <w:rsid w:val="006B3716"/>
    <w:rsid w:val="006D69A2"/>
    <w:rsid w:val="00707999"/>
    <w:rsid w:val="007722D4"/>
    <w:rsid w:val="007850DE"/>
    <w:rsid w:val="0078597D"/>
    <w:rsid w:val="00791389"/>
    <w:rsid w:val="007B0B18"/>
    <w:rsid w:val="007C1EF9"/>
    <w:rsid w:val="007E1445"/>
    <w:rsid w:val="0083538D"/>
    <w:rsid w:val="008833ED"/>
    <w:rsid w:val="008A70C5"/>
    <w:rsid w:val="008F68EC"/>
    <w:rsid w:val="0090211F"/>
    <w:rsid w:val="00923091"/>
    <w:rsid w:val="00926E0D"/>
    <w:rsid w:val="00967F6B"/>
    <w:rsid w:val="00997F49"/>
    <w:rsid w:val="00A02CDF"/>
    <w:rsid w:val="00AA2B1E"/>
    <w:rsid w:val="00B07778"/>
    <w:rsid w:val="00B31537"/>
    <w:rsid w:val="00B31C17"/>
    <w:rsid w:val="00B463A3"/>
    <w:rsid w:val="00B85B1B"/>
    <w:rsid w:val="00C72E3F"/>
    <w:rsid w:val="00C9074F"/>
    <w:rsid w:val="00CB02C1"/>
    <w:rsid w:val="00CF6D85"/>
    <w:rsid w:val="00D16E95"/>
    <w:rsid w:val="00D334BB"/>
    <w:rsid w:val="00DD2077"/>
    <w:rsid w:val="00E04FF0"/>
    <w:rsid w:val="00E22F27"/>
    <w:rsid w:val="00E42E4D"/>
    <w:rsid w:val="00EB3A98"/>
    <w:rsid w:val="00F311F8"/>
    <w:rsid w:val="00F426ED"/>
    <w:rsid w:val="00F5682D"/>
    <w:rsid w:val="00F63671"/>
    <w:rsid w:val="00F74D4D"/>
    <w:rsid w:val="00F81C50"/>
    <w:rsid w:val="00FA05FE"/>
    <w:rsid w:val="00FB7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2A50"/>
  <w15:docId w15:val="{EDDAD584-A9CE-45E1-ABD4-FFE2CEBC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D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90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per">
    <w:name w:val="paper"/>
    <w:basedOn w:val="Tablanormal"/>
    <w:uiPriority w:val="99"/>
    <w:qFormat/>
    <w:rsid w:val="000E5111"/>
    <w:pPr>
      <w:spacing w:after="0" w:line="240" w:lineRule="auto"/>
      <w:jc w:val="right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  <w:tblStylePr w:type="firstRow">
      <w:pPr>
        <w:keepNext/>
        <w:keepLines/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color w:val="auto"/>
        <w:sz w:val="20"/>
      </w:rPr>
      <w:tblPr/>
      <w:tcPr>
        <w:shd w:val="clear" w:color="auto" w:fill="F2F2F2" w:themeFill="background1" w:themeFillShade="F2"/>
      </w:tcPr>
    </w:tblStylePr>
    <w:tblStylePr w:type="lastRow">
      <w:rPr>
        <w:rFonts w:asciiTheme="minorHAnsi" w:hAnsiTheme="minorHAnsi"/>
        <w:i/>
        <w:sz w:val="20"/>
      </w:rPr>
      <w:tblPr/>
      <w:tcPr>
        <w:shd w:val="clear" w:color="auto" w:fill="FBE4D5" w:themeFill="accent2" w:themeFillTint="33"/>
      </w:tcPr>
    </w:tblStylePr>
    <w:tblStylePr w:type="firstCol">
      <w:pPr>
        <w:jc w:val="left"/>
      </w:pPr>
      <w:rPr>
        <w:rFonts w:asciiTheme="minorHAnsi" w:hAnsiTheme="minorHAnsi"/>
        <w:sz w:val="20"/>
      </w:rPr>
    </w:tblStylePr>
    <w:tblStylePr w:type="lastCol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insideV w:val="nil"/>
        </w:tcBorders>
      </w:tc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</w:style>
  <w:style w:type="character" w:styleId="Hipervnculo">
    <w:name w:val="Hyperlink"/>
    <w:basedOn w:val="Fuentedeprrafopredeter"/>
    <w:uiPriority w:val="99"/>
    <w:unhideWhenUsed/>
    <w:rsid w:val="00405932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932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30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309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EB3A9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3A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3A9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285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618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García</dc:creator>
  <cp:keywords/>
  <dc:description/>
  <cp:lastModifiedBy>Carlos Martel Benítez</cp:lastModifiedBy>
  <cp:revision>29</cp:revision>
  <dcterms:created xsi:type="dcterms:W3CDTF">2021-02-01T11:00:00Z</dcterms:created>
  <dcterms:modified xsi:type="dcterms:W3CDTF">2023-11-02T10:50:00Z</dcterms:modified>
</cp:coreProperties>
</file>