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A7DD" w14:textId="77777777" w:rsidR="003A233D" w:rsidRDefault="00087FA3" w:rsidP="00087FA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 w:line="480" w:lineRule="auto"/>
        <w:ind w:right="6"/>
        <w:rPr>
          <w:rFonts w:ascii="Arial" w:hAnsi="Arial" w:cs="Arial"/>
          <w:sz w:val="22"/>
          <w:szCs w:val="22"/>
          <w:lang w:val="en-US"/>
        </w:rPr>
      </w:pPr>
      <w:r w:rsidRPr="001B19C2">
        <w:rPr>
          <w:b/>
          <w:bCs/>
          <w:noProof/>
          <w:lang w:val="it-IT"/>
        </w:rPr>
        <w:drawing>
          <wp:inline distT="0" distB="0" distL="0" distR="0" wp14:anchorId="164E112B" wp14:editId="4BF54FD9">
            <wp:extent cx="5315011" cy="2865120"/>
            <wp:effectExtent l="0" t="0" r="6350" b="5080"/>
            <wp:docPr id="1" name="Immagine 1" descr="Immagine che contiene testo, persona, vicino, mutan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persona, vicino, mutande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4456" cy="289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3E4C9" w14:textId="14F22C8C" w:rsidR="00B65892" w:rsidRPr="003A233D" w:rsidRDefault="00B65892" w:rsidP="00087FA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 w:line="480" w:lineRule="auto"/>
        <w:ind w:right="6"/>
        <w:rPr>
          <w:rFonts w:ascii="Arial" w:hAnsi="Arial" w:cs="Arial"/>
          <w:sz w:val="22"/>
          <w:szCs w:val="22"/>
          <w:lang w:val="en-US"/>
        </w:rPr>
      </w:pPr>
      <w:r w:rsidRPr="00FC401E">
        <w:rPr>
          <w:rFonts w:ascii="Arial" w:hAnsi="Arial" w:cs="Arial"/>
          <w:sz w:val="22"/>
          <w:szCs w:val="22"/>
          <w:lang w:val="en-US"/>
        </w:rPr>
        <w:t xml:space="preserve">Thyroglossal Duct Cyst (TDC) is a common lesion of the </w:t>
      </w:r>
      <w:r>
        <w:rPr>
          <w:rFonts w:ascii="Arial" w:hAnsi="Arial" w:cs="Arial"/>
          <w:sz w:val="22"/>
          <w:szCs w:val="22"/>
          <w:lang w:val="en-US"/>
        </w:rPr>
        <w:t>midline n</w:t>
      </w:r>
      <w:r w:rsidRPr="00FC401E">
        <w:rPr>
          <w:rFonts w:ascii="Arial" w:hAnsi="Arial" w:cs="Arial"/>
          <w:sz w:val="22"/>
          <w:szCs w:val="22"/>
          <w:lang w:val="en-US"/>
        </w:rPr>
        <w:t>eck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 w:rsidRPr="00FC401E">
        <w:rPr>
          <w:rFonts w:ascii="Arial" w:hAnsi="Arial" w:cs="Arial"/>
          <w:sz w:val="22"/>
          <w:szCs w:val="22"/>
          <w:lang w:val="en-US"/>
        </w:rPr>
        <w:t>originating from an incomplete involution of the thyroglossal duct</w:t>
      </w:r>
      <w:r>
        <w:rPr>
          <w:rFonts w:ascii="Arial" w:hAnsi="Arial" w:cs="Arial"/>
          <w:sz w:val="22"/>
          <w:szCs w:val="22"/>
          <w:lang w:val="en-US"/>
        </w:rPr>
        <w:t>. It is typically observed in</w:t>
      </w:r>
      <w:r w:rsidRPr="00FC401E">
        <w:rPr>
          <w:rFonts w:ascii="Arial" w:hAnsi="Arial" w:cs="Arial"/>
          <w:sz w:val="22"/>
          <w:szCs w:val="22"/>
          <w:lang w:val="en-US"/>
        </w:rPr>
        <w:t xml:space="preserve"> pre-scholar patients</w:t>
      </w:r>
      <w:r>
        <w:rPr>
          <w:rFonts w:ascii="Arial" w:hAnsi="Arial" w:cs="Arial"/>
          <w:sz w:val="22"/>
          <w:szCs w:val="22"/>
          <w:lang w:val="en-US"/>
        </w:rPr>
        <w:t xml:space="preserve"> and</w:t>
      </w:r>
      <w:r w:rsidRPr="00FC401E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surgery is the treatment of choice to prevent infections. N</w:t>
      </w:r>
      <w:r w:rsidRPr="00FC401E">
        <w:rPr>
          <w:rFonts w:ascii="Arial" w:hAnsi="Arial" w:cs="Arial"/>
          <w:sz w:val="22"/>
          <w:szCs w:val="22"/>
          <w:lang w:val="en-US"/>
        </w:rPr>
        <w:t xml:space="preserve">o neonatal cases were ever described in a literature. </w:t>
      </w:r>
      <w:r w:rsidR="00087FA3" w:rsidRPr="00000800">
        <w:rPr>
          <w:rFonts w:ascii="Arial" w:hAnsi="Arial" w:cs="Arial"/>
          <w:sz w:val="22"/>
          <w:szCs w:val="22"/>
          <w:lang w:val="en-US"/>
        </w:rPr>
        <w:t>Here reported a case of incidental diagnosis in a</w:t>
      </w:r>
      <w:r w:rsidR="00087FA3" w:rsidRPr="00737C70">
        <w:rPr>
          <w:rStyle w:val="Nessuno"/>
          <w:rFonts w:ascii="Arial" w:eastAsia="Arial" w:hAnsi="Arial" w:cs="Arial"/>
          <w:sz w:val="22"/>
          <w:szCs w:val="22"/>
          <w:lang w:val="en-US"/>
        </w:rPr>
        <w:t xml:space="preserve"> 3-weeks old male baby </w:t>
      </w:r>
      <w:r w:rsidR="00087FA3">
        <w:rPr>
          <w:rStyle w:val="Nessuno"/>
          <w:rFonts w:ascii="Arial" w:eastAsia="Arial" w:hAnsi="Arial" w:cs="Arial"/>
          <w:sz w:val="22"/>
          <w:szCs w:val="22"/>
          <w:lang w:val="en-US"/>
        </w:rPr>
        <w:t xml:space="preserve">admitted for </w:t>
      </w:r>
      <w:r w:rsidR="00087FA3" w:rsidRPr="00737C70">
        <w:rPr>
          <w:rFonts w:ascii="Arial" w:hAnsi="Arial" w:cs="Arial"/>
          <w:color w:val="000000" w:themeColor="text1"/>
          <w:sz w:val="22"/>
          <w:szCs w:val="22"/>
          <w:lang w:val="en-US"/>
        </w:rPr>
        <w:t>hypertrophic pyloric stenosis</w:t>
      </w:r>
      <w:r w:rsidR="00087FA3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14:paraId="5D1CB554" w14:textId="77777777" w:rsidR="00B65892" w:rsidRPr="00FC401E" w:rsidRDefault="00B65892" w:rsidP="00B65892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 w:line="480" w:lineRule="auto"/>
        <w:ind w:right="6"/>
        <w:rPr>
          <w:rFonts w:ascii="Arial" w:hAnsi="Arial" w:cs="Arial"/>
          <w:sz w:val="22"/>
          <w:szCs w:val="22"/>
        </w:rPr>
      </w:pPr>
    </w:p>
    <w:p w14:paraId="31654E34" w14:textId="77777777" w:rsidR="00B65892" w:rsidRPr="00FC401E" w:rsidRDefault="00B65892" w:rsidP="00B65892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 w:line="480" w:lineRule="auto"/>
        <w:ind w:right="6"/>
        <w:rPr>
          <w:rFonts w:ascii="Arial" w:hAnsi="Arial" w:cs="Arial"/>
          <w:sz w:val="22"/>
          <w:szCs w:val="22"/>
        </w:rPr>
      </w:pPr>
    </w:p>
    <w:p w14:paraId="1675EFF1" w14:textId="77777777" w:rsidR="00B65892" w:rsidRPr="00FC401E" w:rsidRDefault="00B65892" w:rsidP="00B65892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 w:line="480" w:lineRule="auto"/>
        <w:ind w:right="6"/>
        <w:rPr>
          <w:rFonts w:ascii="Arial" w:hAnsi="Arial" w:cs="Arial"/>
          <w:sz w:val="22"/>
          <w:szCs w:val="22"/>
        </w:rPr>
      </w:pPr>
    </w:p>
    <w:p w14:paraId="4582BC3A" w14:textId="77777777" w:rsidR="00B65892" w:rsidRPr="00AD5AF0" w:rsidRDefault="00B65892" w:rsidP="00B65892">
      <w:pPr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de-DE"/>
        </w:rPr>
      </w:pPr>
    </w:p>
    <w:p w14:paraId="10008A56" w14:textId="77777777" w:rsidR="007943BC" w:rsidRPr="00B65892" w:rsidRDefault="007943BC">
      <w:pPr>
        <w:rPr>
          <w:lang w:val="de-DE"/>
        </w:rPr>
      </w:pPr>
    </w:p>
    <w:sectPr w:rsidR="007943BC" w:rsidRPr="00B658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92"/>
    <w:rsid w:val="00087FA3"/>
    <w:rsid w:val="00120D93"/>
    <w:rsid w:val="003A233D"/>
    <w:rsid w:val="005D6242"/>
    <w:rsid w:val="007943BC"/>
    <w:rsid w:val="00B6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C09195"/>
  <w15:chartTrackingRefBased/>
  <w15:docId w15:val="{CBFA7AE8-D251-DA4B-B7BC-6862F5E6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658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B65892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val="de-DE"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B65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Trovalusci Emanuele</dc:creator>
  <cp:keywords/>
  <dc:description/>
  <cp:lastModifiedBy>Trovalusci Emanuele</cp:lastModifiedBy>
  <cp:revision>3</cp:revision>
  <dcterms:created xsi:type="dcterms:W3CDTF">2023-08-17T15:27:00Z</dcterms:created>
  <dcterms:modified xsi:type="dcterms:W3CDTF">2023-08-17T15:27:00Z</dcterms:modified>
</cp:coreProperties>
</file>