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CAA5" w14:textId="77777777" w:rsidR="008573E8" w:rsidRPr="00516101" w:rsidRDefault="008573E8" w:rsidP="008573E8">
      <w:pPr>
        <w:pStyle w:val="Subtitle"/>
      </w:pPr>
      <w:bookmarkStart w:id="0" w:name="_Toc112170727"/>
      <w:bookmarkStart w:id="1" w:name="_Toc140438261"/>
      <w:bookmarkStart w:id="2" w:name="_Toc149983509"/>
      <w:r w:rsidRPr="00516101">
        <w:t>Supplements</w:t>
      </w:r>
      <w:bookmarkEnd w:id="0"/>
      <w:bookmarkEnd w:id="1"/>
      <w:bookmarkEnd w:id="2"/>
    </w:p>
    <w:p w14:paraId="42B5D69D" w14:textId="77777777" w:rsidR="008573E8" w:rsidRPr="00516101" w:rsidRDefault="008573E8" w:rsidP="008573E8">
      <w:pPr>
        <w:rPr>
          <w:sz w:val="20"/>
          <w:szCs w:val="20"/>
        </w:rPr>
      </w:pPr>
    </w:p>
    <w:p w14:paraId="54F70CA1" w14:textId="77777777" w:rsidR="008573E8" w:rsidRPr="00516101" w:rsidRDefault="008573E8" w:rsidP="008573E8">
      <w:pPr>
        <w:pBdr>
          <w:top w:val="nil"/>
          <w:left w:val="nil"/>
          <w:bottom w:val="nil"/>
          <w:right w:val="nil"/>
          <w:between w:val="nil"/>
        </w:pBdr>
        <w:spacing w:before="120" w:after="120" w:line="360" w:lineRule="auto"/>
        <w:jc w:val="both"/>
      </w:pPr>
      <w:r w:rsidRPr="00516101">
        <w:rPr>
          <w:noProof/>
        </w:rPr>
        <w:drawing>
          <wp:inline distT="0" distB="0" distL="114300" distR="114300" wp14:anchorId="772F241C" wp14:editId="66893391">
            <wp:extent cx="5937250" cy="5283200"/>
            <wp:effectExtent l="0" t="0" r="0" b="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
                    <a:srcRect/>
                    <a:stretch>
                      <a:fillRect/>
                    </a:stretch>
                  </pic:blipFill>
                  <pic:spPr>
                    <a:xfrm>
                      <a:off x="0" y="0"/>
                      <a:ext cx="5937250" cy="5283200"/>
                    </a:xfrm>
                    <a:prstGeom prst="rect">
                      <a:avLst/>
                    </a:prstGeom>
                    <a:ln/>
                  </pic:spPr>
                </pic:pic>
              </a:graphicData>
            </a:graphic>
          </wp:inline>
        </w:drawing>
      </w:r>
    </w:p>
    <w:p w14:paraId="24AC5881" w14:textId="77777777" w:rsidR="008573E8" w:rsidRPr="00516101" w:rsidRDefault="008573E8" w:rsidP="008573E8">
      <w:pPr>
        <w:pStyle w:val="figS"/>
        <w:numPr>
          <w:ilvl w:val="0"/>
          <w:numId w:val="0"/>
        </w:numPr>
      </w:pPr>
      <w:bookmarkStart w:id="3" w:name="_sabnu4" w:colFirst="0" w:colLast="0"/>
      <w:bookmarkStart w:id="4" w:name="_Ref109597392"/>
      <w:bookmarkStart w:id="5" w:name="_Ref109775155"/>
      <w:bookmarkEnd w:id="3"/>
      <w:r>
        <w:rPr>
          <w:rFonts w:eastAsia="Arial"/>
          <w:b/>
        </w:rPr>
        <w:t xml:space="preserve">Fig.S1 </w:t>
      </w:r>
      <w:r w:rsidRPr="00516101">
        <w:rPr>
          <w:rFonts w:eastAsia="Arial"/>
          <w:b/>
        </w:rPr>
        <w:t xml:space="preserve">| </w:t>
      </w:r>
      <w:proofErr w:type="spellStart"/>
      <w:r w:rsidRPr="00516101">
        <w:rPr>
          <w:rFonts w:eastAsia="Arial"/>
          <w:b/>
        </w:rPr>
        <w:t>Instra</w:t>
      </w:r>
      <w:proofErr w:type="spellEnd"/>
      <w:r w:rsidRPr="00516101">
        <w:rPr>
          <w:rFonts w:eastAsia="Arial"/>
          <w:b/>
        </w:rPr>
        <w:t>-species and -sites variations of δ</w:t>
      </w:r>
      <w:r w:rsidRPr="00516101">
        <w:rPr>
          <w:rFonts w:eastAsia="Arial"/>
          <w:b/>
          <w:vertAlign w:val="superscript"/>
        </w:rPr>
        <w:t>18</w:t>
      </w:r>
      <w:r w:rsidRPr="00516101">
        <w:rPr>
          <w:rFonts w:eastAsia="Arial"/>
          <w:b/>
        </w:rPr>
        <w:t>O in tree-ring.</w:t>
      </w:r>
      <w:r w:rsidRPr="00516101">
        <w:rPr>
          <w:rFonts w:eastAsia="Arial"/>
        </w:rPr>
        <w:t xml:space="preserve"> (</w:t>
      </w:r>
      <w:r w:rsidRPr="00516101">
        <w:rPr>
          <w:rFonts w:eastAsia="Arial"/>
          <w:b/>
        </w:rPr>
        <w:t>a</w:t>
      </w:r>
      <w:r w:rsidRPr="00516101">
        <w:rPr>
          <w:rFonts w:eastAsia="Arial"/>
        </w:rPr>
        <w:t>-</w:t>
      </w:r>
      <w:r w:rsidRPr="00516101">
        <w:rPr>
          <w:rFonts w:eastAsia="Arial"/>
          <w:b/>
        </w:rPr>
        <w:t>d</w:t>
      </w:r>
      <w:r w:rsidRPr="00516101">
        <w:rPr>
          <w:rFonts w:eastAsia="Arial"/>
        </w:rPr>
        <w:t>) The individual tree-ring δ</w:t>
      </w:r>
      <w:r w:rsidRPr="00516101">
        <w:rPr>
          <w:rFonts w:eastAsia="Arial"/>
          <w:vertAlign w:val="superscript"/>
        </w:rPr>
        <w:t>18</w:t>
      </w:r>
      <w:r w:rsidRPr="00516101">
        <w:rPr>
          <w:rFonts w:eastAsia="Arial"/>
        </w:rPr>
        <w:t xml:space="preserve">O time-series (colored lines with dots) of </w:t>
      </w:r>
      <w:proofErr w:type="spellStart"/>
      <w:r w:rsidRPr="00516101">
        <w:rPr>
          <w:rFonts w:eastAsia="Arial"/>
        </w:rPr>
        <w:t>Chilan</w:t>
      </w:r>
      <w:proofErr w:type="spellEnd"/>
      <w:r w:rsidRPr="00516101">
        <w:rPr>
          <w:rFonts w:eastAsia="Arial"/>
        </w:rPr>
        <w:t xml:space="preserve"> (Yellow cypress), </w:t>
      </w:r>
      <w:proofErr w:type="spellStart"/>
      <w:r w:rsidRPr="00516101">
        <w:rPr>
          <w:rFonts w:eastAsia="Arial"/>
        </w:rPr>
        <w:t>Hehuan</w:t>
      </w:r>
      <w:proofErr w:type="spellEnd"/>
      <w:r w:rsidRPr="00516101">
        <w:rPr>
          <w:rFonts w:eastAsia="Arial"/>
        </w:rPr>
        <w:t xml:space="preserve"> (Taiwan fir), Alishan (Red cypress), and </w:t>
      </w:r>
      <w:proofErr w:type="spellStart"/>
      <w:r w:rsidRPr="00516101">
        <w:rPr>
          <w:rFonts w:eastAsia="Arial"/>
        </w:rPr>
        <w:t>Yanping</w:t>
      </w:r>
      <w:proofErr w:type="spellEnd"/>
      <w:r w:rsidRPr="00516101">
        <w:rPr>
          <w:rFonts w:eastAsia="Arial"/>
        </w:rPr>
        <w:t xml:space="preserve"> (Red cypress), attached by boxplot of the means and standard deviations (right panel). </w:t>
      </w:r>
      <w:proofErr w:type="spellStart"/>
      <w:r w:rsidRPr="00516101">
        <w:rPr>
          <w:rFonts w:eastAsia="Arial"/>
        </w:rPr>
        <w:t>Rbar</w:t>
      </w:r>
      <w:proofErr w:type="spellEnd"/>
      <w:r w:rsidRPr="00516101">
        <w:rPr>
          <w:rFonts w:eastAsia="Arial"/>
        </w:rPr>
        <w:t xml:space="preserve"> and EPS present the mean inter-series correlation and the expressed population signal.</w:t>
      </w:r>
      <w:bookmarkEnd w:id="4"/>
      <w:r w:rsidRPr="00516101">
        <w:rPr>
          <w:rFonts w:eastAsia="Arial"/>
        </w:rPr>
        <w:t xml:space="preserve"> (</w:t>
      </w:r>
      <w:r w:rsidRPr="00516101">
        <w:rPr>
          <w:rFonts w:eastAsia="Arial"/>
          <w:b/>
        </w:rPr>
        <w:t>e</w:t>
      </w:r>
      <w:r w:rsidRPr="00516101">
        <w:rPr>
          <w:rFonts w:eastAsia="Arial"/>
        </w:rPr>
        <w:t>) The mean of individual δ</w:t>
      </w:r>
      <w:r w:rsidRPr="00516101">
        <w:rPr>
          <w:rFonts w:eastAsia="Arial"/>
          <w:vertAlign w:val="superscript"/>
        </w:rPr>
        <w:t>18</w:t>
      </w:r>
      <w:r w:rsidRPr="00516101">
        <w:rPr>
          <w:rFonts w:eastAsia="Arial"/>
        </w:rPr>
        <w:t>O time series at each site is attached by a boxplot of the means and standard deviations (right panel).</w:t>
      </w:r>
      <w:bookmarkEnd w:id="5"/>
      <w:r w:rsidRPr="00516101">
        <w:rPr>
          <w:rFonts w:eastAsia="Arial"/>
        </w:rPr>
        <w:t xml:space="preserve"> YC, TF, and RC denote </w:t>
      </w:r>
      <w:proofErr w:type="gramStart"/>
      <w:r w:rsidRPr="00516101">
        <w:rPr>
          <w:rFonts w:eastAsia="Arial"/>
        </w:rPr>
        <w:t>Yellow</w:t>
      </w:r>
      <w:proofErr w:type="gramEnd"/>
      <w:r w:rsidRPr="00516101">
        <w:rPr>
          <w:rFonts w:eastAsia="Arial"/>
        </w:rPr>
        <w:t xml:space="preserve"> cypress, Taiwan fir, and Red cypress, respectively.</w:t>
      </w:r>
    </w:p>
    <w:p w14:paraId="02CC0271" w14:textId="77777777" w:rsidR="008573E8" w:rsidRPr="00516101" w:rsidRDefault="008573E8" w:rsidP="008573E8"/>
    <w:p w14:paraId="678657A7" w14:textId="77777777" w:rsidR="008573E8" w:rsidRPr="00516101" w:rsidRDefault="008573E8" w:rsidP="008573E8"/>
    <w:p w14:paraId="27DDA120" w14:textId="77777777" w:rsidR="008573E8" w:rsidRPr="00516101" w:rsidRDefault="008573E8" w:rsidP="008573E8"/>
    <w:p w14:paraId="7C7B11FA" w14:textId="77777777" w:rsidR="008573E8" w:rsidRPr="00516101" w:rsidRDefault="008573E8" w:rsidP="008573E8"/>
    <w:p w14:paraId="186D9D5B" w14:textId="77777777" w:rsidR="008573E8" w:rsidRPr="00516101" w:rsidRDefault="008573E8" w:rsidP="008573E8"/>
    <w:p w14:paraId="403A7783" w14:textId="77777777" w:rsidR="008573E8" w:rsidRPr="00516101" w:rsidRDefault="008573E8" w:rsidP="008573E8"/>
    <w:p w14:paraId="1E07B30F" w14:textId="77777777" w:rsidR="008573E8" w:rsidRPr="00516101" w:rsidRDefault="008573E8" w:rsidP="008573E8"/>
    <w:p w14:paraId="286D1174" w14:textId="77777777" w:rsidR="008573E8" w:rsidRPr="00516101" w:rsidRDefault="008573E8" w:rsidP="008573E8">
      <w:pPr>
        <w:spacing w:line="360" w:lineRule="auto"/>
      </w:pPr>
      <w:r w:rsidRPr="00516101">
        <w:rPr>
          <w:noProof/>
        </w:rPr>
        <w:drawing>
          <wp:inline distT="0" distB="0" distL="0" distR="0" wp14:anchorId="388C2302" wp14:editId="7327DBB1">
            <wp:extent cx="5939790" cy="539877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5398770"/>
                    </a:xfrm>
                    <a:prstGeom prst="rect">
                      <a:avLst/>
                    </a:prstGeom>
                    <a:noFill/>
                    <a:ln>
                      <a:noFill/>
                    </a:ln>
                  </pic:spPr>
                </pic:pic>
              </a:graphicData>
            </a:graphic>
          </wp:inline>
        </w:drawing>
      </w:r>
    </w:p>
    <w:p w14:paraId="7B436228" w14:textId="77777777" w:rsidR="008573E8" w:rsidRPr="00516101" w:rsidRDefault="008573E8" w:rsidP="008573E8">
      <w:pPr>
        <w:pStyle w:val="figS"/>
        <w:numPr>
          <w:ilvl w:val="0"/>
          <w:numId w:val="0"/>
        </w:numPr>
        <w:rPr>
          <w:rFonts w:eastAsia="Arial"/>
        </w:rPr>
      </w:pPr>
      <w:bookmarkStart w:id="6" w:name="_Ref146624981"/>
      <w:r>
        <w:rPr>
          <w:rFonts w:eastAsia="Arial"/>
          <w:b/>
        </w:rPr>
        <w:t>Fig.S2</w:t>
      </w:r>
      <w:r w:rsidRPr="00516101">
        <w:rPr>
          <w:rFonts w:eastAsia="Arial"/>
        </w:rPr>
        <w:t xml:space="preserve"> </w:t>
      </w:r>
      <w:r w:rsidRPr="00076874">
        <w:rPr>
          <w:rFonts w:eastAsia="Arial"/>
          <w:b/>
          <w:bCs/>
        </w:rPr>
        <w:t>| Local climate response of raw and residual δ</w:t>
      </w:r>
      <w:r w:rsidRPr="00076874">
        <w:rPr>
          <w:rFonts w:eastAsia="Arial"/>
          <w:b/>
          <w:bCs/>
          <w:vertAlign w:val="superscript"/>
        </w:rPr>
        <w:t>18</w:t>
      </w:r>
      <w:r w:rsidRPr="00076874">
        <w:rPr>
          <w:rFonts w:eastAsia="Arial"/>
          <w:b/>
          <w:bCs/>
        </w:rPr>
        <w:t>O</w:t>
      </w:r>
      <w:r w:rsidRPr="00076874">
        <w:rPr>
          <w:rFonts w:eastAsia="Arial"/>
          <w:b/>
          <w:bCs/>
          <w:vertAlign w:val="subscript"/>
        </w:rPr>
        <w:t>tr</w:t>
      </w:r>
      <w:r w:rsidRPr="00076874">
        <w:rPr>
          <w:rFonts w:eastAsia="Arial"/>
          <w:b/>
          <w:bCs/>
        </w:rPr>
        <w:t xml:space="preserve"> chronologies</w:t>
      </w:r>
      <w:r w:rsidRPr="00516101">
        <w:rPr>
          <w:rFonts w:eastAsia="Arial"/>
        </w:rPr>
        <w:t>. (</w:t>
      </w:r>
      <w:r w:rsidRPr="00076874">
        <w:rPr>
          <w:rFonts w:eastAsia="Arial"/>
          <w:b/>
          <w:bCs/>
        </w:rPr>
        <w:t>a-c</w:t>
      </w:r>
      <w:r w:rsidRPr="00516101">
        <w:rPr>
          <w:rFonts w:eastAsia="Arial"/>
        </w:rPr>
        <w:t xml:space="preserve">) For </w:t>
      </w:r>
      <w:bookmarkStart w:id="7" w:name="OLE_LINK51"/>
      <w:r w:rsidRPr="00516101">
        <w:rPr>
          <w:rFonts w:eastAsia="Arial"/>
        </w:rPr>
        <w:t>raw δ</w:t>
      </w:r>
      <w:r w:rsidRPr="00516101">
        <w:rPr>
          <w:rFonts w:eastAsia="Arial"/>
          <w:vertAlign w:val="superscript"/>
        </w:rPr>
        <w:t>18</w:t>
      </w:r>
      <w:r w:rsidRPr="00516101">
        <w:rPr>
          <w:rFonts w:eastAsia="Arial"/>
        </w:rPr>
        <w:t>O</w:t>
      </w:r>
      <w:r w:rsidRPr="00516101">
        <w:rPr>
          <w:rFonts w:eastAsia="Arial"/>
          <w:vertAlign w:val="subscript"/>
        </w:rPr>
        <w:t>tr</w:t>
      </w:r>
      <w:bookmarkEnd w:id="7"/>
      <w:r w:rsidRPr="00516101">
        <w:rPr>
          <w:rFonts w:eastAsia="Arial"/>
        </w:rPr>
        <w:t>, (</w:t>
      </w:r>
      <w:r w:rsidRPr="00076874">
        <w:rPr>
          <w:rFonts w:eastAsia="Arial"/>
          <w:b/>
          <w:bCs/>
        </w:rPr>
        <w:t>d-g</w:t>
      </w:r>
      <w:r w:rsidRPr="00516101">
        <w:rPr>
          <w:rFonts w:eastAsia="Arial"/>
        </w:rPr>
        <w:t>) for residual δ</w:t>
      </w:r>
      <w:r w:rsidRPr="00516101">
        <w:rPr>
          <w:rFonts w:eastAsia="Arial"/>
          <w:vertAlign w:val="superscript"/>
        </w:rPr>
        <w:t>18</w:t>
      </w:r>
      <w:r w:rsidRPr="00516101">
        <w:rPr>
          <w:rFonts w:eastAsia="Arial"/>
        </w:rPr>
        <w:t>O</w:t>
      </w:r>
      <w:r w:rsidRPr="00516101">
        <w:rPr>
          <w:rFonts w:eastAsia="Arial"/>
          <w:vertAlign w:val="subscript"/>
        </w:rPr>
        <w:t>tr</w:t>
      </w:r>
      <w:r w:rsidRPr="00516101">
        <w:rPr>
          <w:rFonts w:eastAsia="Arial"/>
        </w:rPr>
        <w:t xml:space="preserve"> (i.e., excluding the effect of the upstream regional precipitation by subtracting their raw δ</w:t>
      </w:r>
      <w:r w:rsidRPr="00516101">
        <w:rPr>
          <w:rFonts w:eastAsia="Arial"/>
          <w:vertAlign w:val="superscript"/>
        </w:rPr>
        <w:t>18</w:t>
      </w:r>
      <w:r w:rsidRPr="00516101">
        <w:rPr>
          <w:rFonts w:eastAsia="Arial"/>
        </w:rPr>
        <w:t>O</w:t>
      </w:r>
      <w:r w:rsidRPr="00516101">
        <w:rPr>
          <w:rFonts w:eastAsia="Arial"/>
          <w:vertAlign w:val="subscript"/>
        </w:rPr>
        <w:t>tr</w:t>
      </w:r>
      <w:r w:rsidRPr="00516101">
        <w:rPr>
          <w:rFonts w:eastAsia="Arial"/>
        </w:rPr>
        <w:t xml:space="preserve"> values from their linear regressing on the upstream regional precipitation). Local climates (precipitation, humidity, and temperature) were obtained from the nearest meteorological station at each sampling site for the common period 1950–2011. The upstream regional precipitation was averaged from meteorological stations over southeast Taiwan (the northern part of upstream precipitation over the Luzon region).</w:t>
      </w:r>
      <w:bookmarkEnd w:id="6"/>
      <w:r w:rsidRPr="00516101">
        <w:rPr>
          <w:rFonts w:eastAsia="Arial"/>
        </w:rPr>
        <w:t xml:space="preserve"> The lowercase and uppercase x-axis letters present the previous and current months</w:t>
      </w:r>
    </w:p>
    <w:p w14:paraId="6319A29F" w14:textId="77777777" w:rsidR="008573E8" w:rsidRPr="00516101" w:rsidRDefault="008573E8" w:rsidP="008573E8">
      <w:pPr>
        <w:pStyle w:val="figS"/>
        <w:numPr>
          <w:ilvl w:val="0"/>
          <w:numId w:val="0"/>
        </w:numPr>
      </w:pPr>
      <w:r w:rsidRPr="00516101">
        <w:br w:type="page"/>
      </w:r>
      <w:bookmarkStart w:id="8" w:name="_24ufcor" w:colFirst="0" w:colLast="0"/>
      <w:bookmarkEnd w:id="8"/>
    </w:p>
    <w:p w14:paraId="6980A4F8" w14:textId="77777777" w:rsidR="008573E8" w:rsidRPr="00516101" w:rsidRDefault="008573E8" w:rsidP="008573E8">
      <w:pPr>
        <w:pStyle w:val="figS"/>
        <w:numPr>
          <w:ilvl w:val="0"/>
          <w:numId w:val="0"/>
        </w:numPr>
      </w:pPr>
      <w:r w:rsidRPr="00516101">
        <w:rPr>
          <w:noProof/>
        </w:rPr>
        <w:lastRenderedPageBreak/>
        <w:drawing>
          <wp:inline distT="0" distB="0" distL="0" distR="0" wp14:anchorId="5B23F894" wp14:editId="0E043989">
            <wp:extent cx="5943600" cy="6305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6305550"/>
                    </a:xfrm>
                    <a:prstGeom prst="rect">
                      <a:avLst/>
                    </a:prstGeom>
                    <a:noFill/>
                    <a:ln>
                      <a:noFill/>
                    </a:ln>
                  </pic:spPr>
                </pic:pic>
              </a:graphicData>
            </a:graphic>
          </wp:inline>
        </w:drawing>
      </w:r>
    </w:p>
    <w:p w14:paraId="0745BDED" w14:textId="77777777" w:rsidR="008573E8" w:rsidRPr="00516101" w:rsidRDefault="008573E8" w:rsidP="008573E8">
      <w:pPr>
        <w:pStyle w:val="figS"/>
        <w:numPr>
          <w:ilvl w:val="0"/>
          <w:numId w:val="0"/>
        </w:numPr>
      </w:pPr>
      <w:bookmarkStart w:id="9" w:name="_Ref146631484"/>
      <w:r>
        <w:rPr>
          <w:rFonts w:eastAsia="Arial"/>
          <w:b/>
        </w:rPr>
        <w:t>Fig.S3</w:t>
      </w:r>
      <w:r w:rsidRPr="00516101">
        <w:rPr>
          <w:rFonts w:eastAsia="Arial"/>
        </w:rPr>
        <w:t xml:space="preserve"> | </w:t>
      </w:r>
      <w:bookmarkStart w:id="10" w:name="OLE_LINK59"/>
      <w:r w:rsidRPr="00516101">
        <w:rPr>
          <w:rFonts w:eastAsia="Arial"/>
          <w:b/>
          <w:bCs/>
        </w:rPr>
        <w:t>Spatial correlations between tree-ring δ</w:t>
      </w:r>
      <w:r w:rsidRPr="00516101">
        <w:rPr>
          <w:rFonts w:eastAsia="Arial"/>
          <w:b/>
          <w:bCs/>
          <w:vertAlign w:val="superscript"/>
        </w:rPr>
        <w:t>18</w:t>
      </w:r>
      <w:r w:rsidRPr="00516101">
        <w:rPr>
          <w:rFonts w:eastAsia="Arial"/>
          <w:b/>
          <w:bCs/>
        </w:rPr>
        <w:t>O network and ERA5 precipitation</w:t>
      </w:r>
      <w:bookmarkEnd w:id="10"/>
      <w:r w:rsidRPr="00516101">
        <w:rPr>
          <w:rFonts w:eastAsia="Arial"/>
        </w:rPr>
        <w:t xml:space="preserve">. Background color presents the spatial correlation between </w:t>
      </w:r>
      <w:bookmarkStart w:id="11" w:name="OLE_LINK53"/>
      <w:r w:rsidRPr="00516101">
        <w:rPr>
          <w:rFonts w:eastAsia="Arial"/>
        </w:rPr>
        <w:t>δ</w:t>
      </w:r>
      <w:r w:rsidRPr="00516101">
        <w:rPr>
          <w:rFonts w:eastAsia="Arial"/>
          <w:vertAlign w:val="superscript"/>
        </w:rPr>
        <w:t>18</w:t>
      </w:r>
      <w:r w:rsidRPr="00516101">
        <w:rPr>
          <w:rFonts w:eastAsia="Arial"/>
        </w:rPr>
        <w:t>O</w:t>
      </w:r>
      <w:r w:rsidRPr="00516101">
        <w:rPr>
          <w:rFonts w:eastAsia="Arial"/>
          <w:vertAlign w:val="subscript"/>
        </w:rPr>
        <w:t>tr</w:t>
      </w:r>
      <w:bookmarkEnd w:id="11"/>
      <w:r w:rsidRPr="00516101">
        <w:rPr>
          <w:rFonts w:eastAsia="Arial"/>
        </w:rPr>
        <w:t xml:space="preserve"> and ERA5 precipitation from previous October to current August during the period 1950–2011. The dash contours present the correlation as significant at a 90% confidence level. The green circles denote the sampling sites of each tree-ring δ</w:t>
      </w:r>
      <w:r w:rsidRPr="00516101">
        <w:rPr>
          <w:rFonts w:eastAsia="Arial"/>
          <w:vertAlign w:val="superscript"/>
        </w:rPr>
        <w:t>18</w:t>
      </w:r>
      <w:r w:rsidRPr="00516101">
        <w:rPr>
          <w:rFonts w:eastAsia="Arial"/>
        </w:rPr>
        <w:t xml:space="preserve">O record. </w:t>
      </w:r>
      <w:bookmarkEnd w:id="9"/>
    </w:p>
    <w:p w14:paraId="1993DBEE" w14:textId="77777777" w:rsidR="008573E8" w:rsidRPr="00516101" w:rsidRDefault="008573E8" w:rsidP="008573E8">
      <w:pPr>
        <w:jc w:val="center"/>
        <w:rPr>
          <w:noProof/>
        </w:rPr>
      </w:pPr>
    </w:p>
    <w:p w14:paraId="58690117" w14:textId="77777777" w:rsidR="008573E8" w:rsidRPr="00516101" w:rsidRDefault="008573E8" w:rsidP="008573E8">
      <w:pPr>
        <w:jc w:val="center"/>
        <w:rPr>
          <w:noProof/>
        </w:rPr>
      </w:pPr>
    </w:p>
    <w:p w14:paraId="4F5BC212" w14:textId="77777777" w:rsidR="008573E8" w:rsidRPr="00516101" w:rsidRDefault="008573E8" w:rsidP="008573E8">
      <w:pPr>
        <w:jc w:val="center"/>
        <w:rPr>
          <w:noProof/>
        </w:rPr>
      </w:pPr>
    </w:p>
    <w:p w14:paraId="0E3109E7" w14:textId="77777777" w:rsidR="008573E8" w:rsidRPr="00516101" w:rsidRDefault="008573E8" w:rsidP="008573E8">
      <w:pPr>
        <w:jc w:val="center"/>
        <w:rPr>
          <w:noProof/>
        </w:rPr>
      </w:pPr>
    </w:p>
    <w:p w14:paraId="0A55A2D6" w14:textId="77777777" w:rsidR="008573E8" w:rsidRPr="00516101" w:rsidRDefault="008573E8" w:rsidP="008573E8">
      <w:pPr>
        <w:jc w:val="center"/>
        <w:rPr>
          <w:noProof/>
        </w:rPr>
      </w:pPr>
    </w:p>
    <w:p w14:paraId="12549CE6" w14:textId="77777777" w:rsidR="008573E8" w:rsidRPr="00516101" w:rsidRDefault="008573E8" w:rsidP="008573E8">
      <w:pPr>
        <w:jc w:val="center"/>
        <w:rPr>
          <w:noProof/>
        </w:rPr>
        <w:sectPr w:rsidR="008573E8" w:rsidRPr="00516101" w:rsidSect="006E6FFE">
          <w:headerReference w:type="even" r:id="rId8"/>
          <w:headerReference w:type="default" r:id="rId9"/>
          <w:footerReference w:type="even" r:id="rId10"/>
          <w:footerReference w:type="default" r:id="rId11"/>
          <w:footerReference w:type="first" r:id="rId12"/>
          <w:pgSz w:w="11907" w:h="16840"/>
          <w:pgMar w:top="1134" w:right="1134" w:bottom="1134" w:left="1418" w:header="720" w:footer="720" w:gutter="0"/>
          <w:lnNumType w:countBy="1" w:restart="continuous"/>
          <w:pgNumType w:start="1"/>
          <w:cols w:space="720"/>
          <w:titlePg/>
          <w:docGrid w:linePitch="354"/>
        </w:sectPr>
      </w:pPr>
    </w:p>
    <w:p w14:paraId="5313DD06" w14:textId="77777777" w:rsidR="008573E8" w:rsidRPr="00516101" w:rsidRDefault="008573E8" w:rsidP="008573E8">
      <w:pPr>
        <w:jc w:val="center"/>
      </w:pPr>
      <w:r w:rsidRPr="00516101">
        <w:rPr>
          <w:noProof/>
        </w:rPr>
        <w:lastRenderedPageBreak/>
        <w:drawing>
          <wp:inline distT="0" distB="0" distL="0" distR="0" wp14:anchorId="531FE23C" wp14:editId="0936EABF">
            <wp:extent cx="7591646" cy="5139391"/>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09055" cy="5151177"/>
                    </a:xfrm>
                    <a:prstGeom prst="rect">
                      <a:avLst/>
                    </a:prstGeom>
                    <a:noFill/>
                    <a:ln>
                      <a:noFill/>
                    </a:ln>
                  </pic:spPr>
                </pic:pic>
              </a:graphicData>
            </a:graphic>
          </wp:inline>
        </w:drawing>
      </w:r>
    </w:p>
    <w:p w14:paraId="3C13153C" w14:textId="77777777" w:rsidR="008573E8" w:rsidRPr="00516101" w:rsidRDefault="008573E8" w:rsidP="008573E8">
      <w:pPr>
        <w:pStyle w:val="figS"/>
        <w:numPr>
          <w:ilvl w:val="0"/>
          <w:numId w:val="0"/>
        </w:numPr>
        <w:tabs>
          <w:tab w:val="left" w:pos="993"/>
        </w:tabs>
        <w:rPr>
          <w:rFonts w:eastAsia="Arial"/>
        </w:rPr>
        <w:sectPr w:rsidR="008573E8" w:rsidRPr="00516101" w:rsidSect="008A2860">
          <w:pgSz w:w="16840" w:h="11907" w:orient="landscape" w:code="9"/>
          <w:pgMar w:top="1134" w:right="1134" w:bottom="1134" w:left="1134" w:header="720" w:footer="720" w:gutter="0"/>
          <w:lnNumType w:countBy="1" w:restart="continuous"/>
          <w:pgNumType w:start="1"/>
          <w:cols w:space="720"/>
          <w:titlePg/>
          <w:docGrid w:linePitch="354"/>
        </w:sectPr>
      </w:pPr>
      <w:bookmarkStart w:id="34" w:name="_jzpmwk" w:colFirst="0" w:colLast="0"/>
      <w:bookmarkStart w:id="35" w:name="_Ref109925461"/>
      <w:bookmarkEnd w:id="34"/>
      <w:r>
        <w:rPr>
          <w:rFonts w:eastAsia="Arial"/>
          <w:b/>
        </w:rPr>
        <w:t>Fig.S4</w:t>
      </w:r>
      <w:r w:rsidRPr="00516101">
        <w:rPr>
          <w:rFonts w:eastAsia="Arial"/>
        </w:rPr>
        <w:t xml:space="preserve"> | </w:t>
      </w:r>
      <w:bookmarkStart w:id="36" w:name="OLE_LINK60"/>
      <w:r w:rsidRPr="00516101">
        <w:rPr>
          <w:rFonts w:eastAsia="Arial"/>
          <w:b/>
          <w:bCs/>
        </w:rPr>
        <w:t xml:space="preserve">Stability of upstream precipitation signal in </w:t>
      </w:r>
      <w:bookmarkEnd w:id="36"/>
      <w:r w:rsidRPr="00516101">
        <w:rPr>
          <w:rFonts w:eastAsia="Arial"/>
          <w:b/>
          <w:bCs/>
        </w:rPr>
        <w:t>tree-ring δ</w:t>
      </w:r>
      <w:r w:rsidRPr="00516101">
        <w:rPr>
          <w:rFonts w:eastAsia="Arial"/>
          <w:b/>
          <w:bCs/>
          <w:vertAlign w:val="superscript"/>
        </w:rPr>
        <w:t>18</w:t>
      </w:r>
      <w:r w:rsidRPr="00516101">
        <w:rPr>
          <w:rFonts w:eastAsia="Arial"/>
          <w:b/>
          <w:bCs/>
        </w:rPr>
        <w:t>O (PC1)</w:t>
      </w:r>
      <w:r w:rsidRPr="00516101">
        <w:rPr>
          <w:rFonts w:eastAsia="Arial"/>
        </w:rPr>
        <w:t>.</w:t>
      </w:r>
      <w:r w:rsidRPr="00516101">
        <w:rPr>
          <w:rFonts w:eastAsia="Arial"/>
          <w:b/>
        </w:rPr>
        <w:t xml:space="preserve"> </w:t>
      </w:r>
      <w:r w:rsidRPr="00516101">
        <w:rPr>
          <w:rFonts w:eastAsia="Arial"/>
          <w:bCs/>
        </w:rPr>
        <w:t>Spatial correlations were calculated for separate periods (1950-1978; 1979-2011 and 1950-2011).</w:t>
      </w:r>
      <w:r w:rsidRPr="00516101">
        <w:rPr>
          <w:rFonts w:eastAsia="Arial"/>
          <w:b/>
        </w:rPr>
        <w:t xml:space="preserve"> </w:t>
      </w:r>
      <w:r w:rsidRPr="00516101">
        <w:rPr>
          <w:rFonts w:eastAsia="Arial"/>
          <w:bCs/>
        </w:rPr>
        <w:t xml:space="preserve">This consistent correlation pattern </w:t>
      </w:r>
      <w:r>
        <w:rPr>
          <w:rFonts w:eastAsia="Arial"/>
          <w:bCs/>
        </w:rPr>
        <w:t>despite</w:t>
      </w:r>
      <w:r w:rsidRPr="00516101">
        <w:rPr>
          <w:rFonts w:eastAsia="Arial"/>
          <w:bCs/>
        </w:rPr>
        <w:t xml:space="preserve"> the poor quality of data in </w:t>
      </w:r>
      <w:r>
        <w:rPr>
          <w:rFonts w:eastAsia="Arial"/>
          <w:bCs/>
        </w:rPr>
        <w:t xml:space="preserve">the </w:t>
      </w:r>
      <w:r w:rsidRPr="00516101">
        <w:rPr>
          <w:rFonts w:eastAsia="Arial"/>
          <w:bCs/>
        </w:rPr>
        <w:t xml:space="preserve">early time demonstrates the stability of </w:t>
      </w:r>
      <w:r w:rsidRPr="00516101">
        <w:rPr>
          <w:rFonts w:eastAsia="Arial"/>
        </w:rPr>
        <w:t>δ</w:t>
      </w:r>
      <w:r w:rsidRPr="00516101">
        <w:rPr>
          <w:rFonts w:eastAsia="Arial"/>
          <w:vertAlign w:val="superscript"/>
        </w:rPr>
        <w:t>18</w:t>
      </w:r>
      <w:r w:rsidRPr="00516101">
        <w:rPr>
          <w:rFonts w:eastAsia="Arial"/>
        </w:rPr>
        <w:t>O</w:t>
      </w:r>
      <w:r w:rsidRPr="00516101">
        <w:rPr>
          <w:rFonts w:eastAsia="Arial"/>
          <w:vertAlign w:val="subscript"/>
        </w:rPr>
        <w:t>tr</w:t>
      </w:r>
      <w:r w:rsidRPr="00516101">
        <w:rPr>
          <w:rFonts w:eastAsia="Arial"/>
        </w:rPr>
        <w:t xml:space="preserve"> and upstream precipitation relationship.</w:t>
      </w:r>
      <w:r w:rsidRPr="00516101">
        <w:rPr>
          <w:rFonts w:eastAsia="Arial"/>
          <w:bCs/>
        </w:rPr>
        <w:t xml:space="preserve"> </w:t>
      </w:r>
      <w:r w:rsidRPr="00516101">
        <w:rPr>
          <w:rFonts w:eastAsia="Arial"/>
        </w:rPr>
        <w:t xml:space="preserve">The precipitation data were obtained from various datasets; ERA5, CR20 and NCEP for the season from </w:t>
      </w:r>
      <w:r>
        <w:rPr>
          <w:rFonts w:eastAsia="Arial"/>
        </w:rPr>
        <w:t xml:space="preserve">the </w:t>
      </w:r>
      <w:r w:rsidRPr="00516101">
        <w:rPr>
          <w:rFonts w:eastAsia="Arial"/>
        </w:rPr>
        <w:t xml:space="preserve">previous October to the current August. The green circles denote the </w:t>
      </w:r>
      <w:r w:rsidRPr="00516101">
        <w:rPr>
          <w:rFonts w:eastAsia="Arial" w:cs="Arial"/>
          <w:szCs w:val="20"/>
        </w:rPr>
        <w:t>approximate</w:t>
      </w:r>
      <w:r w:rsidRPr="00516101">
        <w:rPr>
          <w:rFonts w:eastAsia="Arial"/>
        </w:rPr>
        <w:t xml:space="preserve"> location of the tree site network. </w:t>
      </w:r>
      <w:r w:rsidRPr="00516101">
        <w:rPr>
          <w:rFonts w:eastAsia="Arial"/>
          <w:bCs/>
        </w:rPr>
        <w:t xml:space="preserve">Only </w:t>
      </w:r>
      <w:r w:rsidRPr="00516101">
        <w:rPr>
          <w:rFonts w:eastAsia="Arial" w:cs="Arial"/>
          <w:bCs/>
          <w:szCs w:val="20"/>
        </w:rPr>
        <w:t>correlations</w:t>
      </w:r>
      <w:r w:rsidRPr="00516101">
        <w:rPr>
          <w:rFonts w:eastAsia="Arial"/>
          <w:bCs/>
        </w:rPr>
        <w:t xml:space="preserve"> with significance at a 90% confidence level </w:t>
      </w:r>
      <w:r w:rsidRPr="00516101">
        <w:rPr>
          <w:rFonts w:eastAsia="Arial" w:cs="Arial"/>
          <w:bCs/>
          <w:szCs w:val="20"/>
        </w:rPr>
        <w:t>are</w:t>
      </w:r>
      <w:r w:rsidRPr="00516101">
        <w:rPr>
          <w:rFonts w:eastAsia="Arial"/>
          <w:bCs/>
        </w:rPr>
        <w:t xml:space="preserve"> shown.</w:t>
      </w:r>
      <w:r w:rsidRPr="00516101">
        <w:rPr>
          <w:rFonts w:eastAsia="Arial"/>
        </w:rPr>
        <w:t xml:space="preserve"> </w:t>
      </w:r>
      <w:bookmarkEnd w:id="35"/>
    </w:p>
    <w:p w14:paraId="43226169" w14:textId="77777777" w:rsidR="008573E8" w:rsidRPr="00516101" w:rsidRDefault="008573E8" w:rsidP="008573E8">
      <w:pPr>
        <w:pStyle w:val="figS"/>
        <w:numPr>
          <w:ilvl w:val="0"/>
          <w:numId w:val="0"/>
        </w:numPr>
      </w:pPr>
    </w:p>
    <w:p w14:paraId="18FFBEFB" w14:textId="77777777" w:rsidR="008573E8" w:rsidRPr="00516101" w:rsidRDefault="008573E8" w:rsidP="008573E8">
      <w:pPr>
        <w:jc w:val="center"/>
      </w:pPr>
      <w:r w:rsidRPr="00516101">
        <w:rPr>
          <w:noProof/>
        </w:rPr>
        <w:drawing>
          <wp:inline distT="0" distB="0" distL="0" distR="0" wp14:anchorId="1AD857CA" wp14:editId="78AC8EE9">
            <wp:extent cx="5943600" cy="75672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567295"/>
                    </a:xfrm>
                    <a:prstGeom prst="rect">
                      <a:avLst/>
                    </a:prstGeom>
                    <a:noFill/>
                    <a:ln>
                      <a:noFill/>
                    </a:ln>
                  </pic:spPr>
                </pic:pic>
              </a:graphicData>
            </a:graphic>
          </wp:inline>
        </w:drawing>
      </w:r>
    </w:p>
    <w:p w14:paraId="264E61C0" w14:textId="77777777" w:rsidR="008573E8" w:rsidRPr="00516101" w:rsidRDefault="008573E8" w:rsidP="008573E8">
      <w:pPr>
        <w:pStyle w:val="figS"/>
        <w:numPr>
          <w:ilvl w:val="0"/>
          <w:numId w:val="0"/>
        </w:numPr>
        <w:rPr>
          <w:rFonts w:eastAsia="Arial"/>
        </w:rPr>
      </w:pPr>
      <w:bookmarkStart w:id="37" w:name="_Ref109902370"/>
      <w:bookmarkStart w:id="38" w:name="_Ref147683203"/>
      <w:r>
        <w:rPr>
          <w:rFonts w:eastAsia="Arial"/>
          <w:b/>
        </w:rPr>
        <w:t>Fig.S5</w:t>
      </w:r>
      <w:r w:rsidRPr="00516101">
        <w:rPr>
          <w:rFonts w:eastAsia="Arial"/>
        </w:rPr>
        <w:t xml:space="preserve"> | </w:t>
      </w:r>
      <w:r w:rsidRPr="00516101">
        <w:rPr>
          <w:rFonts w:eastAsia="Arial"/>
          <w:b/>
          <w:bCs/>
        </w:rPr>
        <w:t>Meteorological s</w:t>
      </w:r>
      <w:r w:rsidRPr="00516101">
        <w:rPr>
          <w:rFonts w:eastAsia="Arial"/>
          <w:b/>
        </w:rPr>
        <w:t>tation-based precipitation response</w:t>
      </w:r>
      <w:r>
        <w:rPr>
          <w:rFonts w:eastAsia="Arial"/>
          <w:b/>
        </w:rPr>
        <w:t xml:space="preserve"> </w:t>
      </w:r>
      <w:r w:rsidRPr="00B010BD">
        <w:rPr>
          <w:rFonts w:eastAsia="Arial"/>
          <w:b/>
        </w:rPr>
        <w:t>δ</w:t>
      </w:r>
      <w:r w:rsidRPr="00B010BD">
        <w:rPr>
          <w:rFonts w:eastAsia="Arial"/>
          <w:b/>
          <w:vertAlign w:val="superscript"/>
        </w:rPr>
        <w:t>18</w:t>
      </w:r>
      <w:r w:rsidRPr="00B010BD">
        <w:rPr>
          <w:rFonts w:eastAsia="Arial"/>
          <w:b/>
        </w:rPr>
        <w:t>O</w:t>
      </w:r>
      <w:r w:rsidRPr="00B010BD">
        <w:rPr>
          <w:rFonts w:eastAsia="Arial"/>
          <w:b/>
          <w:vertAlign w:val="subscript"/>
        </w:rPr>
        <w:t>tr</w:t>
      </w:r>
      <w:r w:rsidRPr="00B010BD">
        <w:rPr>
          <w:rFonts w:eastAsia="Arial"/>
          <w:b/>
        </w:rPr>
        <w:t xml:space="preserve"> chronologies</w:t>
      </w:r>
      <w:r w:rsidRPr="00516101">
        <w:rPr>
          <w:rFonts w:eastAsia="Arial"/>
        </w:rPr>
        <w:t xml:space="preserve">. </w:t>
      </w:r>
      <w:bookmarkStart w:id="39" w:name="1rf9gpq" w:colFirst="0" w:colLast="0"/>
      <w:bookmarkStart w:id="40" w:name="4bewzdj" w:colFirst="0" w:colLast="0"/>
      <w:bookmarkStart w:id="41" w:name="OLE_LINK76"/>
      <w:bookmarkStart w:id="42" w:name="OLE_LINK77"/>
      <w:bookmarkEnd w:id="39"/>
      <w:bookmarkEnd w:id="40"/>
      <w:r w:rsidRPr="00516101">
        <w:rPr>
          <w:rFonts w:eastAsia="Arial"/>
        </w:rPr>
        <w:t>Monthly and seasonal correlation between tree-ring δ</w:t>
      </w:r>
      <w:r w:rsidRPr="00516101">
        <w:rPr>
          <w:rFonts w:eastAsia="Arial"/>
          <w:vertAlign w:val="superscript"/>
        </w:rPr>
        <w:t>18</w:t>
      </w:r>
      <w:r w:rsidRPr="00516101">
        <w:rPr>
          <w:rFonts w:eastAsia="Arial"/>
        </w:rPr>
        <w:t>O chronologies and precipitation at 21 meteorological stations along north-south Taiwan. The blue circles indicate the correlations are significant at a 95% confidence level</w:t>
      </w:r>
      <w:bookmarkEnd w:id="41"/>
      <w:bookmarkEnd w:id="42"/>
      <w:r w:rsidRPr="00516101">
        <w:rPr>
          <w:rFonts w:eastAsia="Arial"/>
        </w:rPr>
        <w:t>. The lowercase and uppercase x-axis letters present previous and current months. The climate data were obtained from the DBAR during 1950–2011.</w:t>
      </w:r>
      <w:bookmarkEnd w:id="37"/>
      <w:r w:rsidRPr="00516101">
        <w:rPr>
          <w:rFonts w:eastAsia="Arial"/>
        </w:rPr>
        <w:t xml:space="preserve"> The strongest correlations synchronously appeared with the southeast stations.</w:t>
      </w:r>
      <w:bookmarkEnd w:id="38"/>
      <w:r w:rsidRPr="00516101">
        <w:rPr>
          <w:rFonts w:eastAsia="Arial"/>
        </w:rPr>
        <w:t xml:space="preserve"> </w:t>
      </w:r>
    </w:p>
    <w:p w14:paraId="2808CFEE" w14:textId="77777777" w:rsidR="008573E8" w:rsidRPr="00516101" w:rsidRDefault="008573E8" w:rsidP="008573E8">
      <w:r w:rsidRPr="00516101">
        <w:br w:type="page"/>
      </w:r>
      <w:r w:rsidRPr="00516101">
        <w:rPr>
          <w:noProof/>
        </w:rPr>
        <w:lastRenderedPageBreak/>
        <w:drawing>
          <wp:inline distT="0" distB="0" distL="0" distR="0" wp14:anchorId="0EF37922" wp14:editId="2D7AC3D3">
            <wp:extent cx="5937885" cy="7564755"/>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7885" cy="7564755"/>
                    </a:xfrm>
                    <a:prstGeom prst="rect">
                      <a:avLst/>
                    </a:prstGeom>
                    <a:noFill/>
                    <a:ln>
                      <a:noFill/>
                    </a:ln>
                  </pic:spPr>
                </pic:pic>
              </a:graphicData>
            </a:graphic>
          </wp:inline>
        </w:drawing>
      </w:r>
    </w:p>
    <w:p w14:paraId="751D9461" w14:textId="77777777" w:rsidR="008573E8" w:rsidRPr="00516101" w:rsidRDefault="008573E8" w:rsidP="008573E8">
      <w:pPr>
        <w:pStyle w:val="figS"/>
        <w:numPr>
          <w:ilvl w:val="0"/>
          <w:numId w:val="0"/>
        </w:numPr>
      </w:pPr>
      <w:bookmarkStart w:id="43" w:name="_1maplo9"/>
      <w:bookmarkStart w:id="44" w:name="_Ref109917478"/>
      <w:bookmarkStart w:id="45" w:name="_Ref133360431"/>
      <w:bookmarkEnd w:id="43"/>
      <w:r>
        <w:rPr>
          <w:rFonts w:eastAsia="Arial"/>
          <w:b/>
        </w:rPr>
        <w:t>Fig.</w:t>
      </w:r>
      <w:r w:rsidRPr="00B010BD">
        <w:rPr>
          <w:rFonts w:eastAsia="Arial"/>
          <w:b/>
        </w:rPr>
        <w:t>S6 | Regional and local precipitation response of δ</w:t>
      </w:r>
      <w:r w:rsidRPr="00B010BD">
        <w:rPr>
          <w:rFonts w:eastAsia="Arial"/>
          <w:b/>
          <w:vertAlign w:val="superscript"/>
        </w:rPr>
        <w:t>18</w:t>
      </w:r>
      <w:r w:rsidRPr="00B010BD">
        <w:rPr>
          <w:rFonts w:eastAsia="Arial"/>
          <w:b/>
        </w:rPr>
        <w:t>O</w:t>
      </w:r>
      <w:r w:rsidRPr="00B010BD">
        <w:rPr>
          <w:rFonts w:eastAsia="Arial"/>
          <w:b/>
          <w:vertAlign w:val="subscript"/>
        </w:rPr>
        <w:t>tr</w:t>
      </w:r>
      <w:r w:rsidRPr="00B010BD">
        <w:rPr>
          <w:rFonts w:eastAsia="Arial"/>
          <w:b/>
        </w:rPr>
        <w:t xml:space="preserve"> chronologies</w:t>
      </w:r>
      <w:r w:rsidRPr="00516101">
        <w:rPr>
          <w:rFonts w:eastAsia="Arial"/>
        </w:rPr>
        <w:t>. Monthly and seasonal correlation between δ</w:t>
      </w:r>
      <w:r w:rsidRPr="00516101">
        <w:rPr>
          <w:rFonts w:eastAsia="Arial"/>
          <w:vertAlign w:val="superscript"/>
        </w:rPr>
        <w:t>18</w:t>
      </w:r>
      <w:r w:rsidRPr="00516101">
        <w:rPr>
          <w:rFonts w:eastAsia="Arial"/>
        </w:rPr>
        <w:t>O</w:t>
      </w:r>
      <w:r w:rsidRPr="00516101">
        <w:rPr>
          <w:rFonts w:eastAsia="Arial"/>
          <w:vertAlign w:val="subscript"/>
        </w:rPr>
        <w:t>tr</w:t>
      </w:r>
      <w:r w:rsidRPr="00516101">
        <w:rPr>
          <w:rFonts w:eastAsia="Arial"/>
        </w:rPr>
        <w:t xml:space="preserve"> chronologies with local and sub-regional precipitations.</w:t>
      </w:r>
      <w:bookmarkEnd w:id="44"/>
      <w:r w:rsidRPr="00516101">
        <w:rPr>
          <w:rFonts w:eastAsia="Arial"/>
        </w:rPr>
        <w:t xml:space="preserve"> The correlation that is not statistically significant (</w:t>
      </w:r>
      <w:r w:rsidRPr="00516101">
        <w:rPr>
          <w:rFonts w:eastAsia="Arial"/>
          <w:i/>
          <w:iCs/>
        </w:rPr>
        <w:t>p</w:t>
      </w:r>
      <w:r w:rsidRPr="00516101">
        <w:rPr>
          <w:rFonts w:eastAsia="Arial"/>
        </w:rPr>
        <w:t xml:space="preserve"> &gt; 0.05) is faded. The red dashed line indicates the highest correlation. The light blue and pink shaded areas denote the incorporated seasonal precipitation and the highest seasonal correlation, respectively. The attached </w:t>
      </w:r>
      <w:r w:rsidRPr="00516101">
        <w:rPr>
          <w:rFonts w:eastAsia="Arial" w:cs="Arial"/>
        </w:rPr>
        <w:t xml:space="preserve">black thin </w:t>
      </w:r>
      <w:r w:rsidRPr="00516101">
        <w:rPr>
          <w:rFonts w:eastAsia="Arial"/>
        </w:rPr>
        <w:t xml:space="preserve">line range </w:t>
      </w:r>
      <w:r w:rsidRPr="00516101">
        <w:rPr>
          <w:rFonts w:eastAsia="Arial" w:cs="Arial"/>
        </w:rPr>
        <w:t xml:space="preserve">in each bar </w:t>
      </w:r>
      <w:r w:rsidRPr="00516101">
        <w:rPr>
          <w:rFonts w:eastAsia="Arial"/>
        </w:rPr>
        <w:t xml:space="preserve">presents the range of 95% confidence </w:t>
      </w:r>
      <w:r w:rsidRPr="00516101">
        <w:rPr>
          <w:rFonts w:eastAsia="Arial" w:cs="Arial"/>
        </w:rPr>
        <w:t>intervals</w:t>
      </w:r>
      <w:r w:rsidRPr="00516101">
        <w:rPr>
          <w:rFonts w:eastAsia="Arial"/>
        </w:rPr>
        <w:t>. The lowercase and uppercase x-axis letters present previous and current months. Sub-climate regions by simply averaging data from meteorological stations located in different geographical directions of Taiwan Island during 1950–2011.</w:t>
      </w:r>
      <w:bookmarkEnd w:id="45"/>
    </w:p>
    <w:p w14:paraId="0AD252EA" w14:textId="77777777" w:rsidR="008573E8" w:rsidRPr="00516101" w:rsidRDefault="008573E8" w:rsidP="008573E8">
      <w:pPr>
        <w:pStyle w:val="figS"/>
        <w:numPr>
          <w:ilvl w:val="0"/>
          <w:numId w:val="0"/>
        </w:numPr>
        <w:rPr>
          <w:rFonts w:eastAsia="Arial"/>
        </w:rPr>
      </w:pPr>
    </w:p>
    <w:p w14:paraId="41C39048" w14:textId="77777777" w:rsidR="008573E8" w:rsidRPr="00516101" w:rsidRDefault="008573E8" w:rsidP="008573E8">
      <w:pPr>
        <w:pStyle w:val="figS"/>
        <w:numPr>
          <w:ilvl w:val="0"/>
          <w:numId w:val="0"/>
        </w:numPr>
      </w:pPr>
    </w:p>
    <w:p w14:paraId="0682F99E" w14:textId="77777777" w:rsidR="008573E8" w:rsidRPr="00516101" w:rsidRDefault="008573E8" w:rsidP="008573E8">
      <w:pPr>
        <w:pStyle w:val="figS"/>
        <w:numPr>
          <w:ilvl w:val="0"/>
          <w:numId w:val="0"/>
        </w:numPr>
      </w:pPr>
      <w:r w:rsidRPr="00516101">
        <w:rPr>
          <w:noProof/>
        </w:rPr>
        <w:drawing>
          <wp:inline distT="0" distB="0" distL="0" distR="0" wp14:anchorId="59B75183" wp14:editId="68BF02F4">
            <wp:extent cx="5939790" cy="485838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4858385"/>
                    </a:xfrm>
                    <a:prstGeom prst="rect">
                      <a:avLst/>
                    </a:prstGeom>
                    <a:noFill/>
                    <a:ln>
                      <a:noFill/>
                    </a:ln>
                  </pic:spPr>
                </pic:pic>
              </a:graphicData>
            </a:graphic>
          </wp:inline>
        </w:drawing>
      </w:r>
    </w:p>
    <w:p w14:paraId="69AEE59B" w14:textId="77777777" w:rsidR="008573E8" w:rsidRPr="00516101" w:rsidRDefault="008573E8" w:rsidP="008573E8">
      <w:pPr>
        <w:pStyle w:val="figS"/>
        <w:numPr>
          <w:ilvl w:val="0"/>
          <w:numId w:val="0"/>
        </w:numPr>
      </w:pPr>
      <w:bookmarkStart w:id="46" w:name="_Ref146637584"/>
      <w:r>
        <w:rPr>
          <w:rFonts w:eastAsia="Arial"/>
          <w:b/>
        </w:rPr>
        <w:t>Fig.</w:t>
      </w:r>
      <w:r w:rsidRPr="00B010BD">
        <w:rPr>
          <w:rFonts w:eastAsia="Arial"/>
          <w:b/>
        </w:rPr>
        <w:t>S7</w:t>
      </w:r>
      <w:r w:rsidRPr="00B010BD">
        <w:rPr>
          <w:b/>
        </w:rPr>
        <w:t xml:space="preserve"> | </w:t>
      </w:r>
      <w:bookmarkStart w:id="47" w:name="OLE_LINK58"/>
      <w:r>
        <w:rPr>
          <w:b/>
        </w:rPr>
        <w:t>C</w:t>
      </w:r>
      <w:r w:rsidRPr="00B010BD">
        <w:rPr>
          <w:b/>
        </w:rPr>
        <w:t>omparison between PC1 and Luzon precipitation</w:t>
      </w:r>
      <w:r>
        <w:rPr>
          <w:b/>
        </w:rPr>
        <w:t>.</w:t>
      </w:r>
      <w:r w:rsidRPr="00B010BD">
        <w:rPr>
          <w:b/>
        </w:rPr>
        <w:t xml:space="preserve"> </w:t>
      </w:r>
      <w:bookmarkEnd w:id="47"/>
      <w:r>
        <w:rPr>
          <w:bCs/>
        </w:rPr>
        <w:t xml:space="preserve">Time-series comparison </w:t>
      </w:r>
      <w:r w:rsidRPr="00BE1A9E">
        <w:rPr>
          <w:bCs/>
        </w:rPr>
        <w:t>(</w:t>
      </w:r>
      <w:r w:rsidRPr="00BE1A9E">
        <w:rPr>
          <w:b/>
        </w:rPr>
        <w:t>a</w:t>
      </w:r>
      <w:r w:rsidRPr="00BE1A9E">
        <w:rPr>
          <w:bCs/>
        </w:rPr>
        <w:t>)</w:t>
      </w:r>
      <w:r>
        <w:rPr>
          <w:bCs/>
        </w:rPr>
        <w:t xml:space="preserve"> and 21-year running correlation (</w:t>
      </w:r>
      <w:r w:rsidRPr="00D55229">
        <w:rPr>
          <w:b/>
        </w:rPr>
        <w:t>b</w:t>
      </w:r>
      <w:r>
        <w:rPr>
          <w:bCs/>
        </w:rPr>
        <w:t>) between reverse PC1 and</w:t>
      </w:r>
      <w:r w:rsidRPr="00BE1A9E">
        <w:rPr>
          <w:bCs/>
        </w:rPr>
        <w:t xml:space="preserve"> </w:t>
      </w:r>
      <w:r>
        <w:rPr>
          <w:bCs/>
        </w:rPr>
        <w:t>Luzon p</w:t>
      </w:r>
      <w:r w:rsidRPr="00825CBF">
        <w:rPr>
          <w:bCs/>
        </w:rPr>
        <w:t>recipitation</w:t>
      </w:r>
      <w:r>
        <w:rPr>
          <w:bCs/>
        </w:rPr>
        <w:t xml:space="preserve"> from different datasets. Precipitations were obtained </w:t>
      </w:r>
      <w:r w:rsidRPr="00825CBF">
        <w:rPr>
          <w:bCs/>
        </w:rPr>
        <w:t>from the CERA, RC20 and ERA5 reanalysis datasets for the OA season during the common period 1950–2011</w:t>
      </w:r>
      <w:r w:rsidRPr="00516101">
        <w:t xml:space="preserve">. The colored texts below the legend show the correlation coefficients between PC1 and Luzon precipitation for periods 1979–2011 and 1950–2011 from the different datasets, respectively. The attached asterisks “***” to the correlation coefficient indicate the significance at p ≤ 0.001. The red dashed think and thin lines present the 99% and 95% confidence levels, respectively. The dashed green lines present the year 1979 when the quality of climate observation data significantly improved </w:t>
      </w:r>
      <w:r>
        <w:t>thanks</w:t>
      </w:r>
      <w:r w:rsidRPr="00516101">
        <w:t xml:space="preserve"> to advancements in satellite technology. All time series were standardized by the mean and deviation for better comparison and visualization. The </w:t>
      </w:r>
      <w:r>
        <w:t xml:space="preserve">reverse </w:t>
      </w:r>
      <w:r w:rsidRPr="00516101">
        <w:t xml:space="preserve">PC1 was </w:t>
      </w:r>
      <w:r>
        <w:t xml:space="preserve">used </w:t>
      </w:r>
      <w:r w:rsidRPr="00516101">
        <w:t>for better visualization.</w:t>
      </w:r>
      <w:bookmarkEnd w:id="46"/>
    </w:p>
    <w:p w14:paraId="75AB68E3" w14:textId="77777777" w:rsidR="008573E8" w:rsidRPr="00516101" w:rsidRDefault="008573E8" w:rsidP="008573E8">
      <w:pPr>
        <w:jc w:val="center"/>
      </w:pPr>
    </w:p>
    <w:p w14:paraId="4BE3B6CA" w14:textId="77777777" w:rsidR="008573E8" w:rsidRPr="00516101" w:rsidRDefault="008573E8" w:rsidP="008573E8">
      <w:pPr>
        <w:jc w:val="center"/>
      </w:pPr>
    </w:p>
    <w:p w14:paraId="79E833A1" w14:textId="77777777" w:rsidR="008573E8" w:rsidRDefault="008573E8" w:rsidP="008573E8">
      <w:pPr>
        <w:jc w:val="center"/>
      </w:pPr>
      <w:r w:rsidRPr="00516101">
        <w:rPr>
          <w:rFonts w:ascii="Arial" w:eastAsia="Arial" w:hAnsi="Arial" w:cs="Arial"/>
          <w:noProof/>
          <w:sz w:val="20"/>
          <w:szCs w:val="20"/>
        </w:rPr>
        <w:lastRenderedPageBreak/>
        <w:drawing>
          <wp:inline distT="0" distB="0" distL="0" distR="0" wp14:anchorId="02E127DB" wp14:editId="12C2AE8A">
            <wp:extent cx="5940425" cy="3135224"/>
            <wp:effectExtent l="0" t="0" r="0" b="0"/>
            <wp:docPr id="15" name="image4.png" descr="FigS8"/>
            <wp:cNvGraphicFramePr/>
            <a:graphic xmlns:a="http://schemas.openxmlformats.org/drawingml/2006/main">
              <a:graphicData uri="http://schemas.openxmlformats.org/drawingml/2006/picture">
                <pic:pic xmlns:pic="http://schemas.openxmlformats.org/drawingml/2006/picture">
                  <pic:nvPicPr>
                    <pic:cNvPr id="0" name="image4.png" descr="FigS8"/>
                    <pic:cNvPicPr preferRelativeResize="0"/>
                  </pic:nvPicPr>
                  <pic:blipFill>
                    <a:blip r:embed="rId17"/>
                    <a:srcRect/>
                    <a:stretch>
                      <a:fillRect/>
                    </a:stretch>
                  </pic:blipFill>
                  <pic:spPr>
                    <a:xfrm>
                      <a:off x="0" y="0"/>
                      <a:ext cx="5940425" cy="3135224"/>
                    </a:xfrm>
                    <a:prstGeom prst="rect">
                      <a:avLst/>
                    </a:prstGeom>
                    <a:ln/>
                  </pic:spPr>
                </pic:pic>
              </a:graphicData>
            </a:graphic>
          </wp:inline>
        </w:drawing>
      </w:r>
    </w:p>
    <w:p w14:paraId="5C1195EE" w14:textId="77777777" w:rsidR="008573E8" w:rsidRPr="00516101" w:rsidRDefault="008573E8" w:rsidP="008573E8">
      <w:pPr>
        <w:pStyle w:val="figS"/>
        <w:numPr>
          <w:ilvl w:val="0"/>
          <w:numId w:val="0"/>
        </w:numPr>
        <w:rPr>
          <w:rFonts w:eastAsia="Arial"/>
        </w:rPr>
      </w:pPr>
      <w:bookmarkStart w:id="48" w:name="_33zd5kd" w:colFirst="0" w:colLast="0"/>
      <w:bookmarkStart w:id="49" w:name="_Ref109928091"/>
      <w:bookmarkStart w:id="50" w:name="_Ref139380739"/>
      <w:bookmarkEnd w:id="48"/>
      <w:r>
        <w:rPr>
          <w:rFonts w:eastAsia="Arial"/>
          <w:b/>
        </w:rPr>
        <w:t>Fig.</w:t>
      </w:r>
      <w:r w:rsidRPr="00B010BD">
        <w:rPr>
          <w:rFonts w:eastAsia="Arial"/>
          <w:b/>
        </w:rPr>
        <w:t>S</w:t>
      </w:r>
      <w:r>
        <w:rPr>
          <w:rFonts w:eastAsia="Arial"/>
          <w:b/>
        </w:rPr>
        <w:t>8</w:t>
      </w:r>
      <w:r w:rsidRPr="00B010BD">
        <w:rPr>
          <w:b/>
        </w:rPr>
        <w:t xml:space="preserve"> </w:t>
      </w:r>
      <w:r w:rsidRPr="00516101">
        <w:rPr>
          <w:rFonts w:eastAsia="Arial"/>
          <w:b/>
        </w:rPr>
        <w:t>|</w:t>
      </w:r>
      <w:bookmarkEnd w:id="49"/>
      <w:bookmarkEnd w:id="50"/>
      <w:r w:rsidRPr="00516101">
        <w:rPr>
          <w:rFonts w:eastAsia="Arial"/>
          <w:b/>
        </w:rPr>
        <w:t xml:space="preserve"> Water-vapor backward trajectory</w:t>
      </w:r>
      <w:r w:rsidRPr="00516101">
        <w:rPr>
          <w:rFonts w:eastAsia="Arial"/>
        </w:rPr>
        <w:t xml:space="preserve">. Ten days (240 hours) of water-vapor backward trajectories </w:t>
      </w:r>
      <w:r w:rsidRPr="00516101">
        <w:rPr>
          <w:rFonts w:eastAsia="Arial" w:cs="Arial"/>
          <w:szCs w:val="20"/>
        </w:rPr>
        <w:t>arriving</w:t>
      </w:r>
      <w:r w:rsidRPr="00516101">
        <w:rPr>
          <w:rFonts w:eastAsia="Arial"/>
        </w:rPr>
        <w:t xml:space="preserve"> at the study site (yellow circle) during </w:t>
      </w:r>
      <w:r w:rsidRPr="00516101">
        <w:rPr>
          <w:rFonts w:eastAsia="Arial" w:cs="Arial"/>
          <w:szCs w:val="20"/>
        </w:rPr>
        <w:t xml:space="preserve">the </w:t>
      </w:r>
      <w:r w:rsidRPr="00516101">
        <w:rPr>
          <w:rFonts w:eastAsia="Arial"/>
        </w:rPr>
        <w:t>OA season, i.e., every day from 01</w:t>
      </w:r>
      <w:r w:rsidRPr="00516101">
        <w:rPr>
          <w:rFonts w:eastAsia="Arial"/>
          <w:vertAlign w:val="superscript"/>
        </w:rPr>
        <w:t>st</w:t>
      </w:r>
      <w:r w:rsidRPr="00516101">
        <w:rPr>
          <w:rFonts w:eastAsia="Arial"/>
        </w:rPr>
        <w:t xml:space="preserve"> May to </w:t>
      </w:r>
      <w:r w:rsidRPr="00516101">
        <w:rPr>
          <w:rFonts w:eastAsia="Arial" w:cs="Arial"/>
          <w:szCs w:val="20"/>
        </w:rPr>
        <w:t>31</w:t>
      </w:r>
      <w:r w:rsidRPr="00516101">
        <w:rPr>
          <w:rFonts w:eastAsia="Arial"/>
        </w:rPr>
        <w:t xml:space="preserve"> August and </w:t>
      </w:r>
      <w:r w:rsidRPr="00516101">
        <w:rPr>
          <w:rFonts w:eastAsia="Arial" w:cs="Arial"/>
          <w:szCs w:val="20"/>
        </w:rPr>
        <w:t xml:space="preserve">from </w:t>
      </w:r>
      <w:r w:rsidRPr="00516101">
        <w:rPr>
          <w:rFonts w:eastAsia="Arial"/>
        </w:rPr>
        <w:t>01</w:t>
      </w:r>
      <w:r w:rsidRPr="00516101">
        <w:rPr>
          <w:rFonts w:eastAsia="Arial"/>
          <w:vertAlign w:val="superscript"/>
        </w:rPr>
        <w:t>st</w:t>
      </w:r>
      <w:r w:rsidRPr="00516101">
        <w:rPr>
          <w:rFonts w:eastAsia="Arial"/>
        </w:rPr>
        <w:t xml:space="preserve"> October to </w:t>
      </w:r>
      <w:r>
        <w:rPr>
          <w:rFonts w:eastAsia="Arial"/>
        </w:rPr>
        <w:t>31</w:t>
      </w:r>
      <w:r w:rsidRPr="00516101">
        <w:rPr>
          <w:rFonts w:eastAsia="Arial"/>
        </w:rPr>
        <w:t xml:space="preserve"> December from 1979</w:t>
      </w:r>
      <w:r w:rsidRPr="00516101">
        <w:rPr>
          <w:rFonts w:eastAsia="Arial" w:cs="Arial"/>
          <w:szCs w:val="20"/>
        </w:rPr>
        <w:t>–</w:t>
      </w:r>
      <w:r w:rsidRPr="00516101">
        <w:rPr>
          <w:rFonts w:eastAsia="Arial"/>
        </w:rPr>
        <w:t xml:space="preserve">2011. The thick colored lines present the cluster mean trajectories, calculated by cluster analysis for mean all daily trajectories, overlaid by the percent of water-vapor originating from different moisture sources, respectively. </w:t>
      </w:r>
      <w:bookmarkStart w:id="51" w:name="1j4nfs6" w:colFirst="0" w:colLast="0"/>
      <w:bookmarkStart w:id="52" w:name="434ayfz" w:colFirst="0" w:colLast="0"/>
      <w:bookmarkStart w:id="53" w:name="OLE_LINK232"/>
      <w:bookmarkStart w:id="54" w:name="OLE_LINK233"/>
      <w:bookmarkEnd w:id="51"/>
      <w:bookmarkEnd w:id="52"/>
      <w:r w:rsidRPr="00516101">
        <w:rPr>
          <w:rFonts w:eastAsia="Arial"/>
        </w:rPr>
        <w:t>The trajectories outside the map view were moved out</w:t>
      </w:r>
      <w:bookmarkEnd w:id="53"/>
      <w:bookmarkEnd w:id="54"/>
      <w:r w:rsidRPr="00516101">
        <w:rPr>
          <w:rFonts w:eastAsia="Arial"/>
        </w:rPr>
        <w:t>. The trajectories were created by the offline HYSPLIT5 model</w:t>
      </w:r>
      <w:r w:rsidRPr="00D8537D">
        <w:rPr>
          <w:rFonts w:eastAsia="DFKai-SB"/>
          <w:color w:val="0033CC"/>
        </w:rPr>
        <w:fldChar w:fldCharType="begin" w:fldLock="1"/>
      </w:r>
      <w:r>
        <w:rPr>
          <w:rFonts w:eastAsia="DFKai-SB"/>
          <w:color w:val="0033CC"/>
        </w:rPr>
        <w:instrText>ADDIN CSL_CITATION {"citationItems":[{"id":"ITEM-1","itemData":{"DOI":"10.1175/BAMS-D-14-00110.1","ISSN":"00030007","author":[{"dropping-particle":"","family":"Stein","given":"A. F.","non-dropping-particle":"","parse-names":false,"suffix":""},{"dropping-particle":"","family":"Draxler","given":"R. R.","non-dropping-particle":"","parse-names":false,"suffix":""},{"dropping-particle":"","family":"Rolph","given":"G. D.","non-dropping-particle":"","parse-names":false,"suffix":""},{"dropping-particle":"","family":"Stunder","given":"B. J.B.","non-dropping-particle":"","parse-names":false,"suffix":""},{"dropping-particle":"","family":"Cohen","given":"M. D.","non-dropping-particle":"","parse-names":false,"suffix":""},{"dropping-particle":"","family":"Ngan","given":"F.","non-dropping-particle":"","parse-names":false,"suffix":""}],"container-title":"Bulletin of the American Meteorological Society","id":"ITEM-1","issue":"12","issued":{"date-parts":[["2015"]]},"page":"2059-2077","title":"Noaa's hysplit atmospheric transport and dispersion modeling system","type":"article-journal","volume":"96"},"uris":["http://www.mendeley.com/documents/?uuid=30b9ca76-21f5-4be0-b1dc-46e912346978"]}],"mendeley":{"formattedCitation":"&lt;sup&gt;99&lt;/sup&gt;","plainTextFormattedCitation":"99","previouslyFormattedCitation":"&lt;sup&gt;98&lt;/sup&gt;"},"properties":{"noteIndex":0},"schema":"https://github.com/citation-style-language/schema/raw/master/csl-citation.json"}</w:instrText>
      </w:r>
      <w:r w:rsidRPr="00D8537D">
        <w:rPr>
          <w:rFonts w:eastAsia="DFKai-SB"/>
          <w:color w:val="0033CC"/>
        </w:rPr>
        <w:fldChar w:fldCharType="separate"/>
      </w:r>
      <w:r w:rsidRPr="0005731C">
        <w:rPr>
          <w:rFonts w:eastAsia="DFKai-SB"/>
          <w:noProof/>
          <w:color w:val="0033CC"/>
          <w:vertAlign w:val="superscript"/>
        </w:rPr>
        <w:t>99</w:t>
      </w:r>
      <w:r w:rsidRPr="00D8537D">
        <w:rPr>
          <w:rFonts w:eastAsia="DFKai-SB"/>
          <w:color w:val="0033CC"/>
        </w:rPr>
        <w:fldChar w:fldCharType="end"/>
      </w:r>
      <w:r w:rsidRPr="00516101">
        <w:rPr>
          <w:rFonts w:eastAsia="DFKai-SB"/>
        </w:rPr>
        <w:t>.</w:t>
      </w:r>
    </w:p>
    <w:p w14:paraId="29B1C1C6" w14:textId="77777777" w:rsidR="008573E8" w:rsidRPr="00516101" w:rsidRDefault="008573E8" w:rsidP="008573E8">
      <w:pPr>
        <w:pBdr>
          <w:top w:val="nil"/>
          <w:left w:val="nil"/>
          <w:bottom w:val="nil"/>
          <w:right w:val="nil"/>
          <w:between w:val="nil"/>
        </w:pBdr>
        <w:spacing w:after="0" w:line="312" w:lineRule="auto"/>
        <w:jc w:val="both"/>
        <w:rPr>
          <w:rFonts w:ascii="Arial" w:eastAsia="Arial" w:hAnsi="Arial"/>
          <w:sz w:val="20"/>
        </w:rPr>
      </w:pPr>
    </w:p>
    <w:p w14:paraId="23639B81" w14:textId="77777777" w:rsidR="008573E8" w:rsidRPr="00516101" w:rsidRDefault="008573E8" w:rsidP="008573E8"/>
    <w:p w14:paraId="3F515DC9" w14:textId="77777777" w:rsidR="008573E8" w:rsidRPr="00516101" w:rsidRDefault="008573E8" w:rsidP="008573E8">
      <w:pPr>
        <w:rPr>
          <w:rFonts w:ascii="Arial" w:eastAsia="Arial" w:hAnsi="Arial" w:cs="Arial"/>
          <w:sz w:val="20"/>
          <w:szCs w:val="20"/>
        </w:rPr>
      </w:pPr>
      <w:r w:rsidRPr="00516101">
        <w:rPr>
          <w:rFonts w:ascii="Arial" w:eastAsia="Arial" w:hAnsi="Arial" w:cs="Arial"/>
          <w:noProof/>
          <w:sz w:val="20"/>
          <w:szCs w:val="20"/>
        </w:rPr>
        <w:drawing>
          <wp:inline distT="0" distB="0" distL="114300" distR="114300" wp14:anchorId="51AE9D88" wp14:editId="32DE3A22">
            <wp:extent cx="5937250" cy="242570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937250" cy="2425700"/>
                    </a:xfrm>
                    <a:prstGeom prst="rect">
                      <a:avLst/>
                    </a:prstGeom>
                    <a:ln/>
                  </pic:spPr>
                </pic:pic>
              </a:graphicData>
            </a:graphic>
          </wp:inline>
        </w:drawing>
      </w:r>
    </w:p>
    <w:p w14:paraId="2F87AB28" w14:textId="77777777" w:rsidR="008573E8" w:rsidRPr="00516101" w:rsidRDefault="008573E8" w:rsidP="008573E8">
      <w:pPr>
        <w:pStyle w:val="figS"/>
        <w:numPr>
          <w:ilvl w:val="0"/>
          <w:numId w:val="0"/>
        </w:numPr>
        <w:rPr>
          <w:rFonts w:eastAsia="Arial"/>
        </w:rPr>
      </w:pPr>
      <w:bookmarkStart w:id="55" w:name="xevivl"/>
      <w:bookmarkStart w:id="56" w:name="2i9l8ns"/>
      <w:bookmarkStart w:id="57" w:name="_3hej1je"/>
      <w:bookmarkStart w:id="58" w:name="OLE_LINK7"/>
      <w:bookmarkStart w:id="59" w:name="OLE_LINK23"/>
      <w:bookmarkStart w:id="60" w:name="_Ref139759982"/>
      <w:bookmarkEnd w:id="55"/>
      <w:bookmarkEnd w:id="56"/>
      <w:bookmarkEnd w:id="57"/>
      <w:r>
        <w:rPr>
          <w:rFonts w:eastAsia="Arial"/>
          <w:b/>
        </w:rPr>
        <w:t>Fig.</w:t>
      </w:r>
      <w:r w:rsidRPr="00B010BD">
        <w:rPr>
          <w:rFonts w:eastAsia="Arial"/>
          <w:b/>
        </w:rPr>
        <w:t>S</w:t>
      </w:r>
      <w:r>
        <w:rPr>
          <w:rFonts w:eastAsia="Arial"/>
          <w:b/>
        </w:rPr>
        <w:t>8</w:t>
      </w:r>
      <w:r w:rsidRPr="00B010BD">
        <w:rPr>
          <w:b/>
        </w:rPr>
        <w:t xml:space="preserve"> </w:t>
      </w:r>
      <w:r w:rsidRPr="00516101">
        <w:rPr>
          <w:rFonts w:eastAsia="Arial"/>
        </w:rPr>
        <w:t xml:space="preserve">| </w:t>
      </w:r>
      <w:bookmarkStart w:id="61" w:name="OLE_LINK61"/>
      <w:r w:rsidRPr="00C755C5">
        <w:rPr>
          <w:rFonts w:eastAsia="Arial"/>
          <w:b/>
          <w:bCs/>
        </w:rPr>
        <w:t>The</w:t>
      </w:r>
      <w:r>
        <w:rPr>
          <w:rFonts w:eastAsia="Arial"/>
          <w:b/>
          <w:bCs/>
        </w:rPr>
        <w:t xml:space="preserve"> </w:t>
      </w:r>
      <w:bookmarkStart w:id="62" w:name="OLE_LINK63"/>
      <w:r>
        <w:rPr>
          <w:rFonts w:eastAsia="Arial"/>
          <w:b/>
          <w:bCs/>
        </w:rPr>
        <w:t>discrepancy</w:t>
      </w:r>
      <w:r w:rsidRPr="00C755C5">
        <w:rPr>
          <w:rFonts w:eastAsia="Arial"/>
          <w:b/>
          <w:bCs/>
        </w:rPr>
        <w:t xml:space="preserve"> </w:t>
      </w:r>
      <w:bookmarkEnd w:id="62"/>
      <w:r>
        <w:rPr>
          <w:rFonts w:eastAsia="Arial"/>
          <w:b/>
          <w:bCs/>
        </w:rPr>
        <w:t xml:space="preserve">between </w:t>
      </w:r>
      <w:r w:rsidRPr="00516101">
        <w:rPr>
          <w:rFonts w:eastAsia="Arial"/>
          <w:b/>
          <w:bCs/>
        </w:rPr>
        <w:t>tree-ring δ</w:t>
      </w:r>
      <w:r w:rsidRPr="00516101">
        <w:rPr>
          <w:rFonts w:eastAsia="Arial"/>
          <w:b/>
          <w:bCs/>
          <w:vertAlign w:val="superscript"/>
        </w:rPr>
        <w:t>18</w:t>
      </w:r>
      <w:r w:rsidRPr="00516101">
        <w:rPr>
          <w:rFonts w:eastAsia="Arial"/>
          <w:b/>
          <w:bCs/>
        </w:rPr>
        <w:t xml:space="preserve">O records </w:t>
      </w:r>
      <w:r>
        <w:rPr>
          <w:rFonts w:eastAsia="Arial"/>
          <w:b/>
          <w:bCs/>
        </w:rPr>
        <w:t xml:space="preserve">from </w:t>
      </w:r>
      <w:proofErr w:type="spellStart"/>
      <w:r w:rsidRPr="00516101">
        <w:rPr>
          <w:rFonts w:eastAsia="Arial"/>
          <w:b/>
          <w:bCs/>
        </w:rPr>
        <w:t>Daxue</w:t>
      </w:r>
      <w:proofErr w:type="spellEnd"/>
      <w:r>
        <w:rPr>
          <w:rFonts w:eastAsia="Arial"/>
          <w:b/>
          <w:bCs/>
        </w:rPr>
        <w:t xml:space="preserve"> and </w:t>
      </w:r>
      <w:r w:rsidRPr="32590954">
        <w:rPr>
          <w:rFonts w:eastAsia="Arial"/>
          <w:b/>
          <w:bCs/>
        </w:rPr>
        <w:t>other</w:t>
      </w:r>
      <w:r>
        <w:rPr>
          <w:rFonts w:eastAsia="Arial"/>
          <w:b/>
          <w:bCs/>
        </w:rPr>
        <w:t xml:space="preserve"> sites. </w:t>
      </w:r>
      <w:r w:rsidRPr="002054F7">
        <w:rPr>
          <w:rFonts w:eastAsia="Arial"/>
        </w:rPr>
        <w:t xml:space="preserve">Colored lines present </w:t>
      </w:r>
      <w:r>
        <w:rPr>
          <w:rFonts w:eastAsia="Arial"/>
        </w:rPr>
        <w:t xml:space="preserve">the </w:t>
      </w:r>
      <w:r w:rsidRPr="002054F7">
        <w:rPr>
          <w:rFonts w:eastAsia="Arial"/>
        </w:rPr>
        <w:t xml:space="preserve">21-year running correlation between </w:t>
      </w:r>
      <w:bookmarkStart w:id="63" w:name="OLE_LINK44"/>
      <w:r w:rsidRPr="002054F7">
        <w:rPr>
          <w:rFonts w:eastAsia="Arial"/>
        </w:rPr>
        <w:t>tree-ring δ</w:t>
      </w:r>
      <w:r w:rsidRPr="002054F7">
        <w:rPr>
          <w:rFonts w:eastAsia="Arial"/>
          <w:vertAlign w:val="superscript"/>
        </w:rPr>
        <w:t>18</w:t>
      </w:r>
      <w:r w:rsidRPr="002054F7">
        <w:rPr>
          <w:rFonts w:eastAsia="Arial"/>
        </w:rPr>
        <w:t>O records</w:t>
      </w:r>
      <w:bookmarkEnd w:id="63"/>
      <w:r w:rsidRPr="002054F7">
        <w:rPr>
          <w:rFonts w:eastAsia="Arial"/>
        </w:rPr>
        <w:t xml:space="preserve"> from </w:t>
      </w:r>
      <w:r>
        <w:rPr>
          <w:rFonts w:eastAsia="Arial"/>
        </w:rPr>
        <w:t xml:space="preserve">the </w:t>
      </w:r>
      <w:proofErr w:type="spellStart"/>
      <w:r w:rsidRPr="002054F7">
        <w:rPr>
          <w:rFonts w:eastAsia="Arial"/>
        </w:rPr>
        <w:t>Daxue</w:t>
      </w:r>
      <w:bookmarkEnd w:id="58"/>
      <w:bookmarkEnd w:id="59"/>
      <w:proofErr w:type="spellEnd"/>
      <w:r w:rsidRPr="002054F7">
        <w:rPr>
          <w:rFonts w:eastAsia="Arial"/>
        </w:rPr>
        <w:t xml:space="preserve"> site and other sites</w:t>
      </w:r>
      <w:bookmarkEnd w:id="61"/>
      <w:r>
        <w:rPr>
          <w:rFonts w:eastAsia="Arial"/>
        </w:rPr>
        <w:t xml:space="preserve"> in Taiwan Island</w:t>
      </w:r>
      <w:r w:rsidRPr="00516101">
        <w:rPr>
          <w:rFonts w:eastAsia="Arial"/>
        </w:rPr>
        <w:t xml:space="preserve">. Two black dashed lines present the mismatch of </w:t>
      </w:r>
      <w:proofErr w:type="spellStart"/>
      <w:r w:rsidRPr="00516101">
        <w:rPr>
          <w:rFonts w:eastAsia="Arial"/>
        </w:rPr>
        <w:t>Daxue</w:t>
      </w:r>
      <w:proofErr w:type="spellEnd"/>
      <w:r w:rsidRPr="00516101">
        <w:rPr>
          <w:rFonts w:eastAsia="Arial"/>
        </w:rPr>
        <w:t xml:space="preserve"> with others corresponding to </w:t>
      </w:r>
      <w:r w:rsidRPr="00516101">
        <w:rPr>
          <w:rFonts w:eastAsia="Arial" w:cs="Arial"/>
        </w:rPr>
        <w:t>periods</w:t>
      </w:r>
      <w:r w:rsidRPr="00516101">
        <w:rPr>
          <w:rFonts w:eastAsia="Arial"/>
        </w:rPr>
        <w:t xml:space="preserve"> of high correlation between </w:t>
      </w:r>
      <w:proofErr w:type="spellStart"/>
      <w:r w:rsidRPr="00516101">
        <w:rPr>
          <w:rFonts w:eastAsia="Arial"/>
        </w:rPr>
        <w:t>Daxue</w:t>
      </w:r>
      <w:proofErr w:type="spellEnd"/>
      <w:r w:rsidRPr="00516101">
        <w:rPr>
          <w:rFonts w:eastAsia="Arial"/>
        </w:rPr>
        <w:t xml:space="preserve"> and ENSO. The red dashed </w:t>
      </w:r>
      <w:r w:rsidRPr="00516101">
        <w:rPr>
          <w:rFonts w:eastAsia="Arial" w:cs="Arial"/>
        </w:rPr>
        <w:t>line indicates</w:t>
      </w:r>
      <w:r w:rsidRPr="00516101">
        <w:rPr>
          <w:rFonts w:eastAsia="Arial"/>
        </w:rPr>
        <w:t xml:space="preserve"> a 95% confidence </w:t>
      </w:r>
      <w:r w:rsidRPr="00516101">
        <w:rPr>
          <w:rFonts w:eastAsia="Arial" w:cs="Arial"/>
        </w:rPr>
        <w:t>level</w:t>
      </w:r>
      <w:r w:rsidRPr="00516101">
        <w:rPr>
          <w:rFonts w:eastAsia="Arial"/>
        </w:rPr>
        <w:t>.</w:t>
      </w:r>
      <w:bookmarkEnd w:id="60"/>
      <w:r w:rsidRPr="00516101">
        <w:rPr>
          <w:rFonts w:eastAsia="Arial"/>
        </w:rPr>
        <w:t xml:space="preserve"> All the correlations are fallen during the period 1950</w:t>
      </w:r>
      <w:r w:rsidRPr="00516101">
        <w:t>–</w:t>
      </w:r>
      <w:r w:rsidRPr="00516101">
        <w:rPr>
          <w:rFonts w:eastAsia="Arial"/>
        </w:rPr>
        <w:t xml:space="preserve">1970. </w:t>
      </w:r>
    </w:p>
    <w:p w14:paraId="02BDEDC9" w14:textId="77777777" w:rsidR="008573E8" w:rsidRPr="00516101" w:rsidRDefault="008573E8" w:rsidP="008573E8">
      <w:pPr>
        <w:pBdr>
          <w:top w:val="nil"/>
          <w:left w:val="nil"/>
          <w:bottom w:val="nil"/>
          <w:right w:val="nil"/>
          <w:between w:val="nil"/>
        </w:pBdr>
        <w:spacing w:after="0" w:line="312" w:lineRule="auto"/>
        <w:jc w:val="both"/>
        <w:rPr>
          <w:rFonts w:ascii="Arial" w:eastAsia="Arial" w:hAnsi="Arial"/>
          <w:sz w:val="20"/>
        </w:rPr>
      </w:pPr>
    </w:p>
    <w:p w14:paraId="4B57D9BD" w14:textId="77777777" w:rsidR="008573E8" w:rsidRPr="00516101" w:rsidRDefault="008573E8" w:rsidP="008573E8">
      <w:pPr>
        <w:pBdr>
          <w:top w:val="nil"/>
          <w:left w:val="nil"/>
          <w:bottom w:val="nil"/>
          <w:right w:val="nil"/>
          <w:between w:val="nil"/>
        </w:pBdr>
        <w:spacing w:after="0" w:line="312" w:lineRule="auto"/>
        <w:jc w:val="both"/>
        <w:rPr>
          <w:rFonts w:ascii="Arial" w:eastAsia="Arial" w:hAnsi="Arial"/>
          <w:sz w:val="20"/>
        </w:rPr>
      </w:pPr>
    </w:p>
    <w:p w14:paraId="0448F777" w14:textId="77777777" w:rsidR="008573E8" w:rsidRPr="00516101" w:rsidRDefault="008573E8" w:rsidP="008573E8">
      <w:pPr>
        <w:rPr>
          <w:rFonts w:ascii="Arial" w:eastAsia="Arial" w:hAnsi="Arial" w:cs="Arial"/>
          <w:sz w:val="20"/>
          <w:szCs w:val="20"/>
        </w:rPr>
      </w:pPr>
      <w:r w:rsidRPr="00516101">
        <w:br w:type="page"/>
      </w:r>
    </w:p>
    <w:p w14:paraId="7E4A4580" w14:textId="77777777" w:rsidR="008573E8" w:rsidRPr="00516101" w:rsidRDefault="008573E8" w:rsidP="008573E8">
      <w:pPr>
        <w:pBdr>
          <w:top w:val="nil"/>
          <w:left w:val="nil"/>
          <w:bottom w:val="nil"/>
          <w:right w:val="nil"/>
          <w:between w:val="nil"/>
        </w:pBdr>
        <w:spacing w:after="0" w:line="312" w:lineRule="auto"/>
        <w:jc w:val="both"/>
        <w:rPr>
          <w:rFonts w:ascii="Arial" w:eastAsia="Arial" w:hAnsi="Arial"/>
          <w:sz w:val="20"/>
        </w:rPr>
      </w:pPr>
    </w:p>
    <w:p w14:paraId="02594553" w14:textId="77777777" w:rsidR="008573E8" w:rsidRDefault="008573E8" w:rsidP="008573E8">
      <w:pPr>
        <w:pStyle w:val="TabS"/>
        <w:numPr>
          <w:ilvl w:val="0"/>
          <w:numId w:val="0"/>
        </w:numPr>
        <w:ind w:left="360" w:hanging="360"/>
        <w:rPr>
          <w:rFonts w:eastAsia="Arial"/>
          <w:b/>
        </w:rPr>
      </w:pPr>
      <w:bookmarkStart w:id="64" w:name="_1wjtbr7" w:colFirst="0" w:colLast="0"/>
      <w:bookmarkStart w:id="65" w:name="_Toc122695905"/>
      <w:bookmarkStart w:id="66" w:name="_Ref133419725"/>
      <w:bookmarkStart w:id="67" w:name="_Ref139125148"/>
      <w:bookmarkStart w:id="68" w:name="_Ref140675755"/>
      <w:bookmarkEnd w:id="64"/>
      <w:r w:rsidRPr="001756C0">
        <w:rPr>
          <w:rFonts w:eastAsia="Arial"/>
          <w:b/>
        </w:rPr>
        <w:t>Tab. S1 | Tree-ring δ</w:t>
      </w:r>
      <w:r w:rsidRPr="001756C0">
        <w:rPr>
          <w:rFonts w:eastAsia="Arial"/>
          <w:b/>
          <w:vertAlign w:val="superscript"/>
        </w:rPr>
        <w:t>18</w:t>
      </w:r>
      <w:r w:rsidRPr="001756C0">
        <w:rPr>
          <w:rFonts w:eastAsia="Arial"/>
          <w:b/>
        </w:rPr>
        <w:t>O chronologies along Taiwan Island</w:t>
      </w:r>
      <w:bookmarkEnd w:id="65"/>
      <w:bookmarkEnd w:id="66"/>
      <w:bookmarkEnd w:id="67"/>
      <w:bookmarkEnd w:id="68"/>
    </w:p>
    <w:p w14:paraId="35C54484" w14:textId="77777777" w:rsidR="008573E8" w:rsidRPr="001756C0" w:rsidRDefault="008573E8" w:rsidP="008573E8">
      <w:pPr>
        <w:pStyle w:val="TabS"/>
        <w:numPr>
          <w:ilvl w:val="0"/>
          <w:numId w:val="0"/>
        </w:numPr>
        <w:ind w:left="360" w:hanging="360"/>
        <w:rPr>
          <w:rFonts w:eastAsia="Arial"/>
          <w:b/>
        </w:rPr>
      </w:pPr>
    </w:p>
    <w:tbl>
      <w:tblPr>
        <w:tblW w:w="9361" w:type="dxa"/>
        <w:tblLayout w:type="fixed"/>
        <w:tblCellMar>
          <w:left w:w="115" w:type="dxa"/>
          <w:right w:w="115" w:type="dxa"/>
        </w:tblCellMar>
        <w:tblLook w:val="0400" w:firstRow="0" w:lastRow="0" w:firstColumn="0" w:lastColumn="0" w:noHBand="0" w:noVBand="1"/>
      </w:tblPr>
      <w:tblGrid>
        <w:gridCol w:w="341"/>
        <w:gridCol w:w="1021"/>
        <w:gridCol w:w="976"/>
        <w:gridCol w:w="860"/>
        <w:gridCol w:w="1408"/>
        <w:gridCol w:w="1783"/>
        <w:gridCol w:w="1189"/>
        <w:gridCol w:w="1783"/>
      </w:tblGrid>
      <w:tr w:rsidR="008573E8" w:rsidRPr="00516101" w14:paraId="1FFFFD1C" w14:textId="77777777" w:rsidTr="005F09A3">
        <w:trPr>
          <w:trHeight w:val="499"/>
        </w:trPr>
        <w:tc>
          <w:tcPr>
            <w:tcW w:w="341" w:type="dxa"/>
            <w:tcBorders>
              <w:top w:val="single" w:sz="4" w:space="0" w:color="000000"/>
              <w:left w:val="nil"/>
              <w:bottom w:val="nil"/>
              <w:right w:val="nil"/>
            </w:tcBorders>
            <w:shd w:val="clear" w:color="auto" w:fill="E2EFDA"/>
            <w:vAlign w:val="center"/>
          </w:tcPr>
          <w:p w14:paraId="6BE23ABE" w14:textId="77777777" w:rsidR="008573E8" w:rsidRPr="00516101" w:rsidRDefault="008573E8" w:rsidP="005F09A3">
            <w:pPr>
              <w:spacing w:after="0" w:line="240" w:lineRule="auto"/>
              <w:rPr>
                <w:rFonts w:ascii="Arial" w:hAnsi="Arial" w:cs="Arial"/>
                <w:sz w:val="18"/>
                <w:szCs w:val="18"/>
              </w:rPr>
            </w:pPr>
            <w:bookmarkStart w:id="69" w:name="OLE_LINK169"/>
            <w:bookmarkStart w:id="70" w:name="OLE_LINK172"/>
            <w:bookmarkStart w:id="71" w:name="OLE_LINK191"/>
            <w:bookmarkStart w:id="72" w:name="OLE_LINK192"/>
            <w:bookmarkStart w:id="73" w:name="OLE_LINK5"/>
            <w:bookmarkStart w:id="74" w:name="OLE_LINK36"/>
            <w:r w:rsidRPr="00516101">
              <w:rPr>
                <w:rFonts w:ascii="Arial" w:hAnsi="Arial" w:cs="Arial"/>
                <w:sz w:val="18"/>
                <w:szCs w:val="18"/>
              </w:rPr>
              <w:t> </w:t>
            </w:r>
            <w:bookmarkEnd w:id="69"/>
            <w:bookmarkEnd w:id="70"/>
            <w:bookmarkEnd w:id="71"/>
            <w:bookmarkEnd w:id="72"/>
            <w:bookmarkEnd w:id="73"/>
            <w:bookmarkEnd w:id="74"/>
          </w:p>
        </w:tc>
        <w:tc>
          <w:tcPr>
            <w:tcW w:w="1021" w:type="dxa"/>
            <w:tcBorders>
              <w:top w:val="single" w:sz="4" w:space="0" w:color="000000"/>
              <w:left w:val="nil"/>
              <w:bottom w:val="nil"/>
              <w:right w:val="nil"/>
            </w:tcBorders>
            <w:shd w:val="clear" w:color="auto" w:fill="E2EFDA"/>
            <w:vAlign w:val="center"/>
          </w:tcPr>
          <w:p w14:paraId="60F4841B" w14:textId="77777777" w:rsidR="008573E8" w:rsidRPr="00516101" w:rsidRDefault="008573E8" w:rsidP="005F09A3">
            <w:pPr>
              <w:spacing w:after="0" w:line="240" w:lineRule="auto"/>
              <w:rPr>
                <w:rFonts w:ascii="Arial" w:hAnsi="Arial" w:cs="Arial"/>
                <w:b/>
                <w:sz w:val="18"/>
                <w:szCs w:val="18"/>
              </w:rPr>
            </w:pPr>
            <w:r w:rsidRPr="00516101">
              <w:rPr>
                <w:rFonts w:ascii="Arial" w:hAnsi="Arial" w:cs="Arial"/>
                <w:b/>
                <w:sz w:val="18"/>
                <w:szCs w:val="18"/>
              </w:rPr>
              <w:t>Site</w:t>
            </w:r>
          </w:p>
        </w:tc>
        <w:tc>
          <w:tcPr>
            <w:tcW w:w="976" w:type="dxa"/>
            <w:tcBorders>
              <w:top w:val="single" w:sz="4" w:space="0" w:color="000000"/>
              <w:left w:val="nil"/>
              <w:bottom w:val="nil"/>
              <w:right w:val="nil"/>
            </w:tcBorders>
            <w:shd w:val="clear" w:color="auto" w:fill="E2EFDA"/>
            <w:vAlign w:val="center"/>
          </w:tcPr>
          <w:p w14:paraId="1F7CEE08" w14:textId="77777777" w:rsidR="008573E8" w:rsidRPr="00516101" w:rsidRDefault="008573E8" w:rsidP="005F09A3">
            <w:pPr>
              <w:spacing w:after="0" w:line="240" w:lineRule="auto"/>
              <w:rPr>
                <w:rFonts w:ascii="Arial" w:hAnsi="Arial" w:cs="Arial"/>
                <w:b/>
                <w:sz w:val="18"/>
                <w:szCs w:val="18"/>
              </w:rPr>
            </w:pPr>
            <w:r w:rsidRPr="00516101">
              <w:rPr>
                <w:rFonts w:ascii="Arial" w:hAnsi="Arial" w:cs="Arial"/>
                <w:b/>
                <w:sz w:val="18"/>
                <w:szCs w:val="18"/>
              </w:rPr>
              <w:t>Lon</w:t>
            </w:r>
          </w:p>
        </w:tc>
        <w:tc>
          <w:tcPr>
            <w:tcW w:w="860" w:type="dxa"/>
            <w:tcBorders>
              <w:top w:val="single" w:sz="4" w:space="0" w:color="000000"/>
              <w:left w:val="nil"/>
              <w:bottom w:val="nil"/>
              <w:right w:val="nil"/>
            </w:tcBorders>
            <w:shd w:val="clear" w:color="auto" w:fill="E2EFDA"/>
            <w:vAlign w:val="center"/>
          </w:tcPr>
          <w:p w14:paraId="16C463CD" w14:textId="77777777" w:rsidR="008573E8" w:rsidRPr="00516101" w:rsidRDefault="008573E8" w:rsidP="005F09A3">
            <w:pPr>
              <w:spacing w:after="0" w:line="240" w:lineRule="auto"/>
              <w:rPr>
                <w:rFonts w:ascii="Arial" w:hAnsi="Arial" w:cs="Arial"/>
                <w:b/>
                <w:sz w:val="18"/>
                <w:szCs w:val="18"/>
              </w:rPr>
            </w:pPr>
            <w:r w:rsidRPr="00516101">
              <w:rPr>
                <w:rFonts w:ascii="Arial" w:hAnsi="Arial" w:cs="Arial"/>
                <w:b/>
                <w:sz w:val="18"/>
                <w:szCs w:val="18"/>
              </w:rPr>
              <w:t>Lat</w:t>
            </w:r>
          </w:p>
        </w:tc>
        <w:tc>
          <w:tcPr>
            <w:tcW w:w="1408" w:type="dxa"/>
            <w:tcBorders>
              <w:top w:val="single" w:sz="4" w:space="0" w:color="000000"/>
              <w:left w:val="nil"/>
              <w:bottom w:val="nil"/>
              <w:right w:val="nil"/>
            </w:tcBorders>
            <w:shd w:val="clear" w:color="auto" w:fill="E2EFDA"/>
            <w:vAlign w:val="center"/>
          </w:tcPr>
          <w:p w14:paraId="07358079" w14:textId="77777777" w:rsidR="008573E8" w:rsidRPr="00516101" w:rsidRDefault="008573E8" w:rsidP="005F09A3">
            <w:pPr>
              <w:spacing w:after="0" w:line="240" w:lineRule="auto"/>
              <w:rPr>
                <w:rFonts w:ascii="Arial" w:hAnsi="Arial" w:cs="Arial"/>
                <w:b/>
                <w:sz w:val="18"/>
                <w:szCs w:val="18"/>
              </w:rPr>
            </w:pPr>
            <w:r w:rsidRPr="00516101">
              <w:rPr>
                <w:rFonts w:ascii="Arial" w:hAnsi="Arial" w:cs="Arial"/>
                <w:b/>
                <w:sz w:val="18"/>
                <w:szCs w:val="18"/>
              </w:rPr>
              <w:t xml:space="preserve">Elevation </w:t>
            </w:r>
          </w:p>
          <w:p w14:paraId="2A8E62FF" w14:textId="77777777" w:rsidR="008573E8" w:rsidRPr="00516101" w:rsidRDefault="008573E8" w:rsidP="005F09A3">
            <w:pPr>
              <w:spacing w:after="0" w:line="240" w:lineRule="auto"/>
              <w:rPr>
                <w:rFonts w:ascii="Arial" w:hAnsi="Arial" w:cs="Arial"/>
                <w:b/>
                <w:sz w:val="18"/>
                <w:szCs w:val="18"/>
              </w:rPr>
            </w:pPr>
            <w:bookmarkStart w:id="75" w:name="4gjguf0" w:colFirst="0" w:colLast="0"/>
            <w:bookmarkStart w:id="76" w:name="2vor4mt" w:colFirst="0" w:colLast="0"/>
            <w:bookmarkEnd w:id="75"/>
            <w:bookmarkEnd w:id="76"/>
            <w:r w:rsidRPr="00516101">
              <w:rPr>
                <w:rFonts w:ascii="Arial" w:hAnsi="Arial" w:cs="Arial"/>
                <w:b/>
                <w:sz w:val="18"/>
                <w:szCs w:val="18"/>
              </w:rPr>
              <w:t>(</w:t>
            </w:r>
            <w:r w:rsidRPr="00516101">
              <w:rPr>
                <w:rFonts w:ascii="Arial" w:hAnsi="Arial" w:cs="Arial"/>
                <w:sz w:val="18"/>
                <w:szCs w:val="18"/>
              </w:rPr>
              <w:t xml:space="preserve">m </w:t>
            </w:r>
            <w:proofErr w:type="spellStart"/>
            <w:r w:rsidRPr="00516101">
              <w:rPr>
                <w:rFonts w:ascii="Arial" w:hAnsi="Arial" w:cs="Arial"/>
                <w:sz w:val="18"/>
                <w:szCs w:val="18"/>
              </w:rPr>
              <w:t>a.l.s</w:t>
            </w:r>
            <w:proofErr w:type="spellEnd"/>
            <w:r w:rsidRPr="00516101">
              <w:rPr>
                <w:rFonts w:ascii="Arial" w:hAnsi="Arial" w:cs="Arial"/>
                <w:b/>
                <w:sz w:val="18"/>
                <w:szCs w:val="18"/>
              </w:rPr>
              <w:t>)</w:t>
            </w:r>
          </w:p>
        </w:tc>
        <w:tc>
          <w:tcPr>
            <w:tcW w:w="1783" w:type="dxa"/>
            <w:tcBorders>
              <w:top w:val="single" w:sz="4" w:space="0" w:color="000000"/>
              <w:left w:val="nil"/>
              <w:bottom w:val="nil"/>
              <w:right w:val="nil"/>
            </w:tcBorders>
            <w:shd w:val="clear" w:color="auto" w:fill="E2EFDA"/>
            <w:vAlign w:val="center"/>
          </w:tcPr>
          <w:p w14:paraId="33789D97" w14:textId="77777777" w:rsidR="008573E8" w:rsidRPr="00516101" w:rsidRDefault="008573E8" w:rsidP="005F09A3">
            <w:pPr>
              <w:spacing w:after="0" w:line="240" w:lineRule="auto"/>
              <w:rPr>
                <w:rFonts w:ascii="Arial" w:hAnsi="Arial" w:cs="Arial"/>
                <w:b/>
                <w:sz w:val="18"/>
                <w:szCs w:val="18"/>
              </w:rPr>
            </w:pPr>
            <w:r w:rsidRPr="00516101">
              <w:rPr>
                <w:rFonts w:ascii="Arial" w:hAnsi="Arial" w:cs="Arial"/>
                <w:b/>
                <w:sz w:val="18"/>
                <w:szCs w:val="18"/>
              </w:rPr>
              <w:t>Species</w:t>
            </w:r>
          </w:p>
        </w:tc>
        <w:tc>
          <w:tcPr>
            <w:tcW w:w="1189" w:type="dxa"/>
            <w:tcBorders>
              <w:top w:val="single" w:sz="4" w:space="0" w:color="000000"/>
              <w:left w:val="nil"/>
              <w:bottom w:val="nil"/>
              <w:right w:val="nil"/>
            </w:tcBorders>
            <w:shd w:val="clear" w:color="auto" w:fill="E2EFDA"/>
            <w:vAlign w:val="center"/>
          </w:tcPr>
          <w:p w14:paraId="3542723D" w14:textId="77777777" w:rsidR="008573E8" w:rsidRPr="00516101" w:rsidRDefault="008573E8" w:rsidP="005F09A3">
            <w:pPr>
              <w:spacing w:after="0" w:line="240" w:lineRule="auto"/>
              <w:rPr>
                <w:rFonts w:ascii="Arial" w:hAnsi="Arial" w:cs="Arial"/>
                <w:b/>
                <w:sz w:val="18"/>
                <w:szCs w:val="18"/>
              </w:rPr>
            </w:pPr>
            <w:r w:rsidRPr="00516101">
              <w:rPr>
                <w:rFonts w:ascii="Arial" w:hAnsi="Arial" w:cs="Arial"/>
                <w:b/>
                <w:sz w:val="18"/>
                <w:szCs w:val="18"/>
              </w:rPr>
              <w:t>Period</w:t>
            </w:r>
          </w:p>
        </w:tc>
        <w:tc>
          <w:tcPr>
            <w:tcW w:w="1783" w:type="dxa"/>
            <w:tcBorders>
              <w:top w:val="single" w:sz="4" w:space="0" w:color="000000"/>
              <w:left w:val="nil"/>
              <w:bottom w:val="nil"/>
              <w:right w:val="nil"/>
            </w:tcBorders>
            <w:shd w:val="clear" w:color="auto" w:fill="E2EFDA"/>
            <w:vAlign w:val="center"/>
          </w:tcPr>
          <w:p w14:paraId="51255378" w14:textId="77777777" w:rsidR="008573E8" w:rsidRPr="00516101" w:rsidRDefault="008573E8" w:rsidP="005F09A3">
            <w:pPr>
              <w:spacing w:after="0" w:line="240" w:lineRule="auto"/>
              <w:rPr>
                <w:rFonts w:ascii="Arial" w:hAnsi="Arial" w:cs="Arial"/>
                <w:b/>
                <w:sz w:val="18"/>
                <w:szCs w:val="18"/>
              </w:rPr>
            </w:pPr>
            <w:r w:rsidRPr="00516101">
              <w:rPr>
                <w:rFonts w:ascii="Arial" w:hAnsi="Arial" w:cs="Arial"/>
                <w:b/>
                <w:sz w:val="18"/>
                <w:szCs w:val="18"/>
              </w:rPr>
              <w:t>Resource</w:t>
            </w:r>
          </w:p>
        </w:tc>
      </w:tr>
      <w:tr w:rsidR="008573E8" w:rsidRPr="00516101" w14:paraId="71BDAF27" w14:textId="77777777" w:rsidTr="005F09A3">
        <w:trPr>
          <w:trHeight w:val="422"/>
        </w:trPr>
        <w:tc>
          <w:tcPr>
            <w:tcW w:w="341" w:type="dxa"/>
            <w:tcBorders>
              <w:top w:val="single" w:sz="4" w:space="0" w:color="000000"/>
              <w:left w:val="nil"/>
              <w:bottom w:val="nil"/>
              <w:right w:val="nil"/>
            </w:tcBorders>
            <w:shd w:val="clear" w:color="auto" w:fill="auto"/>
            <w:vAlign w:val="center"/>
          </w:tcPr>
          <w:p w14:paraId="3A9DDED5"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w:t>
            </w:r>
          </w:p>
        </w:tc>
        <w:tc>
          <w:tcPr>
            <w:tcW w:w="1021" w:type="dxa"/>
            <w:tcBorders>
              <w:top w:val="single" w:sz="4" w:space="0" w:color="000000"/>
              <w:left w:val="nil"/>
              <w:bottom w:val="nil"/>
              <w:right w:val="nil"/>
            </w:tcBorders>
            <w:shd w:val="clear" w:color="auto" w:fill="auto"/>
            <w:vAlign w:val="center"/>
          </w:tcPr>
          <w:p w14:paraId="557A6C0B"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Chilan</w:t>
            </w:r>
            <w:proofErr w:type="spellEnd"/>
          </w:p>
        </w:tc>
        <w:tc>
          <w:tcPr>
            <w:tcW w:w="976" w:type="dxa"/>
            <w:tcBorders>
              <w:top w:val="single" w:sz="4" w:space="0" w:color="000000"/>
              <w:left w:val="nil"/>
              <w:bottom w:val="nil"/>
              <w:right w:val="nil"/>
            </w:tcBorders>
            <w:shd w:val="clear" w:color="auto" w:fill="auto"/>
            <w:vAlign w:val="center"/>
          </w:tcPr>
          <w:p w14:paraId="548FB398"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121.380</w:t>
            </w:r>
          </w:p>
        </w:tc>
        <w:tc>
          <w:tcPr>
            <w:tcW w:w="860" w:type="dxa"/>
            <w:tcBorders>
              <w:top w:val="single" w:sz="4" w:space="0" w:color="000000"/>
              <w:left w:val="nil"/>
              <w:bottom w:val="nil"/>
              <w:right w:val="nil"/>
            </w:tcBorders>
            <w:shd w:val="clear" w:color="auto" w:fill="auto"/>
            <w:vAlign w:val="center"/>
          </w:tcPr>
          <w:p w14:paraId="27E9A0A4"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24.530</w:t>
            </w:r>
          </w:p>
        </w:tc>
        <w:tc>
          <w:tcPr>
            <w:tcW w:w="1408" w:type="dxa"/>
            <w:tcBorders>
              <w:top w:val="single" w:sz="4" w:space="0" w:color="000000"/>
              <w:left w:val="nil"/>
              <w:bottom w:val="nil"/>
              <w:right w:val="nil"/>
            </w:tcBorders>
            <w:shd w:val="clear" w:color="auto" w:fill="auto"/>
            <w:vAlign w:val="center"/>
          </w:tcPr>
          <w:p w14:paraId="48C485ED"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1,900</w:t>
            </w:r>
            <w:r w:rsidRPr="00516101">
              <w:t>–</w:t>
            </w:r>
            <w:r w:rsidRPr="00516101">
              <w:rPr>
                <w:rFonts w:ascii="Arial" w:hAnsi="Arial" w:cs="Arial"/>
                <w:sz w:val="18"/>
                <w:szCs w:val="18"/>
              </w:rPr>
              <w:t>2,000</w:t>
            </w:r>
          </w:p>
        </w:tc>
        <w:tc>
          <w:tcPr>
            <w:tcW w:w="1783" w:type="dxa"/>
            <w:tcBorders>
              <w:top w:val="single" w:sz="4" w:space="0" w:color="000000"/>
              <w:left w:val="nil"/>
              <w:bottom w:val="nil"/>
              <w:right w:val="nil"/>
            </w:tcBorders>
            <w:shd w:val="clear" w:color="auto" w:fill="auto"/>
            <w:vAlign w:val="center"/>
          </w:tcPr>
          <w:p w14:paraId="3652A07A"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Yellow cypress</w:t>
            </w:r>
          </w:p>
        </w:tc>
        <w:tc>
          <w:tcPr>
            <w:tcW w:w="1189" w:type="dxa"/>
            <w:tcBorders>
              <w:top w:val="single" w:sz="4" w:space="0" w:color="000000"/>
              <w:left w:val="nil"/>
              <w:bottom w:val="nil"/>
              <w:right w:val="nil"/>
            </w:tcBorders>
            <w:vAlign w:val="center"/>
          </w:tcPr>
          <w:p w14:paraId="1AE337D2" w14:textId="77777777" w:rsidR="008573E8" w:rsidRPr="00516101" w:rsidRDefault="008573E8" w:rsidP="005F09A3">
            <w:pPr>
              <w:spacing w:after="0" w:line="240" w:lineRule="auto"/>
              <w:rPr>
                <w:rFonts w:ascii="Arial" w:hAnsi="Arial" w:cs="Arial"/>
                <w:sz w:val="18"/>
                <w:szCs w:val="18"/>
              </w:rPr>
            </w:pPr>
            <w:bookmarkStart w:id="77" w:name="3utoxif" w:colFirst="0" w:colLast="0"/>
            <w:bookmarkStart w:id="78" w:name="1au1eum" w:colFirst="0" w:colLast="0"/>
            <w:bookmarkEnd w:id="77"/>
            <w:bookmarkEnd w:id="78"/>
            <w:r w:rsidRPr="00516101">
              <w:rPr>
                <w:rFonts w:ascii="Arial" w:hAnsi="Arial" w:cs="Arial"/>
                <w:sz w:val="18"/>
                <w:szCs w:val="18"/>
              </w:rPr>
              <w:t>1850</w:t>
            </w:r>
            <w:r w:rsidRPr="00516101">
              <w:t>–</w:t>
            </w:r>
            <w:r w:rsidRPr="00516101">
              <w:rPr>
                <w:rFonts w:ascii="Arial" w:hAnsi="Arial" w:cs="Arial"/>
                <w:sz w:val="18"/>
                <w:szCs w:val="18"/>
              </w:rPr>
              <w:t>2015</w:t>
            </w:r>
          </w:p>
        </w:tc>
        <w:tc>
          <w:tcPr>
            <w:tcW w:w="1783" w:type="dxa"/>
            <w:tcBorders>
              <w:top w:val="single" w:sz="4" w:space="0" w:color="000000"/>
              <w:left w:val="nil"/>
              <w:bottom w:val="nil"/>
              <w:right w:val="nil"/>
            </w:tcBorders>
            <w:shd w:val="clear" w:color="auto" w:fill="auto"/>
            <w:vAlign w:val="center"/>
          </w:tcPr>
          <w:p w14:paraId="19E1426A" w14:textId="77777777" w:rsidR="008573E8" w:rsidRPr="00516101" w:rsidRDefault="008573E8" w:rsidP="005F09A3">
            <w:pPr>
              <w:spacing w:after="0" w:line="240" w:lineRule="auto"/>
              <w:rPr>
                <w:rFonts w:ascii="Arial" w:hAnsi="Arial" w:cs="Arial"/>
                <w:sz w:val="18"/>
                <w:szCs w:val="18"/>
              </w:rPr>
            </w:pPr>
            <w:bookmarkStart w:id="79" w:name="p49hy1" w:colFirst="0" w:colLast="0"/>
            <w:bookmarkStart w:id="80" w:name="29yz7q8" w:colFirst="0" w:colLast="0"/>
            <w:bookmarkEnd w:id="79"/>
            <w:bookmarkEnd w:id="80"/>
            <w:r w:rsidRPr="00516101">
              <w:rPr>
                <w:rFonts w:ascii="Arial" w:hAnsi="Arial" w:cs="Arial"/>
                <w:sz w:val="18"/>
                <w:szCs w:val="18"/>
              </w:rPr>
              <w:t>This study</w:t>
            </w:r>
          </w:p>
        </w:tc>
      </w:tr>
      <w:tr w:rsidR="008573E8" w:rsidRPr="00516101" w14:paraId="42429193" w14:textId="77777777" w:rsidTr="005F09A3">
        <w:trPr>
          <w:trHeight w:val="422"/>
        </w:trPr>
        <w:tc>
          <w:tcPr>
            <w:tcW w:w="341" w:type="dxa"/>
            <w:tcBorders>
              <w:top w:val="nil"/>
              <w:left w:val="nil"/>
              <w:bottom w:val="nil"/>
              <w:right w:val="nil"/>
            </w:tcBorders>
            <w:shd w:val="clear" w:color="auto" w:fill="auto"/>
            <w:vAlign w:val="center"/>
          </w:tcPr>
          <w:p w14:paraId="14F5526C"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w:t>
            </w:r>
          </w:p>
        </w:tc>
        <w:tc>
          <w:tcPr>
            <w:tcW w:w="1021" w:type="dxa"/>
            <w:tcBorders>
              <w:top w:val="nil"/>
              <w:left w:val="nil"/>
              <w:bottom w:val="nil"/>
              <w:right w:val="nil"/>
            </w:tcBorders>
            <w:shd w:val="clear" w:color="auto" w:fill="auto"/>
            <w:vAlign w:val="center"/>
          </w:tcPr>
          <w:p w14:paraId="2267B867"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Hehuan</w:t>
            </w:r>
            <w:proofErr w:type="spellEnd"/>
          </w:p>
        </w:tc>
        <w:tc>
          <w:tcPr>
            <w:tcW w:w="976" w:type="dxa"/>
            <w:tcBorders>
              <w:top w:val="nil"/>
              <w:left w:val="nil"/>
              <w:bottom w:val="nil"/>
              <w:right w:val="nil"/>
            </w:tcBorders>
            <w:shd w:val="clear" w:color="auto" w:fill="auto"/>
            <w:vAlign w:val="center"/>
          </w:tcPr>
          <w:p w14:paraId="0019FF9E"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121.270</w:t>
            </w:r>
          </w:p>
        </w:tc>
        <w:tc>
          <w:tcPr>
            <w:tcW w:w="860" w:type="dxa"/>
            <w:tcBorders>
              <w:top w:val="nil"/>
              <w:left w:val="nil"/>
              <w:bottom w:val="nil"/>
              <w:right w:val="nil"/>
            </w:tcBorders>
            <w:shd w:val="clear" w:color="auto" w:fill="auto"/>
            <w:vAlign w:val="center"/>
          </w:tcPr>
          <w:p w14:paraId="00700CB8"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24.150</w:t>
            </w:r>
          </w:p>
        </w:tc>
        <w:tc>
          <w:tcPr>
            <w:tcW w:w="1408" w:type="dxa"/>
            <w:tcBorders>
              <w:top w:val="nil"/>
              <w:left w:val="nil"/>
              <w:bottom w:val="nil"/>
              <w:right w:val="nil"/>
            </w:tcBorders>
            <w:shd w:val="clear" w:color="auto" w:fill="auto"/>
            <w:vAlign w:val="center"/>
          </w:tcPr>
          <w:p w14:paraId="65A4AAC9"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 3,790</w:t>
            </w:r>
          </w:p>
        </w:tc>
        <w:tc>
          <w:tcPr>
            <w:tcW w:w="1783" w:type="dxa"/>
            <w:tcBorders>
              <w:top w:val="nil"/>
              <w:left w:val="nil"/>
              <w:bottom w:val="nil"/>
              <w:right w:val="nil"/>
            </w:tcBorders>
            <w:shd w:val="clear" w:color="auto" w:fill="auto"/>
            <w:vAlign w:val="center"/>
          </w:tcPr>
          <w:p w14:paraId="7938D538"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Taiwan fir</w:t>
            </w:r>
          </w:p>
        </w:tc>
        <w:tc>
          <w:tcPr>
            <w:tcW w:w="1189" w:type="dxa"/>
            <w:tcBorders>
              <w:top w:val="nil"/>
              <w:left w:val="nil"/>
              <w:bottom w:val="nil"/>
              <w:right w:val="nil"/>
            </w:tcBorders>
            <w:vAlign w:val="center"/>
          </w:tcPr>
          <w:p w14:paraId="1458AF98"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1850</w:t>
            </w:r>
            <w:r w:rsidRPr="00516101">
              <w:t>–</w:t>
            </w:r>
            <w:r w:rsidRPr="00516101">
              <w:rPr>
                <w:rFonts w:ascii="Arial" w:hAnsi="Arial" w:cs="Arial"/>
                <w:sz w:val="18"/>
                <w:szCs w:val="18"/>
              </w:rPr>
              <w:t>2011</w:t>
            </w:r>
          </w:p>
        </w:tc>
        <w:tc>
          <w:tcPr>
            <w:tcW w:w="1783" w:type="dxa"/>
            <w:tcBorders>
              <w:top w:val="nil"/>
              <w:left w:val="nil"/>
              <w:bottom w:val="nil"/>
              <w:right w:val="nil"/>
            </w:tcBorders>
            <w:shd w:val="clear" w:color="auto" w:fill="auto"/>
            <w:vAlign w:val="center"/>
          </w:tcPr>
          <w:p w14:paraId="29552393"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This study</w:t>
            </w:r>
          </w:p>
        </w:tc>
      </w:tr>
      <w:tr w:rsidR="008573E8" w:rsidRPr="00516101" w14:paraId="6B2DA78B" w14:textId="77777777" w:rsidTr="005F09A3">
        <w:trPr>
          <w:trHeight w:val="422"/>
        </w:trPr>
        <w:tc>
          <w:tcPr>
            <w:tcW w:w="341" w:type="dxa"/>
            <w:tcBorders>
              <w:top w:val="nil"/>
              <w:left w:val="nil"/>
              <w:bottom w:val="nil"/>
              <w:right w:val="nil"/>
            </w:tcBorders>
            <w:shd w:val="clear" w:color="auto" w:fill="auto"/>
            <w:vAlign w:val="center"/>
          </w:tcPr>
          <w:p w14:paraId="0ED77FB5"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3</w:t>
            </w:r>
          </w:p>
        </w:tc>
        <w:tc>
          <w:tcPr>
            <w:tcW w:w="1021" w:type="dxa"/>
            <w:tcBorders>
              <w:top w:val="nil"/>
              <w:left w:val="nil"/>
              <w:bottom w:val="nil"/>
              <w:right w:val="nil"/>
            </w:tcBorders>
            <w:shd w:val="clear" w:color="auto" w:fill="auto"/>
            <w:vAlign w:val="center"/>
          </w:tcPr>
          <w:p w14:paraId="7C4B0B48"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Daxue</w:t>
            </w:r>
            <w:proofErr w:type="spellEnd"/>
          </w:p>
        </w:tc>
        <w:tc>
          <w:tcPr>
            <w:tcW w:w="976" w:type="dxa"/>
            <w:tcBorders>
              <w:top w:val="nil"/>
              <w:left w:val="nil"/>
              <w:bottom w:val="nil"/>
              <w:right w:val="nil"/>
            </w:tcBorders>
            <w:shd w:val="clear" w:color="auto" w:fill="auto"/>
            <w:vAlign w:val="center"/>
          </w:tcPr>
          <w:p w14:paraId="65FCC2C3"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121.000</w:t>
            </w:r>
          </w:p>
        </w:tc>
        <w:tc>
          <w:tcPr>
            <w:tcW w:w="860" w:type="dxa"/>
            <w:tcBorders>
              <w:top w:val="nil"/>
              <w:left w:val="nil"/>
              <w:bottom w:val="nil"/>
              <w:right w:val="nil"/>
            </w:tcBorders>
            <w:shd w:val="clear" w:color="auto" w:fill="auto"/>
            <w:vAlign w:val="center"/>
          </w:tcPr>
          <w:p w14:paraId="2CC8AB8D"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24.000</w:t>
            </w:r>
          </w:p>
        </w:tc>
        <w:tc>
          <w:tcPr>
            <w:tcW w:w="1408" w:type="dxa"/>
            <w:tcBorders>
              <w:top w:val="nil"/>
              <w:left w:val="nil"/>
              <w:bottom w:val="nil"/>
              <w:right w:val="nil"/>
            </w:tcBorders>
            <w:shd w:val="clear" w:color="auto" w:fill="auto"/>
            <w:vAlign w:val="center"/>
          </w:tcPr>
          <w:p w14:paraId="296A0B9A"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2,000</w:t>
            </w:r>
            <w:r w:rsidRPr="00516101">
              <w:t>–</w:t>
            </w:r>
            <w:r w:rsidRPr="00516101">
              <w:rPr>
                <w:rFonts w:ascii="Arial" w:hAnsi="Arial" w:cs="Arial"/>
                <w:sz w:val="18"/>
                <w:szCs w:val="18"/>
              </w:rPr>
              <w:t>2,200</w:t>
            </w:r>
          </w:p>
        </w:tc>
        <w:tc>
          <w:tcPr>
            <w:tcW w:w="1783" w:type="dxa"/>
            <w:tcBorders>
              <w:top w:val="nil"/>
              <w:left w:val="nil"/>
              <w:bottom w:val="nil"/>
              <w:right w:val="nil"/>
            </w:tcBorders>
            <w:shd w:val="clear" w:color="auto" w:fill="auto"/>
            <w:vAlign w:val="center"/>
          </w:tcPr>
          <w:p w14:paraId="644BE271"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Yellow cypress</w:t>
            </w:r>
          </w:p>
        </w:tc>
        <w:tc>
          <w:tcPr>
            <w:tcW w:w="1189" w:type="dxa"/>
            <w:tcBorders>
              <w:top w:val="nil"/>
              <w:left w:val="nil"/>
              <w:bottom w:val="nil"/>
              <w:right w:val="nil"/>
            </w:tcBorders>
            <w:vAlign w:val="center"/>
          </w:tcPr>
          <w:p w14:paraId="4E3AFE8A"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1850</w:t>
            </w:r>
            <w:r w:rsidRPr="00516101">
              <w:t>–</w:t>
            </w:r>
            <w:r w:rsidRPr="00516101">
              <w:rPr>
                <w:rFonts w:ascii="Arial" w:hAnsi="Arial" w:cs="Arial"/>
                <w:sz w:val="18"/>
                <w:szCs w:val="18"/>
              </w:rPr>
              <w:t>2007</w:t>
            </w:r>
          </w:p>
        </w:tc>
        <w:tc>
          <w:tcPr>
            <w:tcW w:w="1783" w:type="dxa"/>
            <w:tcBorders>
              <w:top w:val="nil"/>
              <w:left w:val="nil"/>
              <w:bottom w:val="nil"/>
              <w:right w:val="nil"/>
            </w:tcBorders>
            <w:shd w:val="clear" w:color="auto" w:fill="auto"/>
            <w:vAlign w:val="center"/>
          </w:tcPr>
          <w:p w14:paraId="4843C6C7" w14:textId="77777777" w:rsidR="008573E8" w:rsidRPr="00516101" w:rsidRDefault="008573E8" w:rsidP="005F09A3">
            <w:pPr>
              <w:spacing w:after="0" w:line="240" w:lineRule="auto"/>
              <w:rPr>
                <w:rFonts w:ascii="Arial" w:hAnsi="Arial" w:cs="Arial"/>
                <w:sz w:val="18"/>
                <w:szCs w:val="18"/>
              </w:rPr>
            </w:pPr>
            <w:r>
              <w:rPr>
                <w:rFonts w:ascii="Arial" w:hAnsi="Arial" w:cs="Arial"/>
                <w:sz w:val="18"/>
                <w:szCs w:val="18"/>
              </w:rPr>
              <w:t>ref</w:t>
            </w:r>
            <w:r w:rsidRPr="00D8537D">
              <w:rPr>
                <w:rFonts w:ascii="Arial" w:hAnsi="Arial" w:cs="Arial"/>
                <w:color w:val="0033CC"/>
                <w:sz w:val="18"/>
                <w:szCs w:val="18"/>
              </w:rPr>
              <w:fldChar w:fldCharType="begin" w:fldLock="1"/>
            </w:r>
            <w:r w:rsidRPr="00D8537D">
              <w:rPr>
                <w:rFonts w:ascii="Arial" w:hAnsi="Arial" w:cs="Arial"/>
                <w:color w:val="0033CC"/>
                <w:sz w:val="18"/>
                <w:szCs w:val="18"/>
              </w:rPr>
              <w:instrText>ADDIN CSL_CITATION {"citationItems":[{"id":"ITEM-1","itemData":{"DOI":"10.1038/ncomms15386","ISSN":"20411723","PMID":"28555638","abstract":"The far-reaching impacts of central Pacific El Niño events on global climate differ appreciably from those associated with eastern Pacific El Niño events. Central Pacific El Niño events may become more frequent in coming decades as atmospheric greenhouse gas concentrations rise, but the instrumental record of central Pacific sea-surface temperatures is too short to detect potential trends. Here we present an annually resolved reconstruction of NIÑO4 sea-surface temperature, located in the central equatorial Pacific, based on oxygen isotopic time series from Taiwan tree cellulose that span from 1190 AD to 2007 AD. Our reconstruction indicates that relatively warm Niño4 sea-surface temperature values over the late twentieth century are accompanied by higher levels of interannual variability than observed in other intervals of the 818-year-long reconstruction. Our results imply that anthropogenic greenhouse forcing may be driving an increase in central Pacific El Niño-Southern Oscillation variability and/or its hydrological impacts, consistent with recent modelling studies.","author":[{"dropping-particle":"","family":"Liu","given":"Yu","non-dropping-particle":"","parse-names":false,"suffix":""},{"dropping-particle":"","family":"Cobb","given":"Kim M.","non-dropping-particle":"","parse-names":false,"suffix":""},{"dropping-particle":"","family":"Song","given":"Huiming","non-dropping-particle":"","parse-names":false,"suffix":""},{"dropping-particle":"","family":"Li","given":"Qiang","non-dropping-particle":"","parse-names":false,"suffix":""},{"dropping-particle":"","family":"Li","given":"Ching Yao","non-dropping-particle":"","parse-names":false,"suffix":""},{"dropping-particle":"","family":"Nakatsuka","given":"Takeshi","non-dropping-particle":"","parse-names":false,"suffix":""},{"dropping-particle":"","family":"An","given":"Zhisheng","non-dropping-particle":"","parse-names":false,"suffix":""},{"dropping-particle":"","family":"Zhou","given":"Weijian","non-dropping-particle":"","parse-names":false,"suffix":""},{"dropping-particle":"","family":"Cai","given":"Qiufang","non-dropping-particle":"","parse-names":false,"suffix":""},{"dropping-particle":"","family":"Li","given":"Jinbao","non-dropping-particle":"","parse-names":false,"suffix":""},{"dropping-particle":"","family":"Leavitt","given":"Steven W.","non-dropping-particle":"","parse-names":false,"suffix":""},{"dropping-particle":"","family":"Sun","given":"Changfeng","non-dropping-particle":"","parse-names":false,"suffix":""},{"dropping-particle":"","family":"Mei","given":"Ruochen","non-dropping-particle":"","parse-names":false,"suffix":""},{"dropping-particle":"","family":"Shen","given":"Chuan Chou","non-dropping-particle":"","parse-names":false,"suffix":""},{"dropping-particle":"","family":"Chan","given":"Ming Hsun","non-dropping-particle":"","parse-names":false,"suffix":""},{"dropping-particle":"","family":"Sun","given":"Junyan","non-dropping-particle":"","parse-names":false,"suffix":""},{"dropping-particle":"","family":"Yan","given":"Libin","non-dropping-particle":"","parse-names":false,"suffix":""},{"dropping-particle":"","family":"Lei","given":"Ying","non-dropping-particle":"","parse-names":false,"suffix":""},{"dropping-particle":"","family":"Ma","given":"Yongyong","non-dropping-particle":"","parse-names":false,"suffix":""},{"dropping-particle":"","family":"Li","given":"Xuxiang","non-dropping-particle":"","parse-names":false,"suffix":""},{"dropping-particle":"","family":"Chen","given":"Deliang","non-dropping-particle":"","parse-names":false,"suffix":""},{"dropping-particle":"","family":"Linderholm","given":"Hans W.","non-dropping-particle":"","parse-names":false,"suffix":""}],"container-title":"Nature Communications","id":"ITEM-1","issue":"May","issued":{"date-parts":[["2017"]]},"page":"1-8","publisher":"Nature Publishing Group","title":"Recent enhancement of central Pacific El Niño variability relative to last eight centuries","type":"article-journal","volume":"8"},"uris":["http://www.mendeley.com/documents/?uuid=267ff7be-9e10-463b-94e7-eccb0b97f62f"]}],"mendeley":{"formattedCitation":"&lt;sup&gt;69&lt;/sup&gt;","plainTextFormattedCitation":"69","previouslyFormattedCitation":"&lt;sup&gt;69&lt;/sup&gt;"},"properties":{"noteIndex":0},"schema":"https://github.com/citation-style-language/schema/raw/master/csl-citation.json"}</w:instrText>
            </w:r>
            <w:r w:rsidRPr="00D8537D">
              <w:rPr>
                <w:rFonts w:ascii="Arial" w:hAnsi="Arial" w:cs="Arial"/>
                <w:color w:val="0033CC"/>
                <w:sz w:val="18"/>
                <w:szCs w:val="18"/>
              </w:rPr>
              <w:fldChar w:fldCharType="separate"/>
            </w:r>
            <w:r w:rsidRPr="00D8537D">
              <w:rPr>
                <w:rFonts w:ascii="Arial" w:hAnsi="Arial" w:cs="Arial"/>
                <w:noProof/>
                <w:color w:val="0033CC"/>
                <w:sz w:val="18"/>
                <w:szCs w:val="18"/>
                <w:vertAlign w:val="superscript"/>
              </w:rPr>
              <w:t>69</w:t>
            </w:r>
            <w:r w:rsidRPr="00D8537D">
              <w:rPr>
                <w:rFonts w:ascii="Arial" w:hAnsi="Arial" w:cs="Arial"/>
                <w:color w:val="0033CC"/>
                <w:sz w:val="18"/>
                <w:szCs w:val="18"/>
              </w:rPr>
              <w:fldChar w:fldCharType="end"/>
            </w:r>
          </w:p>
        </w:tc>
      </w:tr>
      <w:tr w:rsidR="008573E8" w:rsidRPr="00516101" w14:paraId="4640249D" w14:textId="77777777" w:rsidTr="005F09A3">
        <w:trPr>
          <w:trHeight w:val="422"/>
        </w:trPr>
        <w:tc>
          <w:tcPr>
            <w:tcW w:w="341" w:type="dxa"/>
            <w:tcBorders>
              <w:top w:val="nil"/>
              <w:left w:val="nil"/>
              <w:bottom w:val="nil"/>
              <w:right w:val="nil"/>
            </w:tcBorders>
            <w:shd w:val="clear" w:color="auto" w:fill="auto"/>
            <w:vAlign w:val="center"/>
          </w:tcPr>
          <w:p w14:paraId="518164E0"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4</w:t>
            </w:r>
          </w:p>
        </w:tc>
        <w:tc>
          <w:tcPr>
            <w:tcW w:w="1021" w:type="dxa"/>
            <w:tcBorders>
              <w:top w:val="nil"/>
              <w:left w:val="nil"/>
              <w:bottom w:val="nil"/>
              <w:right w:val="nil"/>
            </w:tcBorders>
            <w:shd w:val="clear" w:color="auto" w:fill="auto"/>
            <w:vAlign w:val="center"/>
          </w:tcPr>
          <w:p w14:paraId="6C07B612"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Alishan</w:t>
            </w:r>
          </w:p>
        </w:tc>
        <w:tc>
          <w:tcPr>
            <w:tcW w:w="976" w:type="dxa"/>
            <w:tcBorders>
              <w:top w:val="nil"/>
              <w:left w:val="nil"/>
              <w:bottom w:val="nil"/>
              <w:right w:val="nil"/>
            </w:tcBorders>
            <w:shd w:val="clear" w:color="auto" w:fill="auto"/>
            <w:vAlign w:val="center"/>
          </w:tcPr>
          <w:p w14:paraId="7EE0C26D"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120.810</w:t>
            </w:r>
          </w:p>
        </w:tc>
        <w:tc>
          <w:tcPr>
            <w:tcW w:w="860" w:type="dxa"/>
            <w:tcBorders>
              <w:top w:val="nil"/>
              <w:left w:val="nil"/>
              <w:bottom w:val="nil"/>
              <w:right w:val="nil"/>
            </w:tcBorders>
            <w:shd w:val="clear" w:color="auto" w:fill="auto"/>
            <w:vAlign w:val="center"/>
          </w:tcPr>
          <w:p w14:paraId="0F8FD366"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23.450</w:t>
            </w:r>
          </w:p>
        </w:tc>
        <w:tc>
          <w:tcPr>
            <w:tcW w:w="1408" w:type="dxa"/>
            <w:tcBorders>
              <w:top w:val="nil"/>
              <w:left w:val="nil"/>
              <w:bottom w:val="nil"/>
              <w:right w:val="nil"/>
            </w:tcBorders>
            <w:shd w:val="clear" w:color="auto" w:fill="auto"/>
            <w:vAlign w:val="center"/>
          </w:tcPr>
          <w:p w14:paraId="1BADB704"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1,635</w:t>
            </w:r>
            <w:r w:rsidRPr="00516101">
              <w:t>–</w:t>
            </w:r>
            <w:r w:rsidRPr="00516101">
              <w:rPr>
                <w:rFonts w:ascii="Arial" w:hAnsi="Arial" w:cs="Arial"/>
                <w:sz w:val="18"/>
                <w:szCs w:val="18"/>
              </w:rPr>
              <w:t>2,261</w:t>
            </w:r>
          </w:p>
        </w:tc>
        <w:tc>
          <w:tcPr>
            <w:tcW w:w="1783" w:type="dxa"/>
            <w:tcBorders>
              <w:top w:val="nil"/>
              <w:left w:val="nil"/>
              <w:bottom w:val="nil"/>
              <w:right w:val="nil"/>
            </w:tcBorders>
            <w:shd w:val="clear" w:color="auto" w:fill="auto"/>
            <w:vAlign w:val="center"/>
          </w:tcPr>
          <w:p w14:paraId="7252C873"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Red cypress</w:t>
            </w:r>
          </w:p>
        </w:tc>
        <w:tc>
          <w:tcPr>
            <w:tcW w:w="1189" w:type="dxa"/>
            <w:tcBorders>
              <w:top w:val="nil"/>
              <w:left w:val="nil"/>
              <w:bottom w:val="nil"/>
              <w:right w:val="nil"/>
            </w:tcBorders>
            <w:vAlign w:val="center"/>
          </w:tcPr>
          <w:p w14:paraId="6CE0E63A"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1850</w:t>
            </w:r>
            <w:r w:rsidRPr="00516101">
              <w:t>–</w:t>
            </w:r>
            <w:r w:rsidRPr="00516101">
              <w:rPr>
                <w:rFonts w:ascii="Arial" w:hAnsi="Arial" w:cs="Arial"/>
                <w:sz w:val="18"/>
                <w:szCs w:val="18"/>
              </w:rPr>
              <w:t>2015</w:t>
            </w:r>
          </w:p>
        </w:tc>
        <w:tc>
          <w:tcPr>
            <w:tcW w:w="1783" w:type="dxa"/>
            <w:tcBorders>
              <w:top w:val="nil"/>
              <w:left w:val="nil"/>
              <w:bottom w:val="nil"/>
              <w:right w:val="nil"/>
            </w:tcBorders>
            <w:shd w:val="clear" w:color="auto" w:fill="auto"/>
            <w:vAlign w:val="center"/>
          </w:tcPr>
          <w:p w14:paraId="0AED220E"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This study</w:t>
            </w:r>
          </w:p>
        </w:tc>
      </w:tr>
      <w:tr w:rsidR="008573E8" w:rsidRPr="00516101" w14:paraId="007D2E65" w14:textId="77777777" w:rsidTr="005F09A3">
        <w:trPr>
          <w:trHeight w:val="422"/>
        </w:trPr>
        <w:tc>
          <w:tcPr>
            <w:tcW w:w="341" w:type="dxa"/>
            <w:tcBorders>
              <w:top w:val="nil"/>
              <w:left w:val="nil"/>
              <w:bottom w:val="single" w:sz="4" w:space="0" w:color="000000"/>
              <w:right w:val="nil"/>
            </w:tcBorders>
            <w:shd w:val="clear" w:color="auto" w:fill="auto"/>
            <w:vAlign w:val="center"/>
          </w:tcPr>
          <w:p w14:paraId="25C97759" w14:textId="77777777" w:rsidR="008573E8" w:rsidRPr="00516101" w:rsidRDefault="008573E8" w:rsidP="005F09A3">
            <w:pPr>
              <w:spacing w:after="60" w:line="240" w:lineRule="auto"/>
              <w:jc w:val="center"/>
              <w:rPr>
                <w:rFonts w:ascii="Arial" w:hAnsi="Arial" w:cs="Arial"/>
                <w:sz w:val="18"/>
                <w:szCs w:val="18"/>
              </w:rPr>
            </w:pPr>
            <w:r w:rsidRPr="00516101">
              <w:rPr>
                <w:rFonts w:ascii="Arial" w:hAnsi="Arial" w:cs="Arial"/>
                <w:sz w:val="18"/>
                <w:szCs w:val="18"/>
              </w:rPr>
              <w:t>5</w:t>
            </w:r>
          </w:p>
        </w:tc>
        <w:tc>
          <w:tcPr>
            <w:tcW w:w="1021" w:type="dxa"/>
            <w:tcBorders>
              <w:top w:val="nil"/>
              <w:left w:val="nil"/>
              <w:bottom w:val="single" w:sz="4" w:space="0" w:color="000000"/>
              <w:right w:val="nil"/>
            </w:tcBorders>
            <w:shd w:val="clear" w:color="auto" w:fill="auto"/>
            <w:vAlign w:val="center"/>
          </w:tcPr>
          <w:p w14:paraId="3CF462C8" w14:textId="77777777" w:rsidR="008573E8" w:rsidRPr="00516101" w:rsidRDefault="008573E8" w:rsidP="005F09A3">
            <w:pPr>
              <w:spacing w:after="60" w:line="240" w:lineRule="auto"/>
              <w:rPr>
                <w:rFonts w:ascii="Arial" w:hAnsi="Arial" w:cs="Arial"/>
                <w:sz w:val="18"/>
                <w:szCs w:val="18"/>
              </w:rPr>
            </w:pPr>
            <w:proofErr w:type="spellStart"/>
            <w:r w:rsidRPr="00516101">
              <w:rPr>
                <w:rFonts w:ascii="Arial" w:hAnsi="Arial" w:cs="Arial"/>
                <w:sz w:val="18"/>
                <w:szCs w:val="18"/>
              </w:rPr>
              <w:t>Yanping</w:t>
            </w:r>
            <w:proofErr w:type="spellEnd"/>
          </w:p>
        </w:tc>
        <w:tc>
          <w:tcPr>
            <w:tcW w:w="976" w:type="dxa"/>
            <w:tcBorders>
              <w:top w:val="nil"/>
              <w:left w:val="nil"/>
              <w:bottom w:val="single" w:sz="4" w:space="0" w:color="000000"/>
              <w:right w:val="nil"/>
            </w:tcBorders>
            <w:shd w:val="clear" w:color="auto" w:fill="auto"/>
            <w:vAlign w:val="center"/>
          </w:tcPr>
          <w:p w14:paraId="067E5725" w14:textId="77777777" w:rsidR="008573E8" w:rsidRPr="00516101" w:rsidRDefault="008573E8" w:rsidP="005F09A3">
            <w:pPr>
              <w:spacing w:after="60" w:line="240" w:lineRule="auto"/>
              <w:jc w:val="center"/>
              <w:rPr>
                <w:rFonts w:ascii="Arial" w:hAnsi="Arial" w:cs="Arial"/>
                <w:sz w:val="18"/>
                <w:szCs w:val="18"/>
              </w:rPr>
            </w:pPr>
            <w:r w:rsidRPr="00516101">
              <w:rPr>
                <w:rFonts w:ascii="Arial" w:hAnsi="Arial" w:cs="Arial"/>
                <w:sz w:val="18"/>
                <w:szCs w:val="18"/>
              </w:rPr>
              <w:t>121.020</w:t>
            </w:r>
          </w:p>
        </w:tc>
        <w:tc>
          <w:tcPr>
            <w:tcW w:w="860" w:type="dxa"/>
            <w:tcBorders>
              <w:top w:val="nil"/>
              <w:left w:val="nil"/>
              <w:bottom w:val="single" w:sz="4" w:space="0" w:color="000000"/>
              <w:right w:val="nil"/>
            </w:tcBorders>
            <w:shd w:val="clear" w:color="auto" w:fill="auto"/>
            <w:vAlign w:val="center"/>
          </w:tcPr>
          <w:p w14:paraId="37E1DAAB" w14:textId="77777777" w:rsidR="008573E8" w:rsidRPr="00516101" w:rsidRDefault="008573E8" w:rsidP="005F09A3">
            <w:pPr>
              <w:spacing w:after="60" w:line="240" w:lineRule="auto"/>
              <w:jc w:val="center"/>
              <w:rPr>
                <w:rFonts w:ascii="Arial" w:hAnsi="Arial" w:cs="Arial"/>
                <w:sz w:val="18"/>
                <w:szCs w:val="18"/>
              </w:rPr>
            </w:pPr>
            <w:r w:rsidRPr="00516101">
              <w:rPr>
                <w:rFonts w:ascii="Arial" w:hAnsi="Arial" w:cs="Arial"/>
                <w:sz w:val="18"/>
                <w:szCs w:val="18"/>
              </w:rPr>
              <w:t>22.970</w:t>
            </w:r>
          </w:p>
        </w:tc>
        <w:tc>
          <w:tcPr>
            <w:tcW w:w="1408" w:type="dxa"/>
            <w:tcBorders>
              <w:top w:val="nil"/>
              <w:left w:val="nil"/>
              <w:bottom w:val="single" w:sz="4" w:space="0" w:color="000000"/>
              <w:right w:val="nil"/>
            </w:tcBorders>
            <w:shd w:val="clear" w:color="auto" w:fill="auto"/>
            <w:vAlign w:val="center"/>
          </w:tcPr>
          <w:p w14:paraId="6E8E9CBF" w14:textId="77777777" w:rsidR="008573E8" w:rsidRPr="00516101" w:rsidRDefault="008573E8" w:rsidP="005F09A3">
            <w:pPr>
              <w:spacing w:after="60" w:line="240" w:lineRule="auto"/>
              <w:jc w:val="center"/>
              <w:rPr>
                <w:rFonts w:ascii="Arial" w:hAnsi="Arial" w:cs="Arial"/>
                <w:sz w:val="18"/>
                <w:szCs w:val="18"/>
              </w:rPr>
            </w:pPr>
            <w:r w:rsidRPr="00516101">
              <w:rPr>
                <w:rFonts w:ascii="Arial" w:hAnsi="Arial" w:cs="Arial"/>
                <w:sz w:val="18"/>
                <w:szCs w:val="18"/>
              </w:rPr>
              <w:t>1,500</w:t>
            </w:r>
            <w:r w:rsidRPr="00516101">
              <w:t>–</w:t>
            </w:r>
            <w:r w:rsidRPr="00516101">
              <w:rPr>
                <w:rFonts w:ascii="Arial" w:hAnsi="Arial" w:cs="Arial"/>
                <w:sz w:val="18"/>
                <w:szCs w:val="18"/>
              </w:rPr>
              <w:t>2,100</w:t>
            </w:r>
          </w:p>
        </w:tc>
        <w:tc>
          <w:tcPr>
            <w:tcW w:w="1783" w:type="dxa"/>
            <w:tcBorders>
              <w:top w:val="nil"/>
              <w:left w:val="nil"/>
              <w:bottom w:val="single" w:sz="4" w:space="0" w:color="000000"/>
              <w:right w:val="nil"/>
            </w:tcBorders>
            <w:shd w:val="clear" w:color="auto" w:fill="auto"/>
            <w:vAlign w:val="center"/>
          </w:tcPr>
          <w:p w14:paraId="7020484A" w14:textId="77777777" w:rsidR="008573E8" w:rsidRPr="00516101" w:rsidRDefault="008573E8" w:rsidP="005F09A3">
            <w:pPr>
              <w:spacing w:after="60" w:line="240" w:lineRule="auto"/>
              <w:rPr>
                <w:rFonts w:ascii="Arial" w:hAnsi="Arial" w:cs="Arial"/>
                <w:sz w:val="18"/>
                <w:szCs w:val="18"/>
              </w:rPr>
            </w:pPr>
            <w:r w:rsidRPr="00516101">
              <w:rPr>
                <w:rFonts w:ascii="Arial" w:hAnsi="Arial" w:cs="Arial"/>
                <w:sz w:val="18"/>
                <w:szCs w:val="18"/>
              </w:rPr>
              <w:t>Red cypress</w:t>
            </w:r>
          </w:p>
        </w:tc>
        <w:tc>
          <w:tcPr>
            <w:tcW w:w="1189" w:type="dxa"/>
            <w:tcBorders>
              <w:top w:val="nil"/>
              <w:left w:val="nil"/>
              <w:bottom w:val="single" w:sz="4" w:space="0" w:color="000000"/>
              <w:right w:val="nil"/>
            </w:tcBorders>
            <w:vAlign w:val="center"/>
          </w:tcPr>
          <w:p w14:paraId="2182374B" w14:textId="77777777" w:rsidR="008573E8" w:rsidRPr="00516101" w:rsidRDefault="008573E8" w:rsidP="005F09A3">
            <w:pPr>
              <w:spacing w:after="60" w:line="240" w:lineRule="auto"/>
              <w:rPr>
                <w:rFonts w:ascii="Arial" w:hAnsi="Arial" w:cs="Arial"/>
                <w:sz w:val="18"/>
                <w:szCs w:val="18"/>
              </w:rPr>
            </w:pPr>
            <w:r w:rsidRPr="00516101">
              <w:rPr>
                <w:rFonts w:ascii="Arial" w:hAnsi="Arial" w:cs="Arial"/>
                <w:sz w:val="18"/>
                <w:szCs w:val="18"/>
              </w:rPr>
              <w:t>1850</w:t>
            </w:r>
            <w:r w:rsidRPr="00516101">
              <w:t>–</w:t>
            </w:r>
            <w:r w:rsidRPr="00516101">
              <w:rPr>
                <w:rFonts w:ascii="Arial" w:hAnsi="Arial" w:cs="Arial"/>
                <w:sz w:val="18"/>
                <w:szCs w:val="18"/>
              </w:rPr>
              <w:t>2013</w:t>
            </w:r>
          </w:p>
        </w:tc>
        <w:tc>
          <w:tcPr>
            <w:tcW w:w="1783" w:type="dxa"/>
            <w:tcBorders>
              <w:top w:val="nil"/>
              <w:left w:val="nil"/>
              <w:bottom w:val="single" w:sz="4" w:space="0" w:color="000000"/>
              <w:right w:val="nil"/>
            </w:tcBorders>
            <w:shd w:val="clear" w:color="auto" w:fill="auto"/>
            <w:vAlign w:val="center"/>
          </w:tcPr>
          <w:p w14:paraId="1B900E31" w14:textId="77777777" w:rsidR="008573E8" w:rsidRPr="00516101" w:rsidRDefault="008573E8" w:rsidP="005F09A3">
            <w:pPr>
              <w:spacing w:after="60" w:line="240" w:lineRule="auto"/>
              <w:rPr>
                <w:rFonts w:ascii="Arial" w:hAnsi="Arial" w:cs="Arial"/>
                <w:sz w:val="18"/>
                <w:szCs w:val="18"/>
              </w:rPr>
            </w:pPr>
            <w:r>
              <w:rPr>
                <w:rFonts w:ascii="Arial" w:hAnsi="Arial" w:cs="Arial"/>
                <w:sz w:val="18"/>
                <w:szCs w:val="18"/>
              </w:rPr>
              <w:t>ref</w:t>
            </w:r>
            <w:r w:rsidRPr="00D8537D">
              <w:rPr>
                <w:rFonts w:ascii="Arial" w:hAnsi="Arial" w:cs="Arial"/>
                <w:color w:val="0033CC"/>
                <w:sz w:val="18"/>
                <w:szCs w:val="18"/>
              </w:rPr>
              <w:fldChar w:fldCharType="begin" w:fldLock="1"/>
            </w:r>
            <w:r w:rsidRPr="00D8537D">
              <w:rPr>
                <w:rFonts w:ascii="Arial" w:hAnsi="Arial" w:cs="Arial"/>
                <w:color w:val="0033CC"/>
                <w:sz w:val="18"/>
                <w:szCs w:val="18"/>
              </w:rPr>
              <w:instrText>ADDIN CSL_CITATION {"citationItems":[{"id":"ITEM-1","itemData":{"DOI":"https://doi.org/10.1016/j.scitotenv.2022.159437","ISSN":"1556-5068","author":[{"dropping-particle":"","family":"Hau","given":"Nguyen-Xuan","non-dropping-particle":"","parse-names":false,"suffix":""},{"dropping-particle":"","family":"Sano","given":"Masaki","non-dropping-particle":"","parse-names":false,"suffix":""},{"dropping-particle":"","family":"Nakatsuka","given":"Takeshi","non-dropping-particle":"","parse-names":false,"suffix":""},{"dropping-particle":"","family":"Chen","given":"Shin-Hao","non-dropping-particle":"","parse-names":false,"suffix":""},{"dropping-particle":"","family":"Chen","given":"I-Ching","non-dropping-particle":"","parse-names":false,"suffix":""}],"container-title":"Science of the Total Environment","id":"ITEM-1","issued":{"date-parts":[["2022"]]},"page":"159437","publisher":"Elsevier B.V.","title":"The Modulation of Pacific Decadal Oscillation on Enso-East Asian Summer Monsoon Precipitation Relationship Over the Past Half-Millennium","type":"article-journal","volume":"857"},"uris":["http://www.mendeley.com/documents/?uuid=05ed7a2b-93e4-46ce-9fff-261ae8a60d43"]}],"mendeley":{"formattedCitation":"&lt;sup&gt;1&lt;/sup&gt;","plainTextFormattedCitation":"1","previouslyFormattedCitation":"&lt;sup&gt;1&lt;/sup&gt;"},"properties":{"noteIndex":0},"schema":"https://github.com/citation-style-language/schema/raw/master/csl-citation.json"}</w:instrText>
            </w:r>
            <w:r w:rsidRPr="00D8537D">
              <w:rPr>
                <w:rFonts w:ascii="Arial" w:hAnsi="Arial" w:cs="Arial"/>
                <w:color w:val="0033CC"/>
                <w:sz w:val="18"/>
                <w:szCs w:val="18"/>
              </w:rPr>
              <w:fldChar w:fldCharType="separate"/>
            </w:r>
            <w:r w:rsidRPr="00D8537D">
              <w:rPr>
                <w:rFonts w:ascii="Arial" w:hAnsi="Arial" w:cs="Arial"/>
                <w:noProof/>
                <w:color w:val="0033CC"/>
                <w:sz w:val="18"/>
                <w:szCs w:val="18"/>
                <w:vertAlign w:val="superscript"/>
              </w:rPr>
              <w:t>1</w:t>
            </w:r>
            <w:r w:rsidRPr="00D8537D">
              <w:rPr>
                <w:rFonts w:ascii="Arial" w:hAnsi="Arial" w:cs="Arial"/>
                <w:color w:val="0033CC"/>
                <w:sz w:val="18"/>
                <w:szCs w:val="18"/>
              </w:rPr>
              <w:fldChar w:fldCharType="end"/>
            </w:r>
          </w:p>
        </w:tc>
      </w:tr>
    </w:tbl>
    <w:p w14:paraId="5D697BD5" w14:textId="77777777" w:rsidR="008573E8" w:rsidRPr="00516101" w:rsidRDefault="008573E8" w:rsidP="008573E8">
      <w:pPr>
        <w:pBdr>
          <w:top w:val="nil"/>
          <w:left w:val="nil"/>
          <w:bottom w:val="nil"/>
          <w:right w:val="nil"/>
          <w:between w:val="nil"/>
        </w:pBdr>
        <w:spacing w:after="120" w:line="360" w:lineRule="auto"/>
        <w:jc w:val="both"/>
      </w:pPr>
      <w:r w:rsidRPr="00516101">
        <w:t xml:space="preserve"> </w:t>
      </w:r>
    </w:p>
    <w:p w14:paraId="32C07B7D" w14:textId="77777777" w:rsidR="008573E8" w:rsidRPr="00516101" w:rsidRDefault="008573E8" w:rsidP="008573E8">
      <w:pPr>
        <w:pBdr>
          <w:top w:val="nil"/>
          <w:left w:val="nil"/>
          <w:bottom w:val="nil"/>
          <w:right w:val="nil"/>
          <w:between w:val="nil"/>
        </w:pBdr>
        <w:spacing w:after="0" w:line="312" w:lineRule="auto"/>
        <w:jc w:val="both"/>
        <w:rPr>
          <w:rFonts w:ascii="Arial" w:eastAsia="Arial" w:hAnsi="Arial"/>
          <w:sz w:val="20"/>
        </w:rPr>
      </w:pPr>
    </w:p>
    <w:p w14:paraId="1D4E38F0" w14:textId="77777777" w:rsidR="008573E8" w:rsidRPr="00516101" w:rsidRDefault="008573E8" w:rsidP="008573E8">
      <w:pPr>
        <w:pStyle w:val="TabS"/>
        <w:numPr>
          <w:ilvl w:val="0"/>
          <w:numId w:val="0"/>
        </w:numPr>
        <w:spacing w:after="120"/>
        <w:rPr>
          <w:rFonts w:eastAsia="PMingLiU"/>
          <w:b/>
        </w:rPr>
      </w:pPr>
      <w:bookmarkStart w:id="81" w:name="_393x0lu" w:colFirst="0" w:colLast="0"/>
      <w:bookmarkStart w:id="82" w:name="_Toc122695906"/>
      <w:bookmarkStart w:id="83" w:name="_Ref126142171"/>
      <w:bookmarkStart w:id="84" w:name="_Ref133305259"/>
      <w:bookmarkEnd w:id="81"/>
      <w:r>
        <w:rPr>
          <w:rFonts w:eastAsia="PMingLiU"/>
          <w:b/>
        </w:rPr>
        <w:t xml:space="preserve">Tab. S2 | </w:t>
      </w:r>
      <w:r w:rsidRPr="00516101">
        <w:rPr>
          <w:rFonts w:eastAsia="PMingLiU"/>
          <w:b/>
        </w:rPr>
        <w:t>Main meteorological stations in Taiwan</w:t>
      </w:r>
    </w:p>
    <w:tbl>
      <w:tblPr>
        <w:tblW w:w="9355" w:type="dxa"/>
        <w:tblLook w:val="04A0" w:firstRow="1" w:lastRow="0" w:firstColumn="1" w:lastColumn="0" w:noHBand="0" w:noVBand="1"/>
      </w:tblPr>
      <w:tblGrid>
        <w:gridCol w:w="758"/>
        <w:gridCol w:w="508"/>
        <w:gridCol w:w="1434"/>
        <w:gridCol w:w="1812"/>
        <w:gridCol w:w="1042"/>
        <w:gridCol w:w="875"/>
        <w:gridCol w:w="774"/>
        <w:gridCol w:w="1145"/>
        <w:gridCol w:w="1007"/>
      </w:tblGrid>
      <w:tr w:rsidR="008573E8" w:rsidRPr="00516101" w14:paraId="5B2548AF" w14:textId="77777777" w:rsidTr="005F09A3">
        <w:trPr>
          <w:trHeight w:val="309"/>
          <w:tblHeader/>
        </w:trPr>
        <w:tc>
          <w:tcPr>
            <w:tcW w:w="758" w:type="dxa"/>
            <w:tcBorders>
              <w:top w:val="single" w:sz="4" w:space="0" w:color="auto"/>
              <w:left w:val="nil"/>
              <w:bottom w:val="single" w:sz="4" w:space="0" w:color="auto"/>
              <w:right w:val="nil"/>
            </w:tcBorders>
            <w:shd w:val="clear" w:color="000000" w:fill="E2EFDA"/>
            <w:noWrap/>
            <w:vAlign w:val="center"/>
            <w:hideMark/>
          </w:tcPr>
          <w:p w14:paraId="5CEB1073" w14:textId="77777777" w:rsidR="008573E8" w:rsidRPr="00516101" w:rsidRDefault="008573E8" w:rsidP="005F09A3">
            <w:pPr>
              <w:spacing w:before="60" w:after="60" w:line="240" w:lineRule="auto"/>
              <w:jc w:val="center"/>
              <w:rPr>
                <w:rFonts w:ascii="Arial" w:hAnsi="Arial" w:cs="Arial"/>
                <w:b/>
                <w:bCs/>
                <w:sz w:val="18"/>
                <w:szCs w:val="18"/>
              </w:rPr>
            </w:pPr>
            <w:r w:rsidRPr="00516101">
              <w:rPr>
                <w:rFonts w:ascii="Arial" w:hAnsi="Arial" w:cs="Arial"/>
                <w:b/>
                <w:bCs/>
                <w:sz w:val="18"/>
                <w:szCs w:val="18"/>
              </w:rPr>
              <w:t>Order</w:t>
            </w:r>
          </w:p>
        </w:tc>
        <w:tc>
          <w:tcPr>
            <w:tcW w:w="508" w:type="dxa"/>
            <w:tcBorders>
              <w:top w:val="single" w:sz="4" w:space="0" w:color="auto"/>
              <w:left w:val="nil"/>
              <w:bottom w:val="single" w:sz="4" w:space="0" w:color="auto"/>
              <w:right w:val="nil"/>
            </w:tcBorders>
            <w:shd w:val="clear" w:color="000000" w:fill="E2EFDA"/>
          </w:tcPr>
          <w:p w14:paraId="40E2EDA2" w14:textId="77777777" w:rsidR="008573E8" w:rsidRPr="00516101" w:rsidRDefault="008573E8" w:rsidP="005F09A3">
            <w:pPr>
              <w:spacing w:before="60" w:after="60" w:line="240" w:lineRule="auto"/>
              <w:rPr>
                <w:rFonts w:ascii="Arial" w:hAnsi="Arial" w:cs="Arial"/>
                <w:b/>
                <w:bCs/>
                <w:sz w:val="18"/>
                <w:szCs w:val="18"/>
              </w:rPr>
            </w:pPr>
          </w:p>
        </w:tc>
        <w:tc>
          <w:tcPr>
            <w:tcW w:w="1434" w:type="dxa"/>
            <w:tcBorders>
              <w:top w:val="single" w:sz="4" w:space="0" w:color="auto"/>
              <w:left w:val="nil"/>
              <w:bottom w:val="single" w:sz="4" w:space="0" w:color="auto"/>
              <w:right w:val="nil"/>
            </w:tcBorders>
            <w:shd w:val="clear" w:color="000000" w:fill="E2EFDA"/>
            <w:noWrap/>
            <w:vAlign w:val="center"/>
            <w:hideMark/>
          </w:tcPr>
          <w:p w14:paraId="5CC3423B" w14:textId="77777777" w:rsidR="008573E8" w:rsidRPr="00516101" w:rsidRDefault="008573E8" w:rsidP="005F09A3">
            <w:pPr>
              <w:spacing w:before="60" w:after="60" w:line="240" w:lineRule="auto"/>
              <w:rPr>
                <w:rFonts w:ascii="Arial" w:hAnsi="Arial" w:cs="Arial"/>
                <w:b/>
                <w:bCs/>
                <w:sz w:val="18"/>
                <w:szCs w:val="18"/>
              </w:rPr>
            </w:pPr>
            <w:r w:rsidRPr="00516101">
              <w:rPr>
                <w:rFonts w:ascii="Arial" w:hAnsi="Arial" w:cs="Arial"/>
                <w:b/>
                <w:bCs/>
                <w:sz w:val="18"/>
                <w:szCs w:val="18"/>
              </w:rPr>
              <w:t>Station name</w:t>
            </w:r>
          </w:p>
        </w:tc>
        <w:tc>
          <w:tcPr>
            <w:tcW w:w="1812" w:type="dxa"/>
            <w:tcBorders>
              <w:top w:val="single" w:sz="4" w:space="0" w:color="auto"/>
              <w:left w:val="nil"/>
              <w:bottom w:val="single" w:sz="4" w:space="0" w:color="auto"/>
              <w:right w:val="nil"/>
            </w:tcBorders>
            <w:shd w:val="clear" w:color="000000" w:fill="E2EFDA"/>
            <w:noWrap/>
            <w:vAlign w:val="center"/>
            <w:hideMark/>
          </w:tcPr>
          <w:p w14:paraId="49D0BE3B" w14:textId="77777777" w:rsidR="008573E8" w:rsidRPr="00516101" w:rsidRDefault="008573E8" w:rsidP="005F09A3">
            <w:pPr>
              <w:spacing w:before="60" w:after="60" w:line="240" w:lineRule="auto"/>
              <w:rPr>
                <w:rFonts w:ascii="Arial" w:hAnsi="Arial" w:cs="Arial"/>
                <w:b/>
                <w:bCs/>
                <w:sz w:val="18"/>
                <w:szCs w:val="18"/>
              </w:rPr>
            </w:pPr>
            <w:r w:rsidRPr="00516101">
              <w:rPr>
                <w:rFonts w:ascii="Arial" w:hAnsi="Arial" w:cs="Arial"/>
                <w:b/>
                <w:bCs/>
                <w:sz w:val="18"/>
                <w:szCs w:val="18"/>
              </w:rPr>
              <w:t>Sub-region</w:t>
            </w:r>
          </w:p>
        </w:tc>
        <w:tc>
          <w:tcPr>
            <w:tcW w:w="1042" w:type="dxa"/>
            <w:tcBorders>
              <w:top w:val="single" w:sz="4" w:space="0" w:color="auto"/>
              <w:left w:val="nil"/>
              <w:bottom w:val="single" w:sz="4" w:space="0" w:color="auto"/>
              <w:right w:val="nil"/>
            </w:tcBorders>
            <w:shd w:val="clear" w:color="000000" w:fill="E2EFDA"/>
            <w:noWrap/>
            <w:vAlign w:val="center"/>
            <w:hideMark/>
          </w:tcPr>
          <w:p w14:paraId="681EAD61" w14:textId="77777777" w:rsidR="008573E8" w:rsidRPr="00516101" w:rsidRDefault="008573E8" w:rsidP="005F09A3">
            <w:pPr>
              <w:spacing w:after="0" w:line="240" w:lineRule="auto"/>
              <w:jc w:val="center"/>
              <w:rPr>
                <w:rFonts w:ascii="Arial" w:hAnsi="Arial" w:cs="Arial"/>
                <w:b/>
                <w:bCs/>
                <w:sz w:val="18"/>
                <w:szCs w:val="18"/>
              </w:rPr>
            </w:pPr>
            <w:r w:rsidRPr="00516101">
              <w:rPr>
                <w:rFonts w:ascii="Arial" w:hAnsi="Arial" w:cs="Arial"/>
                <w:b/>
                <w:bCs/>
                <w:sz w:val="18"/>
                <w:szCs w:val="18"/>
              </w:rPr>
              <w:t>Elevation</w:t>
            </w:r>
          </w:p>
          <w:p w14:paraId="7BEE5B2B" w14:textId="77777777" w:rsidR="008573E8" w:rsidRPr="00516101" w:rsidRDefault="008573E8" w:rsidP="005F09A3">
            <w:pPr>
              <w:spacing w:after="0" w:line="240" w:lineRule="auto"/>
              <w:jc w:val="center"/>
              <w:rPr>
                <w:rFonts w:ascii="Arial" w:hAnsi="Arial" w:cs="Arial"/>
                <w:b/>
                <w:bCs/>
                <w:sz w:val="18"/>
                <w:szCs w:val="18"/>
              </w:rPr>
            </w:pPr>
            <w:r w:rsidRPr="00516101">
              <w:rPr>
                <w:rFonts w:ascii="Arial" w:hAnsi="Arial" w:cs="Arial"/>
                <w:b/>
                <w:bCs/>
                <w:sz w:val="18"/>
                <w:szCs w:val="18"/>
              </w:rPr>
              <w:t>(</w:t>
            </w:r>
            <w:r w:rsidRPr="00516101">
              <w:rPr>
                <w:rFonts w:ascii="Arial" w:hAnsi="Arial" w:cs="Arial"/>
                <w:bCs/>
                <w:sz w:val="18"/>
                <w:szCs w:val="18"/>
              </w:rPr>
              <w:t xml:space="preserve">m </w:t>
            </w:r>
            <w:proofErr w:type="spellStart"/>
            <w:r w:rsidRPr="00516101">
              <w:rPr>
                <w:rFonts w:ascii="Arial" w:hAnsi="Arial" w:cs="Arial"/>
                <w:bCs/>
                <w:sz w:val="18"/>
                <w:szCs w:val="18"/>
              </w:rPr>
              <w:t>a.l.s</w:t>
            </w:r>
            <w:proofErr w:type="spellEnd"/>
            <w:r w:rsidRPr="00516101">
              <w:rPr>
                <w:rFonts w:ascii="Arial" w:hAnsi="Arial" w:cs="Arial"/>
                <w:b/>
                <w:bCs/>
                <w:sz w:val="18"/>
                <w:szCs w:val="18"/>
              </w:rPr>
              <w:t>)</w:t>
            </w:r>
          </w:p>
        </w:tc>
        <w:tc>
          <w:tcPr>
            <w:tcW w:w="875" w:type="dxa"/>
            <w:tcBorders>
              <w:top w:val="single" w:sz="4" w:space="0" w:color="auto"/>
              <w:left w:val="nil"/>
              <w:bottom w:val="single" w:sz="4" w:space="0" w:color="auto"/>
              <w:right w:val="nil"/>
            </w:tcBorders>
            <w:shd w:val="clear" w:color="000000" w:fill="E2EFDA"/>
            <w:noWrap/>
            <w:vAlign w:val="center"/>
            <w:hideMark/>
          </w:tcPr>
          <w:p w14:paraId="022C8745" w14:textId="77777777" w:rsidR="008573E8" w:rsidRPr="00516101" w:rsidRDefault="008573E8" w:rsidP="005F09A3">
            <w:pPr>
              <w:spacing w:before="60" w:after="60" w:line="240" w:lineRule="auto"/>
              <w:jc w:val="center"/>
              <w:rPr>
                <w:rFonts w:ascii="Arial" w:hAnsi="Arial" w:cs="Arial"/>
                <w:b/>
                <w:bCs/>
                <w:sz w:val="18"/>
                <w:szCs w:val="18"/>
              </w:rPr>
            </w:pPr>
            <w:r w:rsidRPr="00516101">
              <w:rPr>
                <w:rFonts w:ascii="Arial" w:hAnsi="Arial" w:cs="Arial"/>
                <w:b/>
                <w:bCs/>
                <w:sz w:val="18"/>
                <w:szCs w:val="18"/>
              </w:rPr>
              <w:t>Lon</w:t>
            </w:r>
          </w:p>
        </w:tc>
        <w:tc>
          <w:tcPr>
            <w:tcW w:w="774" w:type="dxa"/>
            <w:tcBorders>
              <w:top w:val="single" w:sz="4" w:space="0" w:color="auto"/>
              <w:left w:val="nil"/>
              <w:bottom w:val="single" w:sz="4" w:space="0" w:color="auto"/>
              <w:right w:val="nil"/>
            </w:tcBorders>
            <w:shd w:val="clear" w:color="000000" w:fill="E2EFDA"/>
            <w:noWrap/>
            <w:vAlign w:val="center"/>
            <w:hideMark/>
          </w:tcPr>
          <w:p w14:paraId="014E2548" w14:textId="77777777" w:rsidR="008573E8" w:rsidRPr="00516101" w:rsidRDefault="008573E8" w:rsidP="005F09A3">
            <w:pPr>
              <w:spacing w:before="60" w:after="60" w:line="240" w:lineRule="auto"/>
              <w:jc w:val="center"/>
              <w:rPr>
                <w:rFonts w:ascii="Arial" w:hAnsi="Arial" w:cs="Arial"/>
                <w:b/>
                <w:bCs/>
                <w:sz w:val="18"/>
                <w:szCs w:val="18"/>
              </w:rPr>
            </w:pPr>
            <w:r w:rsidRPr="00516101">
              <w:rPr>
                <w:rFonts w:ascii="Arial" w:hAnsi="Arial" w:cs="Arial"/>
                <w:b/>
                <w:bCs/>
                <w:sz w:val="18"/>
                <w:szCs w:val="18"/>
              </w:rPr>
              <w:t>Lat</w:t>
            </w:r>
          </w:p>
        </w:tc>
        <w:tc>
          <w:tcPr>
            <w:tcW w:w="1145" w:type="dxa"/>
            <w:tcBorders>
              <w:top w:val="single" w:sz="4" w:space="0" w:color="auto"/>
              <w:left w:val="nil"/>
              <w:bottom w:val="single" w:sz="4" w:space="0" w:color="auto"/>
              <w:right w:val="nil"/>
            </w:tcBorders>
            <w:shd w:val="clear" w:color="000000" w:fill="E2EFDA"/>
            <w:noWrap/>
            <w:vAlign w:val="center"/>
            <w:hideMark/>
          </w:tcPr>
          <w:p w14:paraId="2DF8EC03" w14:textId="77777777" w:rsidR="008573E8" w:rsidRPr="00516101" w:rsidRDefault="008573E8" w:rsidP="005F09A3">
            <w:pPr>
              <w:spacing w:before="60" w:after="60" w:line="240" w:lineRule="auto"/>
              <w:jc w:val="center"/>
              <w:rPr>
                <w:rFonts w:ascii="Arial" w:hAnsi="Arial" w:cs="Arial"/>
                <w:b/>
                <w:bCs/>
                <w:sz w:val="18"/>
                <w:szCs w:val="18"/>
              </w:rPr>
            </w:pPr>
            <w:proofErr w:type="spellStart"/>
            <w:r w:rsidRPr="00516101">
              <w:rPr>
                <w:rFonts w:ascii="Arial" w:hAnsi="Arial" w:cs="Arial"/>
                <w:b/>
                <w:bCs/>
                <w:sz w:val="18"/>
                <w:szCs w:val="18"/>
              </w:rPr>
              <w:t>Start_year</w:t>
            </w:r>
            <w:proofErr w:type="spellEnd"/>
          </w:p>
        </w:tc>
        <w:tc>
          <w:tcPr>
            <w:tcW w:w="1007" w:type="dxa"/>
            <w:tcBorders>
              <w:top w:val="single" w:sz="4" w:space="0" w:color="auto"/>
              <w:left w:val="nil"/>
              <w:bottom w:val="single" w:sz="4" w:space="0" w:color="auto"/>
              <w:right w:val="nil"/>
            </w:tcBorders>
            <w:shd w:val="clear" w:color="000000" w:fill="E2EFDA"/>
            <w:noWrap/>
            <w:vAlign w:val="center"/>
            <w:hideMark/>
          </w:tcPr>
          <w:p w14:paraId="41830A0C" w14:textId="77777777" w:rsidR="008573E8" w:rsidRPr="00516101" w:rsidRDefault="008573E8" w:rsidP="005F09A3">
            <w:pPr>
              <w:spacing w:before="60" w:after="60" w:line="240" w:lineRule="auto"/>
              <w:jc w:val="center"/>
              <w:rPr>
                <w:rFonts w:ascii="Arial" w:hAnsi="Arial" w:cs="Arial"/>
                <w:b/>
                <w:bCs/>
                <w:sz w:val="18"/>
                <w:szCs w:val="18"/>
              </w:rPr>
            </w:pPr>
            <w:r w:rsidRPr="00516101">
              <w:rPr>
                <w:rFonts w:ascii="Arial" w:hAnsi="Arial" w:cs="Arial"/>
                <w:b/>
                <w:bCs/>
                <w:sz w:val="18"/>
                <w:szCs w:val="18"/>
              </w:rPr>
              <w:t>Duration</w:t>
            </w:r>
          </w:p>
        </w:tc>
      </w:tr>
      <w:tr w:rsidR="008573E8" w:rsidRPr="00516101" w14:paraId="1430E727" w14:textId="77777777" w:rsidTr="005F09A3">
        <w:trPr>
          <w:trHeight w:val="309"/>
          <w:tblHeader/>
        </w:trPr>
        <w:tc>
          <w:tcPr>
            <w:tcW w:w="758" w:type="dxa"/>
            <w:tcBorders>
              <w:top w:val="nil"/>
              <w:left w:val="nil"/>
              <w:bottom w:val="nil"/>
              <w:right w:val="nil"/>
            </w:tcBorders>
            <w:shd w:val="clear" w:color="auto" w:fill="auto"/>
            <w:noWrap/>
            <w:vAlign w:val="center"/>
            <w:hideMark/>
          </w:tcPr>
          <w:p w14:paraId="40624D52" w14:textId="77777777" w:rsidR="008573E8" w:rsidRPr="00516101" w:rsidRDefault="008573E8" w:rsidP="005F09A3">
            <w:pPr>
              <w:spacing w:after="0" w:line="240" w:lineRule="auto"/>
              <w:jc w:val="center"/>
              <w:rPr>
                <w:rFonts w:ascii="Arial" w:hAnsi="Arial" w:cs="Arial"/>
                <w:sz w:val="18"/>
                <w:szCs w:val="18"/>
              </w:rPr>
            </w:pPr>
            <w:bookmarkStart w:id="85" w:name="_Hlk146803356"/>
            <w:r w:rsidRPr="00516101">
              <w:rPr>
                <w:rFonts w:ascii="Arial" w:hAnsi="Arial" w:cs="Arial"/>
                <w:sz w:val="18"/>
                <w:szCs w:val="18"/>
              </w:rPr>
              <w:t>1</w:t>
            </w:r>
          </w:p>
        </w:tc>
        <w:tc>
          <w:tcPr>
            <w:tcW w:w="508" w:type="dxa"/>
            <w:tcBorders>
              <w:top w:val="nil"/>
              <w:left w:val="nil"/>
              <w:bottom w:val="nil"/>
              <w:right w:val="nil"/>
            </w:tcBorders>
          </w:tcPr>
          <w:p w14:paraId="163D2446"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42A550F8"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Pengjiayu</w:t>
            </w:r>
            <w:proofErr w:type="spellEnd"/>
          </w:p>
        </w:tc>
        <w:tc>
          <w:tcPr>
            <w:tcW w:w="1812" w:type="dxa"/>
            <w:tcBorders>
              <w:top w:val="nil"/>
              <w:left w:val="nil"/>
              <w:bottom w:val="nil"/>
              <w:right w:val="nil"/>
            </w:tcBorders>
            <w:shd w:val="clear" w:color="auto" w:fill="auto"/>
            <w:noWrap/>
            <w:vAlign w:val="center"/>
            <w:hideMark/>
          </w:tcPr>
          <w:p w14:paraId="5B201521"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w:t>
            </w:r>
          </w:p>
        </w:tc>
        <w:tc>
          <w:tcPr>
            <w:tcW w:w="1042" w:type="dxa"/>
            <w:tcBorders>
              <w:top w:val="nil"/>
              <w:left w:val="nil"/>
              <w:bottom w:val="nil"/>
              <w:right w:val="nil"/>
            </w:tcBorders>
            <w:shd w:val="clear" w:color="auto" w:fill="auto"/>
            <w:noWrap/>
            <w:vAlign w:val="center"/>
            <w:hideMark/>
          </w:tcPr>
          <w:p w14:paraId="78D7876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101.7</w:t>
            </w:r>
          </w:p>
        </w:tc>
        <w:tc>
          <w:tcPr>
            <w:tcW w:w="875" w:type="dxa"/>
            <w:tcBorders>
              <w:top w:val="nil"/>
              <w:left w:val="nil"/>
              <w:bottom w:val="nil"/>
              <w:right w:val="nil"/>
            </w:tcBorders>
            <w:shd w:val="clear" w:color="auto" w:fill="auto"/>
            <w:noWrap/>
            <w:vAlign w:val="center"/>
            <w:hideMark/>
          </w:tcPr>
          <w:p w14:paraId="7F7344C6"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122.080</w:t>
            </w:r>
          </w:p>
        </w:tc>
        <w:tc>
          <w:tcPr>
            <w:tcW w:w="774" w:type="dxa"/>
            <w:tcBorders>
              <w:top w:val="nil"/>
              <w:left w:val="nil"/>
              <w:bottom w:val="nil"/>
              <w:right w:val="nil"/>
            </w:tcBorders>
            <w:shd w:val="clear" w:color="auto" w:fill="auto"/>
            <w:noWrap/>
            <w:vAlign w:val="center"/>
            <w:hideMark/>
          </w:tcPr>
          <w:p w14:paraId="04225A97"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25.628</w:t>
            </w:r>
          </w:p>
        </w:tc>
        <w:tc>
          <w:tcPr>
            <w:tcW w:w="1145" w:type="dxa"/>
            <w:tcBorders>
              <w:top w:val="nil"/>
              <w:left w:val="nil"/>
              <w:bottom w:val="nil"/>
              <w:right w:val="nil"/>
            </w:tcBorders>
            <w:shd w:val="clear" w:color="auto" w:fill="auto"/>
            <w:noWrap/>
            <w:vAlign w:val="center"/>
            <w:hideMark/>
          </w:tcPr>
          <w:p w14:paraId="34FA13AB"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1936</w:t>
            </w:r>
          </w:p>
        </w:tc>
        <w:tc>
          <w:tcPr>
            <w:tcW w:w="1007" w:type="dxa"/>
            <w:tcBorders>
              <w:top w:val="nil"/>
              <w:left w:val="nil"/>
              <w:bottom w:val="nil"/>
              <w:right w:val="nil"/>
            </w:tcBorders>
            <w:shd w:val="clear" w:color="auto" w:fill="auto"/>
            <w:noWrap/>
            <w:vAlign w:val="center"/>
            <w:hideMark/>
          </w:tcPr>
          <w:p w14:paraId="78D16587"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82</w:t>
            </w:r>
          </w:p>
        </w:tc>
      </w:tr>
      <w:tr w:rsidR="008573E8" w:rsidRPr="00516101" w14:paraId="70366229" w14:textId="77777777" w:rsidTr="005F09A3">
        <w:trPr>
          <w:trHeight w:val="309"/>
          <w:tblHeader/>
        </w:trPr>
        <w:tc>
          <w:tcPr>
            <w:tcW w:w="758" w:type="dxa"/>
            <w:tcBorders>
              <w:top w:val="nil"/>
              <w:left w:val="nil"/>
              <w:bottom w:val="nil"/>
              <w:right w:val="nil"/>
            </w:tcBorders>
            <w:shd w:val="clear" w:color="auto" w:fill="auto"/>
            <w:noWrap/>
            <w:vAlign w:val="center"/>
            <w:hideMark/>
          </w:tcPr>
          <w:p w14:paraId="3320876E"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w:t>
            </w:r>
          </w:p>
        </w:tc>
        <w:tc>
          <w:tcPr>
            <w:tcW w:w="508" w:type="dxa"/>
            <w:tcBorders>
              <w:top w:val="nil"/>
              <w:left w:val="nil"/>
              <w:bottom w:val="nil"/>
              <w:right w:val="nil"/>
            </w:tcBorders>
          </w:tcPr>
          <w:p w14:paraId="01F84CA6"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2DA12CEF"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Anbu</w:t>
            </w:r>
            <w:proofErr w:type="spellEnd"/>
          </w:p>
        </w:tc>
        <w:tc>
          <w:tcPr>
            <w:tcW w:w="1812" w:type="dxa"/>
            <w:tcBorders>
              <w:top w:val="nil"/>
              <w:left w:val="nil"/>
              <w:bottom w:val="nil"/>
              <w:right w:val="nil"/>
            </w:tcBorders>
            <w:shd w:val="clear" w:color="auto" w:fill="auto"/>
            <w:noWrap/>
            <w:vAlign w:val="center"/>
            <w:hideMark/>
          </w:tcPr>
          <w:p w14:paraId="1B45A23F"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w:t>
            </w:r>
          </w:p>
        </w:tc>
        <w:tc>
          <w:tcPr>
            <w:tcW w:w="1042" w:type="dxa"/>
            <w:tcBorders>
              <w:top w:val="nil"/>
              <w:left w:val="nil"/>
              <w:bottom w:val="nil"/>
              <w:right w:val="nil"/>
            </w:tcBorders>
            <w:shd w:val="clear" w:color="auto" w:fill="auto"/>
            <w:noWrap/>
            <w:vAlign w:val="center"/>
            <w:hideMark/>
          </w:tcPr>
          <w:p w14:paraId="596E181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837.6</w:t>
            </w:r>
          </w:p>
        </w:tc>
        <w:tc>
          <w:tcPr>
            <w:tcW w:w="875" w:type="dxa"/>
            <w:tcBorders>
              <w:top w:val="nil"/>
              <w:left w:val="nil"/>
              <w:bottom w:val="nil"/>
              <w:right w:val="nil"/>
            </w:tcBorders>
            <w:shd w:val="clear" w:color="auto" w:fill="auto"/>
            <w:noWrap/>
            <w:vAlign w:val="center"/>
            <w:hideMark/>
          </w:tcPr>
          <w:p w14:paraId="6F9DFB1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121.530</w:t>
            </w:r>
          </w:p>
        </w:tc>
        <w:tc>
          <w:tcPr>
            <w:tcW w:w="774" w:type="dxa"/>
            <w:tcBorders>
              <w:top w:val="nil"/>
              <w:left w:val="nil"/>
              <w:bottom w:val="nil"/>
              <w:right w:val="nil"/>
            </w:tcBorders>
            <w:shd w:val="clear" w:color="auto" w:fill="auto"/>
            <w:noWrap/>
            <w:vAlign w:val="center"/>
            <w:hideMark/>
          </w:tcPr>
          <w:p w14:paraId="1AB6CD65"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25.183</w:t>
            </w:r>
          </w:p>
        </w:tc>
        <w:tc>
          <w:tcPr>
            <w:tcW w:w="1145" w:type="dxa"/>
            <w:tcBorders>
              <w:top w:val="nil"/>
              <w:left w:val="nil"/>
              <w:bottom w:val="nil"/>
              <w:right w:val="nil"/>
            </w:tcBorders>
            <w:shd w:val="clear" w:color="auto" w:fill="auto"/>
            <w:noWrap/>
            <w:vAlign w:val="center"/>
            <w:hideMark/>
          </w:tcPr>
          <w:p w14:paraId="71F250F6"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1943</w:t>
            </w:r>
          </w:p>
        </w:tc>
        <w:tc>
          <w:tcPr>
            <w:tcW w:w="1007" w:type="dxa"/>
            <w:tcBorders>
              <w:top w:val="nil"/>
              <w:left w:val="nil"/>
              <w:bottom w:val="nil"/>
              <w:right w:val="nil"/>
            </w:tcBorders>
            <w:shd w:val="clear" w:color="auto" w:fill="auto"/>
            <w:noWrap/>
            <w:vAlign w:val="center"/>
            <w:hideMark/>
          </w:tcPr>
          <w:p w14:paraId="7818F33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75</w:t>
            </w:r>
          </w:p>
        </w:tc>
      </w:tr>
      <w:tr w:rsidR="008573E8" w:rsidRPr="00516101" w14:paraId="0BFA8376" w14:textId="77777777" w:rsidTr="005F09A3">
        <w:trPr>
          <w:trHeight w:val="309"/>
          <w:tblHeader/>
        </w:trPr>
        <w:tc>
          <w:tcPr>
            <w:tcW w:w="758" w:type="dxa"/>
            <w:tcBorders>
              <w:top w:val="nil"/>
              <w:left w:val="nil"/>
              <w:bottom w:val="nil"/>
              <w:right w:val="nil"/>
            </w:tcBorders>
            <w:shd w:val="clear" w:color="auto" w:fill="auto"/>
            <w:noWrap/>
            <w:vAlign w:val="center"/>
            <w:hideMark/>
          </w:tcPr>
          <w:p w14:paraId="7160A41F"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3</w:t>
            </w:r>
          </w:p>
        </w:tc>
        <w:tc>
          <w:tcPr>
            <w:tcW w:w="508" w:type="dxa"/>
            <w:tcBorders>
              <w:top w:val="nil"/>
              <w:left w:val="nil"/>
              <w:bottom w:val="nil"/>
              <w:right w:val="nil"/>
            </w:tcBorders>
          </w:tcPr>
          <w:p w14:paraId="23852263"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458503CF"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Tamsui</w:t>
            </w:r>
          </w:p>
        </w:tc>
        <w:tc>
          <w:tcPr>
            <w:tcW w:w="1812" w:type="dxa"/>
            <w:tcBorders>
              <w:top w:val="nil"/>
              <w:left w:val="nil"/>
              <w:bottom w:val="nil"/>
              <w:right w:val="nil"/>
            </w:tcBorders>
            <w:shd w:val="clear" w:color="auto" w:fill="auto"/>
            <w:noWrap/>
            <w:vAlign w:val="center"/>
            <w:hideMark/>
          </w:tcPr>
          <w:p w14:paraId="1AEFFFDB"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w:t>
            </w:r>
          </w:p>
        </w:tc>
        <w:tc>
          <w:tcPr>
            <w:tcW w:w="1042" w:type="dxa"/>
            <w:tcBorders>
              <w:top w:val="nil"/>
              <w:left w:val="nil"/>
              <w:bottom w:val="nil"/>
              <w:right w:val="nil"/>
            </w:tcBorders>
            <w:shd w:val="clear" w:color="auto" w:fill="auto"/>
            <w:noWrap/>
            <w:vAlign w:val="center"/>
            <w:hideMark/>
          </w:tcPr>
          <w:p w14:paraId="04373E5E"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w:t>
            </w:r>
            <w:r>
              <w:rPr>
                <w:rFonts w:ascii="Arial" w:hAnsi="Arial" w:cs="Arial"/>
                <w:sz w:val="18"/>
                <w:szCs w:val="18"/>
              </w:rPr>
              <w:t>.0</w:t>
            </w:r>
          </w:p>
        </w:tc>
        <w:tc>
          <w:tcPr>
            <w:tcW w:w="875" w:type="dxa"/>
            <w:tcBorders>
              <w:top w:val="nil"/>
              <w:left w:val="nil"/>
              <w:bottom w:val="nil"/>
              <w:right w:val="nil"/>
            </w:tcBorders>
            <w:shd w:val="clear" w:color="auto" w:fill="auto"/>
            <w:noWrap/>
            <w:vAlign w:val="center"/>
            <w:hideMark/>
          </w:tcPr>
          <w:p w14:paraId="56604C67"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121.449</w:t>
            </w:r>
          </w:p>
        </w:tc>
        <w:tc>
          <w:tcPr>
            <w:tcW w:w="774" w:type="dxa"/>
            <w:tcBorders>
              <w:top w:val="nil"/>
              <w:left w:val="nil"/>
              <w:bottom w:val="nil"/>
              <w:right w:val="nil"/>
            </w:tcBorders>
            <w:shd w:val="clear" w:color="auto" w:fill="auto"/>
            <w:noWrap/>
            <w:vAlign w:val="center"/>
            <w:hideMark/>
          </w:tcPr>
          <w:p w14:paraId="475FE45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25.165</w:t>
            </w:r>
          </w:p>
        </w:tc>
        <w:tc>
          <w:tcPr>
            <w:tcW w:w="1145" w:type="dxa"/>
            <w:tcBorders>
              <w:top w:val="nil"/>
              <w:left w:val="nil"/>
              <w:bottom w:val="nil"/>
              <w:right w:val="nil"/>
            </w:tcBorders>
            <w:shd w:val="clear" w:color="auto" w:fill="auto"/>
            <w:noWrap/>
            <w:vAlign w:val="center"/>
            <w:hideMark/>
          </w:tcPr>
          <w:p w14:paraId="44C86833"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1942</w:t>
            </w:r>
          </w:p>
        </w:tc>
        <w:tc>
          <w:tcPr>
            <w:tcW w:w="1007" w:type="dxa"/>
            <w:tcBorders>
              <w:top w:val="nil"/>
              <w:left w:val="nil"/>
              <w:bottom w:val="nil"/>
              <w:right w:val="nil"/>
            </w:tcBorders>
            <w:shd w:val="clear" w:color="auto" w:fill="auto"/>
            <w:noWrap/>
            <w:vAlign w:val="center"/>
            <w:hideMark/>
          </w:tcPr>
          <w:p w14:paraId="57525101"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76</w:t>
            </w:r>
          </w:p>
        </w:tc>
      </w:tr>
      <w:tr w:rsidR="008573E8" w:rsidRPr="00516101" w14:paraId="00158B5D" w14:textId="77777777" w:rsidTr="005F09A3">
        <w:trPr>
          <w:trHeight w:val="309"/>
          <w:tblHeader/>
        </w:trPr>
        <w:tc>
          <w:tcPr>
            <w:tcW w:w="758" w:type="dxa"/>
            <w:tcBorders>
              <w:top w:val="nil"/>
              <w:left w:val="nil"/>
              <w:bottom w:val="nil"/>
              <w:right w:val="nil"/>
            </w:tcBorders>
            <w:shd w:val="clear" w:color="auto" w:fill="auto"/>
            <w:noWrap/>
            <w:vAlign w:val="center"/>
            <w:hideMark/>
          </w:tcPr>
          <w:p w14:paraId="2491EF28"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4</w:t>
            </w:r>
          </w:p>
        </w:tc>
        <w:tc>
          <w:tcPr>
            <w:tcW w:w="508" w:type="dxa"/>
            <w:tcBorders>
              <w:top w:val="nil"/>
              <w:left w:val="nil"/>
              <w:bottom w:val="nil"/>
              <w:right w:val="nil"/>
            </w:tcBorders>
          </w:tcPr>
          <w:p w14:paraId="0D90883B"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7CC709D6"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Zhuzihu</w:t>
            </w:r>
            <w:proofErr w:type="spellEnd"/>
          </w:p>
        </w:tc>
        <w:tc>
          <w:tcPr>
            <w:tcW w:w="1812" w:type="dxa"/>
            <w:tcBorders>
              <w:top w:val="nil"/>
              <w:left w:val="nil"/>
              <w:bottom w:val="nil"/>
              <w:right w:val="nil"/>
            </w:tcBorders>
            <w:shd w:val="clear" w:color="auto" w:fill="auto"/>
            <w:noWrap/>
            <w:vAlign w:val="center"/>
            <w:hideMark/>
          </w:tcPr>
          <w:p w14:paraId="7AD13EBD"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w:t>
            </w:r>
          </w:p>
        </w:tc>
        <w:tc>
          <w:tcPr>
            <w:tcW w:w="1042" w:type="dxa"/>
            <w:tcBorders>
              <w:top w:val="nil"/>
              <w:left w:val="nil"/>
              <w:bottom w:val="nil"/>
              <w:right w:val="nil"/>
            </w:tcBorders>
            <w:shd w:val="clear" w:color="auto" w:fill="auto"/>
            <w:noWrap/>
            <w:vAlign w:val="center"/>
            <w:hideMark/>
          </w:tcPr>
          <w:p w14:paraId="4860DD5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607.1</w:t>
            </w:r>
          </w:p>
        </w:tc>
        <w:tc>
          <w:tcPr>
            <w:tcW w:w="875" w:type="dxa"/>
            <w:tcBorders>
              <w:top w:val="nil"/>
              <w:left w:val="nil"/>
              <w:bottom w:val="nil"/>
              <w:right w:val="nil"/>
            </w:tcBorders>
            <w:shd w:val="clear" w:color="auto" w:fill="auto"/>
            <w:noWrap/>
            <w:vAlign w:val="center"/>
            <w:hideMark/>
          </w:tcPr>
          <w:p w14:paraId="4718E046"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121.545</w:t>
            </w:r>
          </w:p>
        </w:tc>
        <w:tc>
          <w:tcPr>
            <w:tcW w:w="774" w:type="dxa"/>
            <w:tcBorders>
              <w:top w:val="nil"/>
              <w:left w:val="nil"/>
              <w:bottom w:val="nil"/>
              <w:right w:val="nil"/>
            </w:tcBorders>
            <w:shd w:val="clear" w:color="auto" w:fill="auto"/>
            <w:noWrap/>
            <w:vAlign w:val="center"/>
            <w:hideMark/>
          </w:tcPr>
          <w:p w14:paraId="2060ACB5"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25.162</w:t>
            </w:r>
          </w:p>
        </w:tc>
        <w:tc>
          <w:tcPr>
            <w:tcW w:w="1145" w:type="dxa"/>
            <w:tcBorders>
              <w:top w:val="nil"/>
              <w:left w:val="nil"/>
              <w:bottom w:val="nil"/>
              <w:right w:val="nil"/>
            </w:tcBorders>
            <w:shd w:val="clear" w:color="auto" w:fill="auto"/>
            <w:noWrap/>
            <w:vAlign w:val="center"/>
            <w:hideMark/>
          </w:tcPr>
          <w:p w14:paraId="37CE55F9"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1943</w:t>
            </w:r>
          </w:p>
        </w:tc>
        <w:tc>
          <w:tcPr>
            <w:tcW w:w="1007" w:type="dxa"/>
            <w:tcBorders>
              <w:top w:val="nil"/>
              <w:left w:val="nil"/>
              <w:bottom w:val="nil"/>
              <w:right w:val="nil"/>
            </w:tcBorders>
            <w:shd w:val="clear" w:color="auto" w:fill="auto"/>
            <w:noWrap/>
            <w:vAlign w:val="center"/>
            <w:hideMark/>
          </w:tcPr>
          <w:p w14:paraId="01C5107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75</w:t>
            </w:r>
          </w:p>
        </w:tc>
      </w:tr>
      <w:tr w:rsidR="008573E8" w:rsidRPr="00516101" w14:paraId="0EDE96FD" w14:textId="77777777" w:rsidTr="005F09A3">
        <w:trPr>
          <w:trHeight w:val="309"/>
          <w:tblHeader/>
        </w:trPr>
        <w:tc>
          <w:tcPr>
            <w:tcW w:w="758" w:type="dxa"/>
            <w:tcBorders>
              <w:top w:val="nil"/>
              <w:left w:val="nil"/>
              <w:bottom w:val="nil"/>
              <w:right w:val="nil"/>
            </w:tcBorders>
            <w:shd w:val="clear" w:color="auto" w:fill="auto"/>
            <w:noWrap/>
            <w:vAlign w:val="center"/>
            <w:hideMark/>
          </w:tcPr>
          <w:p w14:paraId="55901201"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5</w:t>
            </w:r>
          </w:p>
        </w:tc>
        <w:tc>
          <w:tcPr>
            <w:tcW w:w="508" w:type="dxa"/>
            <w:tcBorders>
              <w:top w:val="nil"/>
              <w:left w:val="nil"/>
              <w:bottom w:val="nil"/>
              <w:right w:val="nil"/>
            </w:tcBorders>
          </w:tcPr>
          <w:p w14:paraId="130F8913"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560A6934"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Keelung</w:t>
            </w:r>
          </w:p>
        </w:tc>
        <w:tc>
          <w:tcPr>
            <w:tcW w:w="1812" w:type="dxa"/>
            <w:tcBorders>
              <w:top w:val="nil"/>
              <w:left w:val="nil"/>
              <w:bottom w:val="nil"/>
              <w:right w:val="nil"/>
            </w:tcBorders>
            <w:shd w:val="clear" w:color="auto" w:fill="auto"/>
            <w:noWrap/>
            <w:vAlign w:val="center"/>
            <w:hideMark/>
          </w:tcPr>
          <w:p w14:paraId="6872DEC8"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w:t>
            </w:r>
          </w:p>
        </w:tc>
        <w:tc>
          <w:tcPr>
            <w:tcW w:w="1042" w:type="dxa"/>
            <w:tcBorders>
              <w:top w:val="nil"/>
              <w:left w:val="nil"/>
              <w:bottom w:val="nil"/>
              <w:right w:val="nil"/>
            </w:tcBorders>
            <w:shd w:val="clear" w:color="auto" w:fill="auto"/>
            <w:noWrap/>
            <w:vAlign w:val="center"/>
            <w:hideMark/>
          </w:tcPr>
          <w:p w14:paraId="19D99844"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26.7</w:t>
            </w:r>
          </w:p>
        </w:tc>
        <w:tc>
          <w:tcPr>
            <w:tcW w:w="875" w:type="dxa"/>
            <w:tcBorders>
              <w:top w:val="nil"/>
              <w:left w:val="nil"/>
              <w:bottom w:val="nil"/>
              <w:right w:val="nil"/>
            </w:tcBorders>
            <w:shd w:val="clear" w:color="auto" w:fill="auto"/>
            <w:noWrap/>
            <w:vAlign w:val="center"/>
            <w:hideMark/>
          </w:tcPr>
          <w:p w14:paraId="4BB33AF9"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121.740</w:t>
            </w:r>
          </w:p>
        </w:tc>
        <w:tc>
          <w:tcPr>
            <w:tcW w:w="774" w:type="dxa"/>
            <w:tcBorders>
              <w:top w:val="nil"/>
              <w:left w:val="nil"/>
              <w:bottom w:val="nil"/>
              <w:right w:val="nil"/>
            </w:tcBorders>
            <w:shd w:val="clear" w:color="auto" w:fill="auto"/>
            <w:noWrap/>
            <w:vAlign w:val="center"/>
            <w:hideMark/>
          </w:tcPr>
          <w:p w14:paraId="35EA4D3B"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25.133</w:t>
            </w:r>
          </w:p>
        </w:tc>
        <w:tc>
          <w:tcPr>
            <w:tcW w:w="1145" w:type="dxa"/>
            <w:tcBorders>
              <w:top w:val="nil"/>
              <w:left w:val="nil"/>
              <w:bottom w:val="nil"/>
              <w:right w:val="nil"/>
            </w:tcBorders>
            <w:shd w:val="clear" w:color="auto" w:fill="auto"/>
            <w:noWrap/>
            <w:vAlign w:val="center"/>
            <w:hideMark/>
          </w:tcPr>
          <w:p w14:paraId="78A1A40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1946</w:t>
            </w:r>
          </w:p>
        </w:tc>
        <w:tc>
          <w:tcPr>
            <w:tcW w:w="1007" w:type="dxa"/>
            <w:tcBorders>
              <w:top w:val="nil"/>
              <w:left w:val="nil"/>
              <w:bottom w:val="nil"/>
              <w:right w:val="nil"/>
            </w:tcBorders>
            <w:shd w:val="clear" w:color="auto" w:fill="auto"/>
            <w:noWrap/>
            <w:vAlign w:val="center"/>
            <w:hideMark/>
          </w:tcPr>
          <w:p w14:paraId="6C1F7BD5"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72</w:t>
            </w:r>
          </w:p>
        </w:tc>
      </w:tr>
      <w:tr w:rsidR="008573E8" w:rsidRPr="00516101" w14:paraId="56C04D7D" w14:textId="77777777" w:rsidTr="005F09A3">
        <w:trPr>
          <w:trHeight w:val="309"/>
          <w:tblHeader/>
        </w:trPr>
        <w:tc>
          <w:tcPr>
            <w:tcW w:w="758" w:type="dxa"/>
            <w:tcBorders>
              <w:top w:val="nil"/>
              <w:left w:val="nil"/>
              <w:bottom w:val="nil"/>
              <w:right w:val="nil"/>
            </w:tcBorders>
            <w:shd w:val="clear" w:color="auto" w:fill="auto"/>
            <w:noWrap/>
            <w:vAlign w:val="center"/>
            <w:hideMark/>
          </w:tcPr>
          <w:p w14:paraId="0C531E16"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6</w:t>
            </w:r>
          </w:p>
        </w:tc>
        <w:tc>
          <w:tcPr>
            <w:tcW w:w="508" w:type="dxa"/>
            <w:tcBorders>
              <w:top w:val="nil"/>
              <w:left w:val="nil"/>
              <w:bottom w:val="nil"/>
              <w:right w:val="nil"/>
            </w:tcBorders>
          </w:tcPr>
          <w:p w14:paraId="6BB5F1FB"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3E1108AB"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Taipei</w:t>
            </w:r>
          </w:p>
        </w:tc>
        <w:tc>
          <w:tcPr>
            <w:tcW w:w="1812" w:type="dxa"/>
            <w:tcBorders>
              <w:top w:val="nil"/>
              <w:left w:val="nil"/>
              <w:bottom w:val="nil"/>
              <w:right w:val="nil"/>
            </w:tcBorders>
            <w:shd w:val="clear" w:color="auto" w:fill="auto"/>
            <w:noWrap/>
            <w:vAlign w:val="center"/>
            <w:hideMark/>
          </w:tcPr>
          <w:p w14:paraId="2E8663E9"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w:t>
            </w:r>
          </w:p>
        </w:tc>
        <w:tc>
          <w:tcPr>
            <w:tcW w:w="1042" w:type="dxa"/>
            <w:tcBorders>
              <w:top w:val="nil"/>
              <w:left w:val="nil"/>
              <w:bottom w:val="nil"/>
              <w:right w:val="nil"/>
            </w:tcBorders>
            <w:shd w:val="clear" w:color="auto" w:fill="auto"/>
            <w:noWrap/>
            <w:vAlign w:val="center"/>
            <w:hideMark/>
          </w:tcPr>
          <w:p w14:paraId="74B3A8A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5.3</w:t>
            </w:r>
          </w:p>
        </w:tc>
        <w:tc>
          <w:tcPr>
            <w:tcW w:w="875" w:type="dxa"/>
            <w:tcBorders>
              <w:top w:val="nil"/>
              <w:left w:val="nil"/>
              <w:bottom w:val="nil"/>
              <w:right w:val="nil"/>
            </w:tcBorders>
            <w:shd w:val="clear" w:color="auto" w:fill="auto"/>
            <w:noWrap/>
            <w:vAlign w:val="center"/>
            <w:hideMark/>
          </w:tcPr>
          <w:p w14:paraId="2B5AD62E"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121.515</w:t>
            </w:r>
          </w:p>
        </w:tc>
        <w:tc>
          <w:tcPr>
            <w:tcW w:w="774" w:type="dxa"/>
            <w:tcBorders>
              <w:top w:val="nil"/>
              <w:left w:val="nil"/>
              <w:bottom w:val="nil"/>
              <w:right w:val="nil"/>
            </w:tcBorders>
            <w:shd w:val="clear" w:color="auto" w:fill="auto"/>
            <w:noWrap/>
            <w:vAlign w:val="center"/>
            <w:hideMark/>
          </w:tcPr>
          <w:p w14:paraId="56D77AC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25.038</w:t>
            </w:r>
          </w:p>
        </w:tc>
        <w:tc>
          <w:tcPr>
            <w:tcW w:w="1145" w:type="dxa"/>
            <w:tcBorders>
              <w:top w:val="nil"/>
              <w:left w:val="nil"/>
              <w:bottom w:val="nil"/>
              <w:right w:val="nil"/>
            </w:tcBorders>
            <w:shd w:val="clear" w:color="auto" w:fill="auto"/>
            <w:noWrap/>
            <w:vAlign w:val="center"/>
            <w:hideMark/>
          </w:tcPr>
          <w:p w14:paraId="238D020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1896</w:t>
            </w:r>
          </w:p>
        </w:tc>
        <w:tc>
          <w:tcPr>
            <w:tcW w:w="1007" w:type="dxa"/>
            <w:tcBorders>
              <w:top w:val="nil"/>
              <w:left w:val="nil"/>
              <w:bottom w:val="nil"/>
              <w:right w:val="nil"/>
            </w:tcBorders>
            <w:shd w:val="clear" w:color="auto" w:fill="auto"/>
            <w:noWrap/>
            <w:vAlign w:val="center"/>
            <w:hideMark/>
          </w:tcPr>
          <w:p w14:paraId="73928334"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122</w:t>
            </w:r>
          </w:p>
        </w:tc>
      </w:tr>
      <w:tr w:rsidR="008573E8" w:rsidRPr="00516101" w14:paraId="5F585265" w14:textId="77777777" w:rsidTr="005F09A3">
        <w:trPr>
          <w:trHeight w:val="309"/>
          <w:tblHeader/>
        </w:trPr>
        <w:tc>
          <w:tcPr>
            <w:tcW w:w="758" w:type="dxa"/>
            <w:tcBorders>
              <w:top w:val="nil"/>
              <w:left w:val="nil"/>
              <w:bottom w:val="nil"/>
              <w:right w:val="nil"/>
            </w:tcBorders>
            <w:shd w:val="clear" w:color="auto" w:fill="auto"/>
            <w:noWrap/>
            <w:vAlign w:val="center"/>
            <w:hideMark/>
          </w:tcPr>
          <w:p w14:paraId="2A6987F5"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7</w:t>
            </w:r>
          </w:p>
        </w:tc>
        <w:tc>
          <w:tcPr>
            <w:tcW w:w="508" w:type="dxa"/>
            <w:tcBorders>
              <w:top w:val="nil"/>
              <w:left w:val="nil"/>
              <w:bottom w:val="nil"/>
              <w:right w:val="nil"/>
            </w:tcBorders>
          </w:tcPr>
          <w:p w14:paraId="2D9189C9"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435FBE4F"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Yilan</w:t>
            </w:r>
            <w:proofErr w:type="spellEnd"/>
          </w:p>
        </w:tc>
        <w:tc>
          <w:tcPr>
            <w:tcW w:w="1812" w:type="dxa"/>
            <w:tcBorders>
              <w:top w:val="nil"/>
              <w:left w:val="nil"/>
              <w:bottom w:val="nil"/>
              <w:right w:val="nil"/>
            </w:tcBorders>
            <w:shd w:val="clear" w:color="auto" w:fill="auto"/>
            <w:noWrap/>
            <w:vAlign w:val="center"/>
            <w:hideMark/>
          </w:tcPr>
          <w:p w14:paraId="4B14B1D1"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Northeast</w:t>
            </w:r>
          </w:p>
        </w:tc>
        <w:tc>
          <w:tcPr>
            <w:tcW w:w="1042" w:type="dxa"/>
            <w:tcBorders>
              <w:top w:val="nil"/>
              <w:left w:val="nil"/>
              <w:bottom w:val="nil"/>
              <w:right w:val="nil"/>
            </w:tcBorders>
            <w:shd w:val="clear" w:color="auto" w:fill="auto"/>
            <w:noWrap/>
            <w:vAlign w:val="center"/>
            <w:hideMark/>
          </w:tcPr>
          <w:p w14:paraId="73F685F3"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7.2</w:t>
            </w:r>
          </w:p>
        </w:tc>
        <w:tc>
          <w:tcPr>
            <w:tcW w:w="875" w:type="dxa"/>
            <w:tcBorders>
              <w:top w:val="nil"/>
              <w:left w:val="nil"/>
              <w:bottom w:val="nil"/>
              <w:right w:val="nil"/>
            </w:tcBorders>
            <w:shd w:val="clear" w:color="auto" w:fill="auto"/>
            <w:noWrap/>
            <w:vAlign w:val="center"/>
            <w:hideMark/>
          </w:tcPr>
          <w:p w14:paraId="537DB21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121.757</w:t>
            </w:r>
          </w:p>
        </w:tc>
        <w:tc>
          <w:tcPr>
            <w:tcW w:w="774" w:type="dxa"/>
            <w:tcBorders>
              <w:top w:val="nil"/>
              <w:left w:val="nil"/>
              <w:bottom w:val="nil"/>
              <w:right w:val="nil"/>
            </w:tcBorders>
            <w:shd w:val="clear" w:color="auto" w:fill="auto"/>
            <w:noWrap/>
            <w:vAlign w:val="center"/>
            <w:hideMark/>
          </w:tcPr>
          <w:p w14:paraId="1826DFA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24.764</w:t>
            </w:r>
          </w:p>
        </w:tc>
        <w:tc>
          <w:tcPr>
            <w:tcW w:w="1145" w:type="dxa"/>
            <w:tcBorders>
              <w:top w:val="nil"/>
              <w:left w:val="nil"/>
              <w:bottom w:val="nil"/>
              <w:right w:val="nil"/>
            </w:tcBorders>
            <w:shd w:val="clear" w:color="auto" w:fill="auto"/>
            <w:noWrap/>
            <w:vAlign w:val="center"/>
            <w:hideMark/>
          </w:tcPr>
          <w:p w14:paraId="265F9AD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1935</w:t>
            </w:r>
          </w:p>
        </w:tc>
        <w:tc>
          <w:tcPr>
            <w:tcW w:w="1007" w:type="dxa"/>
            <w:tcBorders>
              <w:top w:val="nil"/>
              <w:left w:val="nil"/>
              <w:bottom w:val="nil"/>
              <w:right w:val="nil"/>
            </w:tcBorders>
            <w:shd w:val="clear" w:color="auto" w:fill="auto"/>
            <w:noWrap/>
            <w:vAlign w:val="center"/>
            <w:hideMark/>
          </w:tcPr>
          <w:p w14:paraId="3CC4A77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83</w:t>
            </w:r>
          </w:p>
        </w:tc>
      </w:tr>
      <w:tr w:rsidR="008573E8" w:rsidRPr="00516101" w14:paraId="46A3D59B" w14:textId="77777777" w:rsidTr="005F09A3">
        <w:trPr>
          <w:trHeight w:val="309"/>
          <w:tblHeader/>
        </w:trPr>
        <w:tc>
          <w:tcPr>
            <w:tcW w:w="758" w:type="dxa"/>
            <w:tcBorders>
              <w:top w:val="nil"/>
              <w:left w:val="nil"/>
              <w:bottom w:val="nil"/>
              <w:right w:val="nil"/>
            </w:tcBorders>
            <w:shd w:val="clear" w:color="auto" w:fill="auto"/>
            <w:noWrap/>
            <w:vAlign w:val="center"/>
            <w:hideMark/>
          </w:tcPr>
          <w:p w14:paraId="5A5DDD4F"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8</w:t>
            </w:r>
          </w:p>
        </w:tc>
        <w:tc>
          <w:tcPr>
            <w:tcW w:w="508" w:type="dxa"/>
            <w:tcBorders>
              <w:top w:val="nil"/>
              <w:left w:val="nil"/>
              <w:bottom w:val="nil"/>
              <w:right w:val="nil"/>
            </w:tcBorders>
          </w:tcPr>
          <w:p w14:paraId="5DFFF9C3"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401D946B"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Hualien</w:t>
            </w:r>
          </w:p>
        </w:tc>
        <w:tc>
          <w:tcPr>
            <w:tcW w:w="1812" w:type="dxa"/>
            <w:tcBorders>
              <w:top w:val="nil"/>
              <w:left w:val="nil"/>
              <w:bottom w:val="nil"/>
              <w:right w:val="nil"/>
            </w:tcBorders>
            <w:shd w:val="clear" w:color="auto" w:fill="auto"/>
            <w:noWrap/>
            <w:vAlign w:val="center"/>
            <w:hideMark/>
          </w:tcPr>
          <w:p w14:paraId="49D399E6"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Northeast</w:t>
            </w:r>
          </w:p>
        </w:tc>
        <w:tc>
          <w:tcPr>
            <w:tcW w:w="1042" w:type="dxa"/>
            <w:tcBorders>
              <w:top w:val="nil"/>
              <w:left w:val="nil"/>
              <w:bottom w:val="nil"/>
              <w:right w:val="nil"/>
            </w:tcBorders>
            <w:shd w:val="clear" w:color="auto" w:fill="auto"/>
            <w:noWrap/>
            <w:vAlign w:val="center"/>
            <w:hideMark/>
          </w:tcPr>
          <w:p w14:paraId="55C3DBE7"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16.1</w:t>
            </w:r>
          </w:p>
        </w:tc>
        <w:tc>
          <w:tcPr>
            <w:tcW w:w="875" w:type="dxa"/>
            <w:tcBorders>
              <w:top w:val="nil"/>
              <w:left w:val="nil"/>
              <w:bottom w:val="nil"/>
              <w:right w:val="nil"/>
            </w:tcBorders>
            <w:shd w:val="clear" w:color="auto" w:fill="auto"/>
            <w:noWrap/>
            <w:vAlign w:val="center"/>
            <w:hideMark/>
          </w:tcPr>
          <w:p w14:paraId="55D8147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121.613</w:t>
            </w:r>
          </w:p>
        </w:tc>
        <w:tc>
          <w:tcPr>
            <w:tcW w:w="774" w:type="dxa"/>
            <w:tcBorders>
              <w:top w:val="nil"/>
              <w:left w:val="nil"/>
              <w:bottom w:val="nil"/>
              <w:right w:val="nil"/>
            </w:tcBorders>
            <w:shd w:val="clear" w:color="auto" w:fill="auto"/>
            <w:noWrap/>
            <w:vAlign w:val="center"/>
            <w:hideMark/>
          </w:tcPr>
          <w:p w14:paraId="5D961A7B"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23.975</w:t>
            </w:r>
          </w:p>
        </w:tc>
        <w:tc>
          <w:tcPr>
            <w:tcW w:w="1145" w:type="dxa"/>
            <w:tcBorders>
              <w:top w:val="nil"/>
              <w:left w:val="nil"/>
              <w:bottom w:val="nil"/>
              <w:right w:val="nil"/>
            </w:tcBorders>
            <w:shd w:val="clear" w:color="auto" w:fill="auto"/>
            <w:noWrap/>
            <w:vAlign w:val="center"/>
            <w:hideMark/>
          </w:tcPr>
          <w:p w14:paraId="6282C72F"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1910</w:t>
            </w:r>
          </w:p>
        </w:tc>
        <w:tc>
          <w:tcPr>
            <w:tcW w:w="1007" w:type="dxa"/>
            <w:tcBorders>
              <w:top w:val="nil"/>
              <w:left w:val="nil"/>
              <w:bottom w:val="nil"/>
              <w:right w:val="nil"/>
            </w:tcBorders>
            <w:shd w:val="clear" w:color="auto" w:fill="auto"/>
            <w:noWrap/>
            <w:vAlign w:val="center"/>
            <w:hideMark/>
          </w:tcPr>
          <w:p w14:paraId="4E20427F"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108</w:t>
            </w:r>
          </w:p>
        </w:tc>
      </w:tr>
      <w:tr w:rsidR="008573E8" w:rsidRPr="00516101" w14:paraId="34AB1C39" w14:textId="77777777" w:rsidTr="005F09A3">
        <w:trPr>
          <w:trHeight w:val="309"/>
          <w:tblHeader/>
        </w:trPr>
        <w:tc>
          <w:tcPr>
            <w:tcW w:w="758" w:type="dxa"/>
            <w:tcBorders>
              <w:top w:val="nil"/>
              <w:left w:val="nil"/>
              <w:bottom w:val="nil"/>
              <w:right w:val="nil"/>
            </w:tcBorders>
            <w:shd w:val="clear" w:color="auto" w:fill="auto"/>
            <w:noWrap/>
            <w:vAlign w:val="center"/>
            <w:hideMark/>
          </w:tcPr>
          <w:p w14:paraId="1646827D"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9</w:t>
            </w:r>
          </w:p>
        </w:tc>
        <w:tc>
          <w:tcPr>
            <w:tcW w:w="508" w:type="dxa"/>
            <w:tcBorders>
              <w:top w:val="nil"/>
              <w:left w:val="nil"/>
              <w:bottom w:val="nil"/>
              <w:right w:val="nil"/>
            </w:tcBorders>
          </w:tcPr>
          <w:p w14:paraId="2A08AD75"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29F33640"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Hsinchu</w:t>
            </w:r>
          </w:p>
        </w:tc>
        <w:tc>
          <w:tcPr>
            <w:tcW w:w="1812" w:type="dxa"/>
            <w:tcBorders>
              <w:top w:val="nil"/>
              <w:left w:val="nil"/>
              <w:bottom w:val="nil"/>
              <w:right w:val="nil"/>
            </w:tcBorders>
            <w:shd w:val="clear" w:color="auto" w:fill="auto"/>
            <w:noWrap/>
            <w:vAlign w:val="center"/>
            <w:hideMark/>
          </w:tcPr>
          <w:p w14:paraId="7274F96F"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Northwest</w:t>
            </w:r>
          </w:p>
        </w:tc>
        <w:tc>
          <w:tcPr>
            <w:tcW w:w="1042" w:type="dxa"/>
            <w:tcBorders>
              <w:top w:val="nil"/>
              <w:left w:val="nil"/>
              <w:bottom w:val="nil"/>
              <w:right w:val="nil"/>
            </w:tcBorders>
            <w:shd w:val="clear" w:color="auto" w:fill="auto"/>
            <w:noWrap/>
            <w:vAlign w:val="center"/>
            <w:hideMark/>
          </w:tcPr>
          <w:p w14:paraId="0C91FC6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32.8</w:t>
            </w:r>
          </w:p>
        </w:tc>
        <w:tc>
          <w:tcPr>
            <w:tcW w:w="875" w:type="dxa"/>
            <w:tcBorders>
              <w:top w:val="nil"/>
              <w:left w:val="nil"/>
              <w:bottom w:val="nil"/>
              <w:right w:val="nil"/>
            </w:tcBorders>
            <w:shd w:val="clear" w:color="auto" w:fill="auto"/>
            <w:noWrap/>
            <w:vAlign w:val="center"/>
            <w:hideMark/>
          </w:tcPr>
          <w:p w14:paraId="578CD69B"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120.978</w:t>
            </w:r>
          </w:p>
        </w:tc>
        <w:tc>
          <w:tcPr>
            <w:tcW w:w="774" w:type="dxa"/>
            <w:tcBorders>
              <w:top w:val="nil"/>
              <w:left w:val="nil"/>
              <w:bottom w:val="nil"/>
              <w:right w:val="nil"/>
            </w:tcBorders>
            <w:shd w:val="clear" w:color="auto" w:fill="auto"/>
            <w:noWrap/>
            <w:vAlign w:val="center"/>
            <w:hideMark/>
          </w:tcPr>
          <w:p w14:paraId="5111D452"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24.800</w:t>
            </w:r>
          </w:p>
        </w:tc>
        <w:tc>
          <w:tcPr>
            <w:tcW w:w="1145" w:type="dxa"/>
            <w:tcBorders>
              <w:top w:val="nil"/>
              <w:left w:val="nil"/>
              <w:bottom w:val="nil"/>
              <w:right w:val="nil"/>
            </w:tcBorders>
            <w:shd w:val="clear" w:color="auto" w:fill="auto"/>
            <w:noWrap/>
            <w:vAlign w:val="center"/>
            <w:hideMark/>
          </w:tcPr>
          <w:p w14:paraId="340B29BA"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1938</w:t>
            </w:r>
          </w:p>
        </w:tc>
        <w:tc>
          <w:tcPr>
            <w:tcW w:w="1007" w:type="dxa"/>
            <w:tcBorders>
              <w:top w:val="nil"/>
              <w:left w:val="nil"/>
              <w:bottom w:val="nil"/>
              <w:right w:val="nil"/>
            </w:tcBorders>
            <w:shd w:val="clear" w:color="auto" w:fill="auto"/>
            <w:noWrap/>
            <w:vAlign w:val="center"/>
            <w:hideMark/>
          </w:tcPr>
          <w:p w14:paraId="2B4C998A"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80</w:t>
            </w:r>
          </w:p>
        </w:tc>
      </w:tr>
      <w:tr w:rsidR="008573E8" w:rsidRPr="00516101" w14:paraId="5A01C91B" w14:textId="77777777" w:rsidTr="005F09A3">
        <w:trPr>
          <w:trHeight w:val="309"/>
          <w:tblHeader/>
        </w:trPr>
        <w:tc>
          <w:tcPr>
            <w:tcW w:w="758" w:type="dxa"/>
            <w:tcBorders>
              <w:top w:val="nil"/>
              <w:left w:val="nil"/>
              <w:bottom w:val="nil"/>
              <w:right w:val="nil"/>
            </w:tcBorders>
            <w:shd w:val="clear" w:color="auto" w:fill="auto"/>
            <w:noWrap/>
            <w:vAlign w:val="center"/>
            <w:hideMark/>
          </w:tcPr>
          <w:p w14:paraId="23668F6D"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10</w:t>
            </w:r>
          </w:p>
        </w:tc>
        <w:tc>
          <w:tcPr>
            <w:tcW w:w="508" w:type="dxa"/>
            <w:tcBorders>
              <w:top w:val="nil"/>
              <w:left w:val="nil"/>
              <w:bottom w:val="nil"/>
              <w:right w:val="nil"/>
            </w:tcBorders>
          </w:tcPr>
          <w:p w14:paraId="3098FE79"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7867326F"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Taichung</w:t>
            </w:r>
          </w:p>
        </w:tc>
        <w:tc>
          <w:tcPr>
            <w:tcW w:w="1812" w:type="dxa"/>
            <w:tcBorders>
              <w:top w:val="nil"/>
              <w:left w:val="nil"/>
              <w:bottom w:val="nil"/>
              <w:right w:val="nil"/>
            </w:tcBorders>
            <w:shd w:val="clear" w:color="auto" w:fill="auto"/>
            <w:noWrap/>
            <w:vAlign w:val="center"/>
            <w:hideMark/>
          </w:tcPr>
          <w:p w14:paraId="2A06BB4B"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Northwest</w:t>
            </w:r>
          </w:p>
        </w:tc>
        <w:tc>
          <w:tcPr>
            <w:tcW w:w="1042" w:type="dxa"/>
            <w:tcBorders>
              <w:top w:val="nil"/>
              <w:left w:val="nil"/>
              <w:bottom w:val="nil"/>
              <w:right w:val="nil"/>
            </w:tcBorders>
            <w:shd w:val="clear" w:color="auto" w:fill="auto"/>
            <w:noWrap/>
            <w:vAlign w:val="center"/>
            <w:hideMark/>
          </w:tcPr>
          <w:p w14:paraId="5F4C068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84</w:t>
            </w:r>
            <w:r>
              <w:rPr>
                <w:rFonts w:ascii="Arial" w:hAnsi="Arial" w:cs="Arial"/>
                <w:sz w:val="18"/>
                <w:szCs w:val="18"/>
              </w:rPr>
              <w:t>.0</w:t>
            </w:r>
          </w:p>
        </w:tc>
        <w:tc>
          <w:tcPr>
            <w:tcW w:w="875" w:type="dxa"/>
            <w:tcBorders>
              <w:top w:val="nil"/>
              <w:left w:val="nil"/>
              <w:bottom w:val="nil"/>
              <w:right w:val="nil"/>
            </w:tcBorders>
            <w:shd w:val="clear" w:color="auto" w:fill="auto"/>
            <w:noWrap/>
            <w:vAlign w:val="center"/>
            <w:hideMark/>
          </w:tcPr>
          <w:p w14:paraId="02A38AE4"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120.684</w:t>
            </w:r>
          </w:p>
        </w:tc>
        <w:tc>
          <w:tcPr>
            <w:tcW w:w="774" w:type="dxa"/>
            <w:tcBorders>
              <w:top w:val="nil"/>
              <w:left w:val="nil"/>
              <w:bottom w:val="nil"/>
              <w:right w:val="nil"/>
            </w:tcBorders>
            <w:shd w:val="clear" w:color="auto" w:fill="auto"/>
            <w:noWrap/>
            <w:vAlign w:val="center"/>
            <w:hideMark/>
          </w:tcPr>
          <w:p w14:paraId="57140D7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24.146</w:t>
            </w:r>
          </w:p>
        </w:tc>
        <w:tc>
          <w:tcPr>
            <w:tcW w:w="1145" w:type="dxa"/>
            <w:tcBorders>
              <w:top w:val="nil"/>
              <w:left w:val="nil"/>
              <w:bottom w:val="nil"/>
              <w:right w:val="nil"/>
            </w:tcBorders>
            <w:shd w:val="clear" w:color="auto" w:fill="auto"/>
            <w:noWrap/>
            <w:vAlign w:val="center"/>
            <w:hideMark/>
          </w:tcPr>
          <w:p w14:paraId="37566B4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1897</w:t>
            </w:r>
          </w:p>
        </w:tc>
        <w:tc>
          <w:tcPr>
            <w:tcW w:w="1007" w:type="dxa"/>
            <w:tcBorders>
              <w:top w:val="nil"/>
              <w:left w:val="nil"/>
              <w:bottom w:val="nil"/>
              <w:right w:val="nil"/>
            </w:tcBorders>
            <w:shd w:val="clear" w:color="auto" w:fill="auto"/>
            <w:noWrap/>
            <w:vAlign w:val="center"/>
            <w:hideMark/>
          </w:tcPr>
          <w:p w14:paraId="095D43E1"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w:t>
            </w:r>
          </w:p>
        </w:tc>
      </w:tr>
      <w:tr w:rsidR="008573E8" w:rsidRPr="00516101" w14:paraId="2E1E753D" w14:textId="77777777" w:rsidTr="005F09A3">
        <w:trPr>
          <w:trHeight w:val="309"/>
          <w:tblHeader/>
        </w:trPr>
        <w:tc>
          <w:tcPr>
            <w:tcW w:w="758" w:type="dxa"/>
            <w:tcBorders>
              <w:top w:val="nil"/>
              <w:left w:val="nil"/>
              <w:bottom w:val="nil"/>
              <w:right w:val="nil"/>
            </w:tcBorders>
            <w:shd w:val="clear" w:color="auto" w:fill="auto"/>
            <w:noWrap/>
            <w:vAlign w:val="center"/>
            <w:hideMark/>
          </w:tcPr>
          <w:p w14:paraId="118CFDC2"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11</w:t>
            </w:r>
          </w:p>
        </w:tc>
        <w:tc>
          <w:tcPr>
            <w:tcW w:w="508" w:type="dxa"/>
            <w:tcBorders>
              <w:top w:val="nil"/>
              <w:left w:val="nil"/>
              <w:bottom w:val="nil"/>
              <w:right w:val="nil"/>
            </w:tcBorders>
          </w:tcPr>
          <w:p w14:paraId="68EFB2FF"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4EB2D154"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SunMoonLake</w:t>
            </w:r>
            <w:proofErr w:type="spellEnd"/>
          </w:p>
        </w:tc>
        <w:tc>
          <w:tcPr>
            <w:tcW w:w="1812" w:type="dxa"/>
            <w:tcBorders>
              <w:top w:val="nil"/>
              <w:left w:val="nil"/>
              <w:bottom w:val="nil"/>
              <w:right w:val="nil"/>
            </w:tcBorders>
            <w:shd w:val="clear" w:color="auto" w:fill="auto"/>
            <w:noWrap/>
            <w:vAlign w:val="center"/>
            <w:hideMark/>
          </w:tcPr>
          <w:p w14:paraId="3D15648C"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Cloud forest</w:t>
            </w:r>
          </w:p>
        </w:tc>
        <w:tc>
          <w:tcPr>
            <w:tcW w:w="1042" w:type="dxa"/>
            <w:tcBorders>
              <w:top w:val="nil"/>
              <w:left w:val="nil"/>
              <w:bottom w:val="nil"/>
              <w:right w:val="nil"/>
            </w:tcBorders>
            <w:shd w:val="clear" w:color="auto" w:fill="auto"/>
            <w:noWrap/>
            <w:vAlign w:val="center"/>
            <w:hideMark/>
          </w:tcPr>
          <w:p w14:paraId="78BF315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1017.5</w:t>
            </w:r>
          </w:p>
        </w:tc>
        <w:tc>
          <w:tcPr>
            <w:tcW w:w="875" w:type="dxa"/>
            <w:tcBorders>
              <w:top w:val="nil"/>
              <w:left w:val="nil"/>
              <w:bottom w:val="nil"/>
              <w:right w:val="nil"/>
            </w:tcBorders>
            <w:shd w:val="clear" w:color="auto" w:fill="auto"/>
            <w:noWrap/>
            <w:vAlign w:val="center"/>
            <w:hideMark/>
          </w:tcPr>
          <w:p w14:paraId="59D3BDD3"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120.908</w:t>
            </w:r>
          </w:p>
        </w:tc>
        <w:tc>
          <w:tcPr>
            <w:tcW w:w="774" w:type="dxa"/>
            <w:tcBorders>
              <w:top w:val="nil"/>
              <w:left w:val="nil"/>
              <w:bottom w:val="nil"/>
              <w:right w:val="nil"/>
            </w:tcBorders>
            <w:shd w:val="clear" w:color="auto" w:fill="auto"/>
            <w:noWrap/>
            <w:vAlign w:val="center"/>
            <w:hideMark/>
          </w:tcPr>
          <w:p w14:paraId="2B2639EB"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23.881</w:t>
            </w:r>
          </w:p>
        </w:tc>
        <w:tc>
          <w:tcPr>
            <w:tcW w:w="1145" w:type="dxa"/>
            <w:tcBorders>
              <w:top w:val="nil"/>
              <w:left w:val="nil"/>
              <w:bottom w:val="nil"/>
              <w:right w:val="nil"/>
            </w:tcBorders>
            <w:shd w:val="clear" w:color="auto" w:fill="auto"/>
            <w:noWrap/>
            <w:vAlign w:val="center"/>
            <w:hideMark/>
          </w:tcPr>
          <w:p w14:paraId="7488C64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1941</w:t>
            </w:r>
          </w:p>
        </w:tc>
        <w:tc>
          <w:tcPr>
            <w:tcW w:w="1007" w:type="dxa"/>
            <w:tcBorders>
              <w:top w:val="nil"/>
              <w:left w:val="nil"/>
              <w:bottom w:val="nil"/>
              <w:right w:val="nil"/>
            </w:tcBorders>
            <w:shd w:val="clear" w:color="auto" w:fill="auto"/>
            <w:noWrap/>
            <w:vAlign w:val="center"/>
            <w:hideMark/>
          </w:tcPr>
          <w:p w14:paraId="3E2BB729"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77</w:t>
            </w:r>
          </w:p>
        </w:tc>
      </w:tr>
      <w:tr w:rsidR="008573E8" w:rsidRPr="00516101" w14:paraId="7F46B3E3" w14:textId="77777777" w:rsidTr="005F09A3">
        <w:trPr>
          <w:trHeight w:val="309"/>
          <w:tblHeader/>
        </w:trPr>
        <w:tc>
          <w:tcPr>
            <w:tcW w:w="758" w:type="dxa"/>
            <w:tcBorders>
              <w:top w:val="nil"/>
              <w:left w:val="nil"/>
              <w:bottom w:val="nil"/>
              <w:right w:val="nil"/>
            </w:tcBorders>
            <w:shd w:val="clear" w:color="auto" w:fill="auto"/>
            <w:noWrap/>
            <w:vAlign w:val="center"/>
            <w:hideMark/>
          </w:tcPr>
          <w:p w14:paraId="61847ABA"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12</w:t>
            </w:r>
          </w:p>
        </w:tc>
        <w:tc>
          <w:tcPr>
            <w:tcW w:w="508" w:type="dxa"/>
            <w:tcBorders>
              <w:top w:val="nil"/>
              <w:left w:val="nil"/>
              <w:bottom w:val="nil"/>
              <w:right w:val="nil"/>
            </w:tcBorders>
          </w:tcPr>
          <w:p w14:paraId="32651C0B"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6BF1B01B"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Alishan</w:t>
            </w:r>
          </w:p>
        </w:tc>
        <w:tc>
          <w:tcPr>
            <w:tcW w:w="1812" w:type="dxa"/>
            <w:tcBorders>
              <w:top w:val="nil"/>
              <w:left w:val="nil"/>
              <w:bottom w:val="nil"/>
              <w:right w:val="nil"/>
            </w:tcBorders>
            <w:shd w:val="clear" w:color="auto" w:fill="auto"/>
            <w:noWrap/>
            <w:vAlign w:val="center"/>
            <w:hideMark/>
          </w:tcPr>
          <w:p w14:paraId="31FDDB0B"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Cloud forest</w:t>
            </w:r>
          </w:p>
        </w:tc>
        <w:tc>
          <w:tcPr>
            <w:tcW w:w="1042" w:type="dxa"/>
            <w:tcBorders>
              <w:top w:val="nil"/>
              <w:left w:val="nil"/>
              <w:bottom w:val="nil"/>
              <w:right w:val="nil"/>
            </w:tcBorders>
            <w:shd w:val="clear" w:color="auto" w:fill="auto"/>
            <w:noWrap/>
            <w:vAlign w:val="center"/>
            <w:hideMark/>
          </w:tcPr>
          <w:p w14:paraId="72C909B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2413.4</w:t>
            </w:r>
          </w:p>
        </w:tc>
        <w:tc>
          <w:tcPr>
            <w:tcW w:w="875" w:type="dxa"/>
            <w:tcBorders>
              <w:top w:val="nil"/>
              <w:left w:val="nil"/>
              <w:bottom w:val="nil"/>
              <w:right w:val="nil"/>
            </w:tcBorders>
            <w:shd w:val="clear" w:color="auto" w:fill="auto"/>
            <w:noWrap/>
            <w:vAlign w:val="center"/>
            <w:hideMark/>
          </w:tcPr>
          <w:p w14:paraId="25878236"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120.813</w:t>
            </w:r>
          </w:p>
        </w:tc>
        <w:tc>
          <w:tcPr>
            <w:tcW w:w="774" w:type="dxa"/>
            <w:tcBorders>
              <w:top w:val="nil"/>
              <w:left w:val="nil"/>
              <w:bottom w:val="nil"/>
              <w:right w:val="nil"/>
            </w:tcBorders>
            <w:shd w:val="clear" w:color="auto" w:fill="auto"/>
            <w:noWrap/>
            <w:vAlign w:val="center"/>
            <w:hideMark/>
          </w:tcPr>
          <w:p w14:paraId="5A9B107B"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23.508</w:t>
            </w:r>
          </w:p>
        </w:tc>
        <w:tc>
          <w:tcPr>
            <w:tcW w:w="1145" w:type="dxa"/>
            <w:tcBorders>
              <w:top w:val="nil"/>
              <w:left w:val="nil"/>
              <w:bottom w:val="nil"/>
              <w:right w:val="nil"/>
            </w:tcBorders>
            <w:shd w:val="clear" w:color="auto" w:fill="auto"/>
            <w:noWrap/>
            <w:vAlign w:val="center"/>
            <w:hideMark/>
          </w:tcPr>
          <w:p w14:paraId="09D427B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1933</w:t>
            </w:r>
          </w:p>
        </w:tc>
        <w:tc>
          <w:tcPr>
            <w:tcW w:w="1007" w:type="dxa"/>
            <w:tcBorders>
              <w:top w:val="nil"/>
              <w:left w:val="nil"/>
              <w:bottom w:val="nil"/>
              <w:right w:val="nil"/>
            </w:tcBorders>
            <w:shd w:val="clear" w:color="auto" w:fill="auto"/>
            <w:noWrap/>
            <w:vAlign w:val="center"/>
            <w:hideMark/>
          </w:tcPr>
          <w:p w14:paraId="2B05241A"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85</w:t>
            </w:r>
          </w:p>
        </w:tc>
      </w:tr>
      <w:tr w:rsidR="008573E8" w:rsidRPr="00516101" w14:paraId="516CA540" w14:textId="77777777" w:rsidTr="005F09A3">
        <w:trPr>
          <w:trHeight w:val="309"/>
          <w:tblHeader/>
        </w:trPr>
        <w:tc>
          <w:tcPr>
            <w:tcW w:w="758" w:type="dxa"/>
            <w:tcBorders>
              <w:top w:val="nil"/>
              <w:left w:val="nil"/>
              <w:bottom w:val="nil"/>
              <w:right w:val="nil"/>
            </w:tcBorders>
            <w:shd w:val="clear" w:color="auto" w:fill="auto"/>
            <w:noWrap/>
            <w:vAlign w:val="center"/>
            <w:hideMark/>
          </w:tcPr>
          <w:p w14:paraId="566FFF61"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13</w:t>
            </w:r>
          </w:p>
        </w:tc>
        <w:tc>
          <w:tcPr>
            <w:tcW w:w="508" w:type="dxa"/>
            <w:tcBorders>
              <w:top w:val="nil"/>
              <w:left w:val="nil"/>
              <w:bottom w:val="nil"/>
              <w:right w:val="nil"/>
            </w:tcBorders>
          </w:tcPr>
          <w:p w14:paraId="21A50614"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52E6FEF0"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Yushan</w:t>
            </w:r>
            <w:proofErr w:type="spellEnd"/>
          </w:p>
        </w:tc>
        <w:tc>
          <w:tcPr>
            <w:tcW w:w="1812" w:type="dxa"/>
            <w:tcBorders>
              <w:top w:val="nil"/>
              <w:left w:val="nil"/>
              <w:bottom w:val="nil"/>
              <w:right w:val="nil"/>
            </w:tcBorders>
            <w:shd w:val="clear" w:color="auto" w:fill="auto"/>
            <w:noWrap/>
            <w:vAlign w:val="center"/>
            <w:hideMark/>
          </w:tcPr>
          <w:p w14:paraId="02CF1695"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Cloud forest</w:t>
            </w:r>
          </w:p>
        </w:tc>
        <w:tc>
          <w:tcPr>
            <w:tcW w:w="1042" w:type="dxa"/>
            <w:tcBorders>
              <w:top w:val="nil"/>
              <w:left w:val="nil"/>
              <w:bottom w:val="nil"/>
              <w:right w:val="nil"/>
            </w:tcBorders>
            <w:shd w:val="clear" w:color="auto" w:fill="auto"/>
            <w:noWrap/>
            <w:vAlign w:val="center"/>
            <w:hideMark/>
          </w:tcPr>
          <w:p w14:paraId="5DA1F9F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3844.8</w:t>
            </w:r>
          </w:p>
        </w:tc>
        <w:tc>
          <w:tcPr>
            <w:tcW w:w="875" w:type="dxa"/>
            <w:tcBorders>
              <w:top w:val="nil"/>
              <w:left w:val="nil"/>
              <w:bottom w:val="nil"/>
              <w:right w:val="nil"/>
            </w:tcBorders>
            <w:shd w:val="clear" w:color="auto" w:fill="auto"/>
            <w:noWrap/>
            <w:vAlign w:val="center"/>
            <w:hideMark/>
          </w:tcPr>
          <w:p w14:paraId="2A00510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120.960</w:t>
            </w:r>
          </w:p>
        </w:tc>
        <w:tc>
          <w:tcPr>
            <w:tcW w:w="774" w:type="dxa"/>
            <w:tcBorders>
              <w:top w:val="nil"/>
              <w:left w:val="nil"/>
              <w:bottom w:val="nil"/>
              <w:right w:val="nil"/>
            </w:tcBorders>
            <w:shd w:val="clear" w:color="auto" w:fill="auto"/>
            <w:noWrap/>
            <w:vAlign w:val="center"/>
            <w:hideMark/>
          </w:tcPr>
          <w:p w14:paraId="69315C85"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23.488</w:t>
            </w:r>
          </w:p>
        </w:tc>
        <w:tc>
          <w:tcPr>
            <w:tcW w:w="1145" w:type="dxa"/>
            <w:tcBorders>
              <w:top w:val="nil"/>
              <w:left w:val="nil"/>
              <w:bottom w:val="nil"/>
              <w:right w:val="nil"/>
            </w:tcBorders>
            <w:shd w:val="clear" w:color="auto" w:fill="auto"/>
            <w:noWrap/>
            <w:vAlign w:val="center"/>
            <w:hideMark/>
          </w:tcPr>
          <w:p w14:paraId="25B7587F"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1943</w:t>
            </w:r>
          </w:p>
        </w:tc>
        <w:tc>
          <w:tcPr>
            <w:tcW w:w="1007" w:type="dxa"/>
            <w:tcBorders>
              <w:top w:val="nil"/>
              <w:left w:val="nil"/>
              <w:bottom w:val="nil"/>
              <w:right w:val="nil"/>
            </w:tcBorders>
            <w:shd w:val="clear" w:color="auto" w:fill="auto"/>
            <w:noWrap/>
            <w:vAlign w:val="center"/>
            <w:hideMark/>
          </w:tcPr>
          <w:p w14:paraId="05CAD57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75</w:t>
            </w:r>
          </w:p>
        </w:tc>
      </w:tr>
      <w:tr w:rsidR="008573E8" w:rsidRPr="00516101" w14:paraId="1E403373" w14:textId="77777777" w:rsidTr="005F09A3">
        <w:trPr>
          <w:trHeight w:val="309"/>
          <w:tblHeader/>
        </w:trPr>
        <w:tc>
          <w:tcPr>
            <w:tcW w:w="758" w:type="dxa"/>
            <w:tcBorders>
              <w:top w:val="nil"/>
              <w:left w:val="nil"/>
              <w:bottom w:val="nil"/>
              <w:right w:val="nil"/>
            </w:tcBorders>
            <w:shd w:val="clear" w:color="auto" w:fill="auto"/>
            <w:noWrap/>
            <w:vAlign w:val="center"/>
            <w:hideMark/>
          </w:tcPr>
          <w:p w14:paraId="500C72B9"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14</w:t>
            </w:r>
          </w:p>
        </w:tc>
        <w:tc>
          <w:tcPr>
            <w:tcW w:w="508" w:type="dxa"/>
            <w:tcBorders>
              <w:top w:val="nil"/>
              <w:left w:val="nil"/>
              <w:bottom w:val="nil"/>
              <w:right w:val="nil"/>
            </w:tcBorders>
          </w:tcPr>
          <w:p w14:paraId="089A0152"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17315FAA"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Penghu</w:t>
            </w:r>
          </w:p>
        </w:tc>
        <w:tc>
          <w:tcPr>
            <w:tcW w:w="1812" w:type="dxa"/>
            <w:tcBorders>
              <w:top w:val="nil"/>
              <w:left w:val="nil"/>
              <w:bottom w:val="nil"/>
              <w:right w:val="nil"/>
            </w:tcBorders>
            <w:shd w:val="clear" w:color="auto" w:fill="auto"/>
            <w:noWrap/>
            <w:vAlign w:val="center"/>
            <w:hideMark/>
          </w:tcPr>
          <w:p w14:paraId="5C2FAB10"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 xml:space="preserve">Southwest  </w:t>
            </w:r>
          </w:p>
        </w:tc>
        <w:tc>
          <w:tcPr>
            <w:tcW w:w="1042" w:type="dxa"/>
            <w:tcBorders>
              <w:top w:val="nil"/>
              <w:left w:val="nil"/>
              <w:bottom w:val="nil"/>
              <w:right w:val="nil"/>
            </w:tcBorders>
            <w:shd w:val="clear" w:color="auto" w:fill="auto"/>
            <w:noWrap/>
            <w:vAlign w:val="center"/>
            <w:hideMark/>
          </w:tcPr>
          <w:p w14:paraId="2BC26865"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10.7</w:t>
            </w:r>
          </w:p>
        </w:tc>
        <w:tc>
          <w:tcPr>
            <w:tcW w:w="875" w:type="dxa"/>
            <w:tcBorders>
              <w:top w:val="nil"/>
              <w:left w:val="nil"/>
              <w:bottom w:val="nil"/>
              <w:right w:val="nil"/>
            </w:tcBorders>
            <w:shd w:val="clear" w:color="auto" w:fill="auto"/>
            <w:noWrap/>
            <w:vAlign w:val="center"/>
            <w:hideMark/>
          </w:tcPr>
          <w:p w14:paraId="5C2BAD87"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119.563</w:t>
            </w:r>
          </w:p>
        </w:tc>
        <w:tc>
          <w:tcPr>
            <w:tcW w:w="774" w:type="dxa"/>
            <w:tcBorders>
              <w:top w:val="nil"/>
              <w:left w:val="nil"/>
              <w:bottom w:val="nil"/>
              <w:right w:val="nil"/>
            </w:tcBorders>
            <w:shd w:val="clear" w:color="auto" w:fill="auto"/>
            <w:noWrap/>
            <w:vAlign w:val="center"/>
            <w:hideMark/>
          </w:tcPr>
          <w:p w14:paraId="12ACEEC9"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23.566</w:t>
            </w:r>
          </w:p>
        </w:tc>
        <w:tc>
          <w:tcPr>
            <w:tcW w:w="1145" w:type="dxa"/>
            <w:tcBorders>
              <w:top w:val="nil"/>
              <w:left w:val="nil"/>
              <w:bottom w:val="nil"/>
              <w:right w:val="nil"/>
            </w:tcBorders>
            <w:shd w:val="clear" w:color="auto" w:fill="auto"/>
            <w:noWrap/>
            <w:vAlign w:val="center"/>
            <w:hideMark/>
          </w:tcPr>
          <w:p w14:paraId="0F51473A"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1896</w:t>
            </w:r>
          </w:p>
        </w:tc>
        <w:tc>
          <w:tcPr>
            <w:tcW w:w="1007" w:type="dxa"/>
            <w:tcBorders>
              <w:top w:val="nil"/>
              <w:left w:val="nil"/>
              <w:bottom w:val="nil"/>
              <w:right w:val="nil"/>
            </w:tcBorders>
            <w:shd w:val="clear" w:color="auto" w:fill="auto"/>
            <w:noWrap/>
            <w:vAlign w:val="center"/>
            <w:hideMark/>
          </w:tcPr>
          <w:p w14:paraId="3C262402"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122</w:t>
            </w:r>
          </w:p>
        </w:tc>
      </w:tr>
      <w:tr w:rsidR="008573E8" w:rsidRPr="00516101" w14:paraId="1D9CEBBA" w14:textId="77777777" w:rsidTr="005F09A3">
        <w:trPr>
          <w:trHeight w:val="309"/>
          <w:tblHeader/>
        </w:trPr>
        <w:tc>
          <w:tcPr>
            <w:tcW w:w="758" w:type="dxa"/>
            <w:tcBorders>
              <w:top w:val="nil"/>
              <w:left w:val="nil"/>
              <w:bottom w:val="nil"/>
              <w:right w:val="nil"/>
            </w:tcBorders>
            <w:shd w:val="clear" w:color="auto" w:fill="auto"/>
            <w:noWrap/>
            <w:vAlign w:val="center"/>
            <w:hideMark/>
          </w:tcPr>
          <w:p w14:paraId="20028AA3"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15</w:t>
            </w:r>
          </w:p>
        </w:tc>
        <w:tc>
          <w:tcPr>
            <w:tcW w:w="508" w:type="dxa"/>
            <w:tcBorders>
              <w:top w:val="nil"/>
              <w:left w:val="nil"/>
              <w:bottom w:val="nil"/>
              <w:right w:val="nil"/>
            </w:tcBorders>
          </w:tcPr>
          <w:p w14:paraId="1C8D4A1C"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7360E52B"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Tainan</w:t>
            </w:r>
          </w:p>
        </w:tc>
        <w:tc>
          <w:tcPr>
            <w:tcW w:w="1812" w:type="dxa"/>
            <w:tcBorders>
              <w:top w:val="nil"/>
              <w:left w:val="nil"/>
              <w:bottom w:val="nil"/>
              <w:right w:val="nil"/>
            </w:tcBorders>
            <w:shd w:val="clear" w:color="auto" w:fill="auto"/>
            <w:noWrap/>
            <w:vAlign w:val="center"/>
            <w:hideMark/>
          </w:tcPr>
          <w:p w14:paraId="67448A05"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 xml:space="preserve">Southwest </w:t>
            </w:r>
          </w:p>
        </w:tc>
        <w:tc>
          <w:tcPr>
            <w:tcW w:w="1042" w:type="dxa"/>
            <w:tcBorders>
              <w:top w:val="nil"/>
              <w:left w:val="nil"/>
              <w:bottom w:val="nil"/>
              <w:right w:val="nil"/>
            </w:tcBorders>
            <w:shd w:val="clear" w:color="auto" w:fill="auto"/>
            <w:noWrap/>
            <w:vAlign w:val="center"/>
            <w:hideMark/>
          </w:tcPr>
          <w:p w14:paraId="4B6FD521"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40.8</w:t>
            </w:r>
          </w:p>
        </w:tc>
        <w:tc>
          <w:tcPr>
            <w:tcW w:w="875" w:type="dxa"/>
            <w:tcBorders>
              <w:top w:val="nil"/>
              <w:left w:val="nil"/>
              <w:bottom w:val="nil"/>
              <w:right w:val="nil"/>
            </w:tcBorders>
            <w:shd w:val="clear" w:color="auto" w:fill="auto"/>
            <w:noWrap/>
            <w:vAlign w:val="center"/>
            <w:hideMark/>
          </w:tcPr>
          <w:p w14:paraId="1C5041B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120.205</w:t>
            </w:r>
          </w:p>
        </w:tc>
        <w:tc>
          <w:tcPr>
            <w:tcW w:w="774" w:type="dxa"/>
            <w:tcBorders>
              <w:top w:val="nil"/>
              <w:left w:val="nil"/>
              <w:bottom w:val="nil"/>
              <w:right w:val="nil"/>
            </w:tcBorders>
            <w:shd w:val="clear" w:color="auto" w:fill="auto"/>
            <w:noWrap/>
            <w:vAlign w:val="center"/>
            <w:hideMark/>
          </w:tcPr>
          <w:p w14:paraId="4DF68E9B"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22.993</w:t>
            </w:r>
          </w:p>
        </w:tc>
        <w:tc>
          <w:tcPr>
            <w:tcW w:w="1145" w:type="dxa"/>
            <w:tcBorders>
              <w:top w:val="nil"/>
              <w:left w:val="nil"/>
              <w:bottom w:val="nil"/>
              <w:right w:val="nil"/>
            </w:tcBorders>
            <w:shd w:val="clear" w:color="auto" w:fill="auto"/>
            <w:noWrap/>
            <w:vAlign w:val="center"/>
            <w:hideMark/>
          </w:tcPr>
          <w:p w14:paraId="06C9AAD3"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1897</w:t>
            </w:r>
          </w:p>
        </w:tc>
        <w:tc>
          <w:tcPr>
            <w:tcW w:w="1007" w:type="dxa"/>
            <w:tcBorders>
              <w:top w:val="nil"/>
              <w:left w:val="nil"/>
              <w:bottom w:val="nil"/>
              <w:right w:val="nil"/>
            </w:tcBorders>
            <w:shd w:val="clear" w:color="auto" w:fill="auto"/>
            <w:noWrap/>
            <w:vAlign w:val="center"/>
            <w:hideMark/>
          </w:tcPr>
          <w:p w14:paraId="01AB2451"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w:t>
            </w:r>
          </w:p>
        </w:tc>
      </w:tr>
      <w:tr w:rsidR="008573E8" w:rsidRPr="00516101" w14:paraId="79287EA1" w14:textId="77777777" w:rsidTr="005F09A3">
        <w:trPr>
          <w:trHeight w:val="309"/>
          <w:tblHeader/>
        </w:trPr>
        <w:tc>
          <w:tcPr>
            <w:tcW w:w="758" w:type="dxa"/>
            <w:tcBorders>
              <w:top w:val="nil"/>
              <w:left w:val="nil"/>
              <w:bottom w:val="nil"/>
              <w:right w:val="nil"/>
            </w:tcBorders>
            <w:shd w:val="clear" w:color="auto" w:fill="auto"/>
            <w:noWrap/>
            <w:vAlign w:val="center"/>
            <w:hideMark/>
          </w:tcPr>
          <w:p w14:paraId="280C102C"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16</w:t>
            </w:r>
          </w:p>
        </w:tc>
        <w:tc>
          <w:tcPr>
            <w:tcW w:w="508" w:type="dxa"/>
            <w:tcBorders>
              <w:top w:val="nil"/>
              <w:left w:val="nil"/>
              <w:bottom w:val="nil"/>
              <w:right w:val="nil"/>
            </w:tcBorders>
          </w:tcPr>
          <w:p w14:paraId="71D52B0B"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19E134A4"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Kaohsiung</w:t>
            </w:r>
          </w:p>
        </w:tc>
        <w:tc>
          <w:tcPr>
            <w:tcW w:w="1812" w:type="dxa"/>
            <w:tcBorders>
              <w:top w:val="nil"/>
              <w:left w:val="nil"/>
              <w:bottom w:val="nil"/>
              <w:right w:val="nil"/>
            </w:tcBorders>
            <w:shd w:val="clear" w:color="auto" w:fill="auto"/>
            <w:noWrap/>
            <w:vAlign w:val="center"/>
            <w:hideMark/>
          </w:tcPr>
          <w:p w14:paraId="6FAD43ED"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Southwest</w:t>
            </w:r>
          </w:p>
        </w:tc>
        <w:tc>
          <w:tcPr>
            <w:tcW w:w="1042" w:type="dxa"/>
            <w:tcBorders>
              <w:top w:val="nil"/>
              <w:left w:val="nil"/>
              <w:bottom w:val="nil"/>
              <w:right w:val="nil"/>
            </w:tcBorders>
            <w:shd w:val="clear" w:color="auto" w:fill="auto"/>
            <w:noWrap/>
            <w:vAlign w:val="center"/>
            <w:hideMark/>
          </w:tcPr>
          <w:p w14:paraId="6513DED2"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2.3</w:t>
            </w:r>
          </w:p>
        </w:tc>
        <w:tc>
          <w:tcPr>
            <w:tcW w:w="875" w:type="dxa"/>
            <w:tcBorders>
              <w:top w:val="nil"/>
              <w:left w:val="nil"/>
              <w:bottom w:val="nil"/>
              <w:right w:val="nil"/>
            </w:tcBorders>
            <w:shd w:val="clear" w:color="auto" w:fill="auto"/>
            <w:noWrap/>
            <w:vAlign w:val="center"/>
            <w:hideMark/>
          </w:tcPr>
          <w:p w14:paraId="465804B7"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120.316</w:t>
            </w:r>
          </w:p>
        </w:tc>
        <w:tc>
          <w:tcPr>
            <w:tcW w:w="774" w:type="dxa"/>
            <w:tcBorders>
              <w:top w:val="nil"/>
              <w:left w:val="nil"/>
              <w:bottom w:val="nil"/>
              <w:right w:val="nil"/>
            </w:tcBorders>
            <w:shd w:val="clear" w:color="auto" w:fill="auto"/>
            <w:noWrap/>
            <w:vAlign w:val="center"/>
            <w:hideMark/>
          </w:tcPr>
          <w:p w14:paraId="39B9C5EF"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22.566</w:t>
            </w:r>
          </w:p>
        </w:tc>
        <w:tc>
          <w:tcPr>
            <w:tcW w:w="1145" w:type="dxa"/>
            <w:tcBorders>
              <w:top w:val="nil"/>
              <w:left w:val="nil"/>
              <w:bottom w:val="nil"/>
              <w:right w:val="nil"/>
            </w:tcBorders>
            <w:shd w:val="clear" w:color="auto" w:fill="auto"/>
            <w:noWrap/>
            <w:vAlign w:val="center"/>
            <w:hideMark/>
          </w:tcPr>
          <w:p w14:paraId="26EB396B"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1931</w:t>
            </w:r>
          </w:p>
        </w:tc>
        <w:tc>
          <w:tcPr>
            <w:tcW w:w="1007" w:type="dxa"/>
            <w:tcBorders>
              <w:top w:val="nil"/>
              <w:left w:val="nil"/>
              <w:bottom w:val="nil"/>
              <w:right w:val="nil"/>
            </w:tcBorders>
            <w:shd w:val="clear" w:color="auto" w:fill="auto"/>
            <w:noWrap/>
            <w:vAlign w:val="center"/>
            <w:hideMark/>
          </w:tcPr>
          <w:p w14:paraId="29067E5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87</w:t>
            </w:r>
          </w:p>
        </w:tc>
      </w:tr>
      <w:tr w:rsidR="008573E8" w:rsidRPr="00516101" w14:paraId="2E724F83" w14:textId="77777777" w:rsidTr="005F09A3">
        <w:trPr>
          <w:trHeight w:val="309"/>
          <w:tblHeader/>
        </w:trPr>
        <w:tc>
          <w:tcPr>
            <w:tcW w:w="758" w:type="dxa"/>
            <w:tcBorders>
              <w:top w:val="nil"/>
              <w:left w:val="nil"/>
              <w:bottom w:val="nil"/>
              <w:right w:val="nil"/>
            </w:tcBorders>
            <w:shd w:val="clear" w:color="auto" w:fill="auto"/>
            <w:noWrap/>
            <w:vAlign w:val="center"/>
            <w:hideMark/>
          </w:tcPr>
          <w:p w14:paraId="218ECFD7"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17</w:t>
            </w:r>
          </w:p>
        </w:tc>
        <w:tc>
          <w:tcPr>
            <w:tcW w:w="508" w:type="dxa"/>
            <w:tcBorders>
              <w:top w:val="nil"/>
              <w:left w:val="nil"/>
              <w:bottom w:val="nil"/>
              <w:right w:val="nil"/>
            </w:tcBorders>
          </w:tcPr>
          <w:p w14:paraId="7EC82D90"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6088F1EF"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Chenggong</w:t>
            </w:r>
          </w:p>
        </w:tc>
        <w:tc>
          <w:tcPr>
            <w:tcW w:w="1812" w:type="dxa"/>
            <w:tcBorders>
              <w:top w:val="nil"/>
              <w:left w:val="nil"/>
              <w:bottom w:val="nil"/>
              <w:right w:val="nil"/>
            </w:tcBorders>
            <w:shd w:val="clear" w:color="auto" w:fill="auto"/>
            <w:noWrap/>
            <w:vAlign w:val="center"/>
            <w:hideMark/>
          </w:tcPr>
          <w:p w14:paraId="00B64B26"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Southeast</w:t>
            </w:r>
          </w:p>
        </w:tc>
        <w:tc>
          <w:tcPr>
            <w:tcW w:w="1042" w:type="dxa"/>
            <w:tcBorders>
              <w:top w:val="nil"/>
              <w:left w:val="nil"/>
              <w:bottom w:val="nil"/>
              <w:right w:val="nil"/>
            </w:tcBorders>
            <w:shd w:val="clear" w:color="auto" w:fill="auto"/>
            <w:noWrap/>
            <w:vAlign w:val="center"/>
            <w:hideMark/>
          </w:tcPr>
          <w:p w14:paraId="6C6DA4C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33.5</w:t>
            </w:r>
          </w:p>
        </w:tc>
        <w:tc>
          <w:tcPr>
            <w:tcW w:w="875" w:type="dxa"/>
            <w:tcBorders>
              <w:top w:val="nil"/>
              <w:left w:val="nil"/>
              <w:bottom w:val="nil"/>
              <w:right w:val="nil"/>
            </w:tcBorders>
            <w:shd w:val="clear" w:color="auto" w:fill="auto"/>
            <w:noWrap/>
            <w:vAlign w:val="center"/>
            <w:hideMark/>
          </w:tcPr>
          <w:p w14:paraId="45584EE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121.373</w:t>
            </w:r>
          </w:p>
        </w:tc>
        <w:tc>
          <w:tcPr>
            <w:tcW w:w="774" w:type="dxa"/>
            <w:tcBorders>
              <w:top w:val="nil"/>
              <w:left w:val="nil"/>
              <w:bottom w:val="nil"/>
              <w:right w:val="nil"/>
            </w:tcBorders>
            <w:shd w:val="clear" w:color="auto" w:fill="auto"/>
            <w:noWrap/>
            <w:vAlign w:val="center"/>
            <w:hideMark/>
          </w:tcPr>
          <w:p w14:paraId="67D8A24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23.097</w:t>
            </w:r>
          </w:p>
        </w:tc>
        <w:tc>
          <w:tcPr>
            <w:tcW w:w="1145" w:type="dxa"/>
            <w:tcBorders>
              <w:top w:val="nil"/>
              <w:left w:val="nil"/>
              <w:bottom w:val="nil"/>
              <w:right w:val="nil"/>
            </w:tcBorders>
            <w:shd w:val="clear" w:color="auto" w:fill="auto"/>
            <w:noWrap/>
            <w:vAlign w:val="center"/>
            <w:hideMark/>
          </w:tcPr>
          <w:p w14:paraId="7CD56E6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1940</w:t>
            </w:r>
          </w:p>
        </w:tc>
        <w:tc>
          <w:tcPr>
            <w:tcW w:w="1007" w:type="dxa"/>
            <w:tcBorders>
              <w:top w:val="nil"/>
              <w:left w:val="nil"/>
              <w:bottom w:val="nil"/>
              <w:right w:val="nil"/>
            </w:tcBorders>
            <w:shd w:val="clear" w:color="auto" w:fill="auto"/>
            <w:noWrap/>
            <w:vAlign w:val="center"/>
            <w:hideMark/>
          </w:tcPr>
          <w:p w14:paraId="22F8661E"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78</w:t>
            </w:r>
          </w:p>
        </w:tc>
      </w:tr>
      <w:tr w:rsidR="008573E8" w:rsidRPr="00516101" w14:paraId="791BE205" w14:textId="77777777" w:rsidTr="005F09A3">
        <w:trPr>
          <w:trHeight w:val="309"/>
          <w:tblHeader/>
        </w:trPr>
        <w:tc>
          <w:tcPr>
            <w:tcW w:w="758" w:type="dxa"/>
            <w:tcBorders>
              <w:top w:val="nil"/>
              <w:left w:val="nil"/>
              <w:bottom w:val="nil"/>
              <w:right w:val="nil"/>
            </w:tcBorders>
            <w:shd w:val="clear" w:color="auto" w:fill="auto"/>
            <w:noWrap/>
            <w:vAlign w:val="center"/>
            <w:hideMark/>
          </w:tcPr>
          <w:p w14:paraId="72611A6C"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18</w:t>
            </w:r>
          </w:p>
        </w:tc>
        <w:tc>
          <w:tcPr>
            <w:tcW w:w="508" w:type="dxa"/>
            <w:tcBorders>
              <w:top w:val="nil"/>
              <w:left w:val="nil"/>
              <w:bottom w:val="nil"/>
              <w:right w:val="nil"/>
            </w:tcBorders>
          </w:tcPr>
          <w:p w14:paraId="123F862A"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2A0AC683"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Taitung</w:t>
            </w:r>
          </w:p>
        </w:tc>
        <w:tc>
          <w:tcPr>
            <w:tcW w:w="1812" w:type="dxa"/>
            <w:tcBorders>
              <w:top w:val="nil"/>
              <w:left w:val="nil"/>
              <w:bottom w:val="nil"/>
              <w:right w:val="nil"/>
            </w:tcBorders>
            <w:shd w:val="clear" w:color="auto" w:fill="auto"/>
            <w:noWrap/>
            <w:vAlign w:val="center"/>
            <w:hideMark/>
          </w:tcPr>
          <w:p w14:paraId="7A6E4D7A"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Southeast</w:t>
            </w:r>
          </w:p>
        </w:tc>
        <w:tc>
          <w:tcPr>
            <w:tcW w:w="1042" w:type="dxa"/>
            <w:tcBorders>
              <w:top w:val="nil"/>
              <w:left w:val="nil"/>
              <w:bottom w:val="nil"/>
              <w:right w:val="nil"/>
            </w:tcBorders>
            <w:shd w:val="clear" w:color="auto" w:fill="auto"/>
            <w:noWrap/>
            <w:vAlign w:val="center"/>
            <w:hideMark/>
          </w:tcPr>
          <w:p w14:paraId="749F42DE"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9</w:t>
            </w:r>
            <w:r>
              <w:rPr>
                <w:rFonts w:ascii="Arial" w:hAnsi="Arial" w:cs="Arial"/>
                <w:sz w:val="18"/>
                <w:szCs w:val="18"/>
              </w:rPr>
              <w:t>.0</w:t>
            </w:r>
          </w:p>
        </w:tc>
        <w:tc>
          <w:tcPr>
            <w:tcW w:w="875" w:type="dxa"/>
            <w:tcBorders>
              <w:top w:val="nil"/>
              <w:left w:val="nil"/>
              <w:bottom w:val="nil"/>
              <w:right w:val="nil"/>
            </w:tcBorders>
            <w:shd w:val="clear" w:color="auto" w:fill="auto"/>
            <w:noWrap/>
            <w:vAlign w:val="center"/>
            <w:hideMark/>
          </w:tcPr>
          <w:p w14:paraId="1CD5411A"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121.155</w:t>
            </w:r>
          </w:p>
        </w:tc>
        <w:tc>
          <w:tcPr>
            <w:tcW w:w="774" w:type="dxa"/>
            <w:tcBorders>
              <w:top w:val="nil"/>
              <w:left w:val="nil"/>
              <w:bottom w:val="nil"/>
              <w:right w:val="nil"/>
            </w:tcBorders>
            <w:shd w:val="clear" w:color="auto" w:fill="auto"/>
            <w:noWrap/>
            <w:vAlign w:val="center"/>
            <w:hideMark/>
          </w:tcPr>
          <w:p w14:paraId="3C2F3F1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22.752</w:t>
            </w:r>
          </w:p>
        </w:tc>
        <w:tc>
          <w:tcPr>
            <w:tcW w:w="1145" w:type="dxa"/>
            <w:tcBorders>
              <w:top w:val="nil"/>
              <w:left w:val="nil"/>
              <w:bottom w:val="nil"/>
              <w:right w:val="nil"/>
            </w:tcBorders>
            <w:shd w:val="clear" w:color="auto" w:fill="auto"/>
            <w:noWrap/>
            <w:vAlign w:val="center"/>
            <w:hideMark/>
          </w:tcPr>
          <w:p w14:paraId="7B9320A0"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1901</w:t>
            </w:r>
          </w:p>
        </w:tc>
        <w:tc>
          <w:tcPr>
            <w:tcW w:w="1007" w:type="dxa"/>
            <w:tcBorders>
              <w:top w:val="nil"/>
              <w:left w:val="nil"/>
              <w:bottom w:val="nil"/>
              <w:right w:val="nil"/>
            </w:tcBorders>
            <w:shd w:val="clear" w:color="auto" w:fill="auto"/>
            <w:noWrap/>
            <w:vAlign w:val="center"/>
            <w:hideMark/>
          </w:tcPr>
          <w:p w14:paraId="565795D5"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117</w:t>
            </w:r>
          </w:p>
        </w:tc>
      </w:tr>
      <w:tr w:rsidR="008573E8" w:rsidRPr="00516101" w14:paraId="5B5A330E" w14:textId="77777777" w:rsidTr="005F09A3">
        <w:trPr>
          <w:trHeight w:val="309"/>
          <w:tblHeader/>
        </w:trPr>
        <w:tc>
          <w:tcPr>
            <w:tcW w:w="758" w:type="dxa"/>
            <w:tcBorders>
              <w:top w:val="nil"/>
              <w:left w:val="nil"/>
              <w:bottom w:val="nil"/>
              <w:right w:val="nil"/>
            </w:tcBorders>
            <w:shd w:val="clear" w:color="auto" w:fill="auto"/>
            <w:noWrap/>
            <w:vAlign w:val="center"/>
            <w:hideMark/>
          </w:tcPr>
          <w:p w14:paraId="3DBACB42"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19</w:t>
            </w:r>
          </w:p>
        </w:tc>
        <w:tc>
          <w:tcPr>
            <w:tcW w:w="508" w:type="dxa"/>
            <w:tcBorders>
              <w:top w:val="nil"/>
              <w:left w:val="nil"/>
              <w:bottom w:val="nil"/>
              <w:right w:val="nil"/>
            </w:tcBorders>
          </w:tcPr>
          <w:p w14:paraId="42147D1E"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nil"/>
              <w:right w:val="nil"/>
            </w:tcBorders>
            <w:shd w:val="clear" w:color="auto" w:fill="auto"/>
            <w:noWrap/>
            <w:vAlign w:val="center"/>
            <w:hideMark/>
          </w:tcPr>
          <w:p w14:paraId="2710AF15"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Dawu</w:t>
            </w:r>
            <w:proofErr w:type="spellEnd"/>
          </w:p>
        </w:tc>
        <w:tc>
          <w:tcPr>
            <w:tcW w:w="1812" w:type="dxa"/>
            <w:tcBorders>
              <w:top w:val="nil"/>
              <w:left w:val="nil"/>
              <w:bottom w:val="nil"/>
              <w:right w:val="nil"/>
            </w:tcBorders>
            <w:shd w:val="clear" w:color="auto" w:fill="auto"/>
            <w:noWrap/>
            <w:vAlign w:val="center"/>
            <w:hideMark/>
          </w:tcPr>
          <w:p w14:paraId="46198189"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Southeast</w:t>
            </w:r>
          </w:p>
        </w:tc>
        <w:tc>
          <w:tcPr>
            <w:tcW w:w="1042" w:type="dxa"/>
            <w:tcBorders>
              <w:top w:val="nil"/>
              <w:left w:val="nil"/>
              <w:bottom w:val="nil"/>
              <w:right w:val="nil"/>
            </w:tcBorders>
            <w:shd w:val="clear" w:color="auto" w:fill="auto"/>
            <w:noWrap/>
            <w:vAlign w:val="center"/>
            <w:hideMark/>
          </w:tcPr>
          <w:p w14:paraId="5B8B347E"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8.1</w:t>
            </w:r>
          </w:p>
        </w:tc>
        <w:tc>
          <w:tcPr>
            <w:tcW w:w="875" w:type="dxa"/>
            <w:tcBorders>
              <w:top w:val="nil"/>
              <w:left w:val="nil"/>
              <w:bottom w:val="nil"/>
              <w:right w:val="nil"/>
            </w:tcBorders>
            <w:shd w:val="clear" w:color="auto" w:fill="auto"/>
            <w:noWrap/>
            <w:vAlign w:val="center"/>
            <w:hideMark/>
          </w:tcPr>
          <w:p w14:paraId="0669A9CE"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120.904</w:t>
            </w:r>
          </w:p>
        </w:tc>
        <w:tc>
          <w:tcPr>
            <w:tcW w:w="774" w:type="dxa"/>
            <w:tcBorders>
              <w:top w:val="nil"/>
              <w:left w:val="nil"/>
              <w:bottom w:val="nil"/>
              <w:right w:val="nil"/>
            </w:tcBorders>
            <w:shd w:val="clear" w:color="auto" w:fill="auto"/>
            <w:noWrap/>
            <w:vAlign w:val="center"/>
            <w:hideMark/>
          </w:tcPr>
          <w:p w14:paraId="1EA40A1F"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22.356</w:t>
            </w:r>
          </w:p>
        </w:tc>
        <w:tc>
          <w:tcPr>
            <w:tcW w:w="1145" w:type="dxa"/>
            <w:tcBorders>
              <w:top w:val="nil"/>
              <w:left w:val="nil"/>
              <w:bottom w:val="nil"/>
              <w:right w:val="nil"/>
            </w:tcBorders>
            <w:shd w:val="clear" w:color="auto" w:fill="auto"/>
            <w:noWrap/>
            <w:vAlign w:val="center"/>
            <w:hideMark/>
          </w:tcPr>
          <w:p w14:paraId="16250947"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1940</w:t>
            </w:r>
          </w:p>
        </w:tc>
        <w:tc>
          <w:tcPr>
            <w:tcW w:w="1007" w:type="dxa"/>
            <w:tcBorders>
              <w:top w:val="nil"/>
              <w:left w:val="nil"/>
              <w:bottom w:val="nil"/>
              <w:right w:val="nil"/>
            </w:tcBorders>
            <w:shd w:val="clear" w:color="auto" w:fill="auto"/>
            <w:noWrap/>
            <w:vAlign w:val="center"/>
            <w:hideMark/>
          </w:tcPr>
          <w:p w14:paraId="25E19D3F"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78</w:t>
            </w:r>
          </w:p>
        </w:tc>
      </w:tr>
      <w:tr w:rsidR="008573E8" w:rsidRPr="00516101" w14:paraId="7B259972" w14:textId="77777777" w:rsidTr="005F09A3">
        <w:trPr>
          <w:trHeight w:val="309"/>
          <w:tblHeader/>
        </w:trPr>
        <w:tc>
          <w:tcPr>
            <w:tcW w:w="758" w:type="dxa"/>
            <w:tcBorders>
              <w:top w:val="nil"/>
              <w:left w:val="nil"/>
              <w:right w:val="nil"/>
            </w:tcBorders>
            <w:shd w:val="clear" w:color="auto" w:fill="auto"/>
            <w:noWrap/>
            <w:vAlign w:val="center"/>
            <w:hideMark/>
          </w:tcPr>
          <w:p w14:paraId="2E6590A1"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20</w:t>
            </w:r>
          </w:p>
        </w:tc>
        <w:tc>
          <w:tcPr>
            <w:tcW w:w="508" w:type="dxa"/>
            <w:tcBorders>
              <w:top w:val="nil"/>
              <w:left w:val="nil"/>
              <w:right w:val="nil"/>
            </w:tcBorders>
          </w:tcPr>
          <w:p w14:paraId="096A4396"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right w:val="nil"/>
            </w:tcBorders>
            <w:shd w:val="clear" w:color="auto" w:fill="auto"/>
            <w:noWrap/>
            <w:vAlign w:val="center"/>
            <w:hideMark/>
          </w:tcPr>
          <w:p w14:paraId="4CAF95D4"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Lanyu</w:t>
            </w:r>
            <w:proofErr w:type="spellEnd"/>
          </w:p>
        </w:tc>
        <w:tc>
          <w:tcPr>
            <w:tcW w:w="1812" w:type="dxa"/>
            <w:tcBorders>
              <w:top w:val="nil"/>
              <w:left w:val="nil"/>
              <w:right w:val="nil"/>
            </w:tcBorders>
            <w:shd w:val="clear" w:color="auto" w:fill="auto"/>
            <w:noWrap/>
            <w:vAlign w:val="center"/>
            <w:hideMark/>
          </w:tcPr>
          <w:p w14:paraId="0713B2AC"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Southeast</w:t>
            </w:r>
          </w:p>
        </w:tc>
        <w:tc>
          <w:tcPr>
            <w:tcW w:w="1042" w:type="dxa"/>
            <w:tcBorders>
              <w:top w:val="nil"/>
              <w:left w:val="nil"/>
              <w:right w:val="nil"/>
            </w:tcBorders>
            <w:shd w:val="clear" w:color="auto" w:fill="auto"/>
            <w:noWrap/>
            <w:vAlign w:val="center"/>
            <w:hideMark/>
          </w:tcPr>
          <w:p w14:paraId="19BA1CFF"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324</w:t>
            </w:r>
          </w:p>
        </w:tc>
        <w:tc>
          <w:tcPr>
            <w:tcW w:w="875" w:type="dxa"/>
            <w:tcBorders>
              <w:top w:val="nil"/>
              <w:left w:val="nil"/>
              <w:right w:val="nil"/>
            </w:tcBorders>
            <w:shd w:val="clear" w:color="auto" w:fill="auto"/>
            <w:noWrap/>
            <w:vAlign w:val="center"/>
            <w:hideMark/>
          </w:tcPr>
          <w:p w14:paraId="13F71212"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121.558</w:t>
            </w:r>
          </w:p>
        </w:tc>
        <w:tc>
          <w:tcPr>
            <w:tcW w:w="774" w:type="dxa"/>
            <w:tcBorders>
              <w:top w:val="nil"/>
              <w:left w:val="nil"/>
              <w:right w:val="nil"/>
            </w:tcBorders>
            <w:shd w:val="clear" w:color="auto" w:fill="auto"/>
            <w:noWrap/>
            <w:vAlign w:val="center"/>
            <w:hideMark/>
          </w:tcPr>
          <w:p w14:paraId="087CEF32"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22.037</w:t>
            </w:r>
          </w:p>
        </w:tc>
        <w:tc>
          <w:tcPr>
            <w:tcW w:w="1145" w:type="dxa"/>
            <w:tcBorders>
              <w:top w:val="nil"/>
              <w:left w:val="nil"/>
              <w:right w:val="nil"/>
            </w:tcBorders>
            <w:shd w:val="clear" w:color="auto" w:fill="auto"/>
            <w:noWrap/>
            <w:vAlign w:val="center"/>
            <w:hideMark/>
          </w:tcPr>
          <w:p w14:paraId="3BF0FC8C"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1941</w:t>
            </w:r>
          </w:p>
        </w:tc>
        <w:tc>
          <w:tcPr>
            <w:tcW w:w="1007" w:type="dxa"/>
            <w:tcBorders>
              <w:top w:val="nil"/>
              <w:left w:val="nil"/>
              <w:right w:val="nil"/>
            </w:tcBorders>
            <w:shd w:val="clear" w:color="auto" w:fill="auto"/>
            <w:noWrap/>
            <w:vAlign w:val="center"/>
            <w:hideMark/>
          </w:tcPr>
          <w:p w14:paraId="2715673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77</w:t>
            </w:r>
          </w:p>
        </w:tc>
      </w:tr>
      <w:tr w:rsidR="008573E8" w:rsidRPr="00516101" w14:paraId="4E85F5D2" w14:textId="77777777" w:rsidTr="005F09A3">
        <w:trPr>
          <w:trHeight w:val="309"/>
          <w:tblHeader/>
        </w:trPr>
        <w:tc>
          <w:tcPr>
            <w:tcW w:w="758" w:type="dxa"/>
            <w:tcBorders>
              <w:top w:val="nil"/>
              <w:left w:val="nil"/>
              <w:bottom w:val="single" w:sz="4" w:space="0" w:color="auto"/>
              <w:right w:val="nil"/>
            </w:tcBorders>
            <w:shd w:val="clear" w:color="auto" w:fill="auto"/>
            <w:noWrap/>
            <w:vAlign w:val="center"/>
            <w:hideMark/>
          </w:tcPr>
          <w:p w14:paraId="6C7C9CE7" w14:textId="77777777" w:rsidR="008573E8" w:rsidRPr="00516101" w:rsidRDefault="008573E8" w:rsidP="005F09A3">
            <w:pPr>
              <w:spacing w:after="0" w:line="240" w:lineRule="auto"/>
              <w:jc w:val="center"/>
              <w:rPr>
                <w:rFonts w:ascii="Arial" w:hAnsi="Arial" w:cs="Arial"/>
                <w:sz w:val="18"/>
                <w:szCs w:val="18"/>
              </w:rPr>
            </w:pPr>
            <w:r w:rsidRPr="00516101">
              <w:rPr>
                <w:rFonts w:ascii="Arial" w:hAnsi="Arial" w:cs="Arial"/>
                <w:sz w:val="18"/>
                <w:szCs w:val="18"/>
              </w:rPr>
              <w:t>21</w:t>
            </w:r>
          </w:p>
        </w:tc>
        <w:tc>
          <w:tcPr>
            <w:tcW w:w="508" w:type="dxa"/>
            <w:tcBorders>
              <w:top w:val="nil"/>
              <w:left w:val="nil"/>
              <w:bottom w:val="single" w:sz="4" w:space="0" w:color="auto"/>
              <w:right w:val="nil"/>
            </w:tcBorders>
          </w:tcPr>
          <w:p w14:paraId="039C38BE" w14:textId="77777777" w:rsidR="008573E8" w:rsidRPr="00516101" w:rsidRDefault="008573E8" w:rsidP="005F09A3">
            <w:pPr>
              <w:spacing w:after="0" w:line="240" w:lineRule="auto"/>
              <w:rPr>
                <w:rFonts w:ascii="Arial" w:hAnsi="Arial" w:cs="Arial"/>
                <w:sz w:val="18"/>
                <w:szCs w:val="18"/>
              </w:rPr>
            </w:pPr>
          </w:p>
        </w:tc>
        <w:tc>
          <w:tcPr>
            <w:tcW w:w="1434" w:type="dxa"/>
            <w:tcBorders>
              <w:top w:val="nil"/>
              <w:left w:val="nil"/>
              <w:bottom w:val="single" w:sz="4" w:space="0" w:color="auto"/>
              <w:right w:val="nil"/>
            </w:tcBorders>
            <w:shd w:val="clear" w:color="auto" w:fill="auto"/>
            <w:noWrap/>
            <w:vAlign w:val="center"/>
            <w:hideMark/>
          </w:tcPr>
          <w:p w14:paraId="1B397704" w14:textId="77777777" w:rsidR="008573E8" w:rsidRPr="00516101" w:rsidRDefault="008573E8" w:rsidP="005F09A3">
            <w:pPr>
              <w:spacing w:after="0" w:line="240" w:lineRule="auto"/>
              <w:rPr>
                <w:rFonts w:ascii="Arial" w:hAnsi="Arial" w:cs="Arial"/>
                <w:sz w:val="18"/>
                <w:szCs w:val="18"/>
              </w:rPr>
            </w:pPr>
            <w:proofErr w:type="spellStart"/>
            <w:r w:rsidRPr="00516101">
              <w:rPr>
                <w:rFonts w:ascii="Arial" w:hAnsi="Arial" w:cs="Arial"/>
                <w:sz w:val="18"/>
                <w:szCs w:val="18"/>
              </w:rPr>
              <w:t>Hengchun</w:t>
            </w:r>
            <w:proofErr w:type="spellEnd"/>
          </w:p>
        </w:tc>
        <w:tc>
          <w:tcPr>
            <w:tcW w:w="1812" w:type="dxa"/>
            <w:tcBorders>
              <w:top w:val="nil"/>
              <w:left w:val="nil"/>
              <w:bottom w:val="single" w:sz="4" w:space="0" w:color="auto"/>
              <w:right w:val="nil"/>
            </w:tcBorders>
            <w:shd w:val="clear" w:color="auto" w:fill="auto"/>
            <w:noWrap/>
            <w:vAlign w:val="center"/>
            <w:hideMark/>
          </w:tcPr>
          <w:p w14:paraId="06978B74" w14:textId="77777777" w:rsidR="008573E8" w:rsidRPr="00516101" w:rsidRDefault="008573E8" w:rsidP="005F09A3">
            <w:pPr>
              <w:spacing w:after="0" w:line="240" w:lineRule="auto"/>
              <w:rPr>
                <w:rFonts w:ascii="Arial" w:hAnsi="Arial" w:cs="Arial"/>
                <w:sz w:val="18"/>
                <w:szCs w:val="18"/>
              </w:rPr>
            </w:pPr>
            <w:r w:rsidRPr="00516101">
              <w:rPr>
                <w:rFonts w:ascii="Arial" w:hAnsi="Arial" w:cs="Arial"/>
                <w:sz w:val="18"/>
                <w:szCs w:val="18"/>
              </w:rPr>
              <w:t>Southeast</w:t>
            </w:r>
          </w:p>
        </w:tc>
        <w:tc>
          <w:tcPr>
            <w:tcW w:w="1042" w:type="dxa"/>
            <w:tcBorders>
              <w:top w:val="nil"/>
              <w:left w:val="nil"/>
              <w:bottom w:val="single" w:sz="4" w:space="0" w:color="auto"/>
              <w:right w:val="nil"/>
            </w:tcBorders>
            <w:shd w:val="clear" w:color="auto" w:fill="auto"/>
            <w:noWrap/>
            <w:vAlign w:val="center"/>
            <w:hideMark/>
          </w:tcPr>
          <w:p w14:paraId="7ECDA10D"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22.3</w:t>
            </w:r>
          </w:p>
        </w:tc>
        <w:tc>
          <w:tcPr>
            <w:tcW w:w="875" w:type="dxa"/>
            <w:tcBorders>
              <w:top w:val="nil"/>
              <w:left w:val="nil"/>
              <w:bottom w:val="single" w:sz="4" w:space="0" w:color="auto"/>
              <w:right w:val="nil"/>
            </w:tcBorders>
            <w:shd w:val="clear" w:color="auto" w:fill="auto"/>
            <w:noWrap/>
            <w:vAlign w:val="center"/>
            <w:hideMark/>
          </w:tcPr>
          <w:p w14:paraId="31A86D9A"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120.746</w:t>
            </w:r>
          </w:p>
        </w:tc>
        <w:tc>
          <w:tcPr>
            <w:tcW w:w="774" w:type="dxa"/>
            <w:tcBorders>
              <w:top w:val="nil"/>
              <w:left w:val="nil"/>
              <w:bottom w:val="single" w:sz="4" w:space="0" w:color="auto"/>
              <w:right w:val="nil"/>
            </w:tcBorders>
            <w:shd w:val="clear" w:color="auto" w:fill="auto"/>
            <w:noWrap/>
            <w:vAlign w:val="center"/>
            <w:hideMark/>
          </w:tcPr>
          <w:p w14:paraId="25818CC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22.004</w:t>
            </w:r>
          </w:p>
        </w:tc>
        <w:tc>
          <w:tcPr>
            <w:tcW w:w="1145" w:type="dxa"/>
            <w:tcBorders>
              <w:top w:val="nil"/>
              <w:left w:val="nil"/>
              <w:bottom w:val="single" w:sz="4" w:space="0" w:color="auto"/>
              <w:right w:val="nil"/>
            </w:tcBorders>
            <w:shd w:val="clear" w:color="auto" w:fill="auto"/>
            <w:noWrap/>
            <w:vAlign w:val="center"/>
            <w:hideMark/>
          </w:tcPr>
          <w:p w14:paraId="76029458"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1896</w:t>
            </w:r>
          </w:p>
        </w:tc>
        <w:tc>
          <w:tcPr>
            <w:tcW w:w="1007" w:type="dxa"/>
            <w:tcBorders>
              <w:top w:val="nil"/>
              <w:left w:val="nil"/>
              <w:bottom w:val="single" w:sz="4" w:space="0" w:color="auto"/>
              <w:right w:val="nil"/>
            </w:tcBorders>
            <w:shd w:val="clear" w:color="auto" w:fill="auto"/>
            <w:noWrap/>
            <w:vAlign w:val="center"/>
            <w:hideMark/>
          </w:tcPr>
          <w:p w14:paraId="5C01DCF1" w14:textId="77777777" w:rsidR="008573E8" w:rsidRPr="00516101" w:rsidRDefault="008573E8" w:rsidP="005F09A3">
            <w:pPr>
              <w:spacing w:after="0" w:line="240" w:lineRule="auto"/>
              <w:jc w:val="right"/>
              <w:rPr>
                <w:rFonts w:ascii="Arial" w:hAnsi="Arial" w:cs="Arial"/>
                <w:sz w:val="18"/>
                <w:szCs w:val="18"/>
              </w:rPr>
            </w:pPr>
            <w:r w:rsidRPr="00516101">
              <w:rPr>
                <w:rFonts w:ascii="Arial" w:hAnsi="Arial" w:cs="Arial"/>
                <w:sz w:val="18"/>
                <w:szCs w:val="18"/>
              </w:rPr>
              <w:t>122</w:t>
            </w:r>
          </w:p>
        </w:tc>
      </w:tr>
      <w:bookmarkEnd w:id="85"/>
    </w:tbl>
    <w:p w14:paraId="04346531" w14:textId="77777777" w:rsidR="008573E8" w:rsidRPr="00516101" w:rsidRDefault="008573E8" w:rsidP="008573E8">
      <w:pPr>
        <w:pStyle w:val="body"/>
        <w:spacing w:before="0" w:after="0" w:line="240" w:lineRule="auto"/>
        <w:ind w:firstLine="0"/>
        <w:rPr>
          <w:rFonts w:eastAsia="PMingLiU" w:cs="Times New Roman"/>
        </w:rPr>
      </w:pPr>
    </w:p>
    <w:p w14:paraId="691AAB7E" w14:textId="77777777" w:rsidR="008573E8" w:rsidRPr="00516101" w:rsidRDefault="008573E8" w:rsidP="008573E8">
      <w:pPr>
        <w:rPr>
          <w:b/>
          <w:sz w:val="28"/>
          <w:szCs w:val="28"/>
        </w:rPr>
      </w:pPr>
    </w:p>
    <w:bookmarkEnd w:id="82"/>
    <w:bookmarkEnd w:id="83"/>
    <w:bookmarkEnd w:id="84"/>
    <w:p w14:paraId="3F31DE6F" w14:textId="77777777" w:rsidR="008573E8" w:rsidRDefault="008573E8" w:rsidP="008573E8">
      <w:pPr>
        <w:pStyle w:val="Subtitle"/>
      </w:pPr>
    </w:p>
    <w:p w14:paraId="2E53A9E5" w14:textId="77777777" w:rsidR="00EC3F0E" w:rsidRDefault="00EC3F0E"/>
    <w:sectPr w:rsidR="00EC3F0E" w:rsidSect="008573E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B">
    <w:altName w:val="Microsoft JhengHei Light"/>
    <w:charset w:val="88"/>
    <w:family w:val="script"/>
    <w:pitch w:val="fixed"/>
    <w:sig w:usb0="00000003" w:usb1="080E0000"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1EF5" w14:textId="77777777" w:rsidR="006E6FFE" w:rsidRPr="008F66EB" w:rsidRDefault="008573E8">
    <w:pPr>
      <w:pBdr>
        <w:top w:val="single" w:sz="4" w:space="1" w:color="D9D9D9"/>
        <w:left w:val="nil"/>
        <w:bottom w:val="nil"/>
        <w:right w:val="nil"/>
        <w:between w:val="nil"/>
      </w:pBdr>
      <w:tabs>
        <w:tab w:val="center" w:pos="4680"/>
        <w:tab w:val="right" w:pos="9360"/>
      </w:tabs>
      <w:spacing w:after="0" w:line="240" w:lineRule="auto"/>
      <w:jc w:val="right"/>
      <w:rPr>
        <w:rFonts w:ascii="Arial" w:eastAsia="Arial" w:hAnsi="Arial" w:cs="Arial"/>
        <w:color w:val="000000"/>
        <w:sz w:val="16"/>
        <w:szCs w:val="16"/>
      </w:rPr>
    </w:pPr>
    <w:r w:rsidRPr="008F66EB">
      <w:rPr>
        <w:rFonts w:ascii="Arial" w:eastAsia="Arial" w:hAnsi="Arial" w:cs="Arial"/>
        <w:color w:val="000000"/>
        <w:sz w:val="16"/>
        <w:szCs w:val="16"/>
      </w:rPr>
      <w:fldChar w:fldCharType="begin"/>
    </w:r>
    <w:r w:rsidRPr="008F66EB">
      <w:rPr>
        <w:rFonts w:ascii="Arial" w:eastAsia="Arial" w:hAnsi="Arial" w:cs="Arial"/>
        <w:color w:val="000000"/>
        <w:sz w:val="16"/>
        <w:szCs w:val="16"/>
      </w:rPr>
      <w:instrText>PAGE</w:instrText>
    </w:r>
    <w:r w:rsidRPr="008F66EB">
      <w:rPr>
        <w:rFonts w:ascii="Arial" w:eastAsia="Arial" w:hAnsi="Arial" w:cs="Arial"/>
        <w:color w:val="000000"/>
        <w:sz w:val="16"/>
        <w:szCs w:val="16"/>
      </w:rPr>
      <w:fldChar w:fldCharType="separate"/>
    </w:r>
    <w:r w:rsidRPr="008F66EB">
      <w:rPr>
        <w:rFonts w:ascii="Arial" w:eastAsia="Arial" w:hAnsi="Arial" w:cs="Arial"/>
        <w:noProof/>
        <w:color w:val="000000"/>
        <w:sz w:val="16"/>
        <w:szCs w:val="16"/>
      </w:rPr>
      <w:t>6</w:t>
    </w:r>
    <w:r w:rsidRPr="008F66EB">
      <w:rPr>
        <w:rFonts w:ascii="Arial" w:eastAsia="Arial" w:hAnsi="Arial" w:cs="Arial"/>
        <w:color w:val="000000"/>
        <w:sz w:val="16"/>
        <w:szCs w:val="16"/>
      </w:rPr>
      <w:fldChar w:fldCharType="end"/>
    </w:r>
    <w:r w:rsidRPr="008F66EB">
      <w:rPr>
        <w:rFonts w:ascii="Arial" w:eastAsia="Arial" w:hAnsi="Arial" w:cs="Arial"/>
        <w:color w:val="000000"/>
        <w:sz w:val="16"/>
        <w:szCs w:val="16"/>
      </w:rPr>
      <w:t xml:space="preserve"> | </w:t>
    </w:r>
    <w:r w:rsidRPr="008F66EB">
      <w:rPr>
        <w:rFonts w:ascii="Arial" w:eastAsia="Arial" w:hAnsi="Arial" w:cs="Arial"/>
        <w:color w:val="7F7F7F"/>
        <w:sz w:val="16"/>
        <w:szCs w:val="16"/>
      </w:rPr>
      <w:t>Page</w:t>
    </w:r>
  </w:p>
  <w:p w14:paraId="7BC48D8B" w14:textId="77777777" w:rsidR="006E6FFE" w:rsidRDefault="008573E8">
    <w:pPr>
      <w:pBdr>
        <w:top w:val="nil"/>
        <w:left w:val="nil"/>
        <w:bottom w:val="nil"/>
        <w:right w:val="nil"/>
        <w:between w:val="nil"/>
      </w:pBdr>
      <w:tabs>
        <w:tab w:val="center" w:pos="4680"/>
        <w:tab w:val="right" w:pos="9360"/>
      </w:tabs>
      <w:spacing w:after="0" w:line="240" w:lineRule="auto"/>
      <w:rPr>
        <w:color w:val="000000"/>
        <w:sz w:val="18"/>
        <w:szCs w:val="18"/>
      </w:rPr>
    </w:pPr>
    <w:bookmarkStart w:id="20" w:name="21od6so" w:colFirst="0" w:colLast="0"/>
    <w:bookmarkStart w:id="21" w:name="gtnh0h" w:colFirst="0" w:colLast="0"/>
    <w:bookmarkStart w:id="22" w:name="_30tazoa" w:colFirst="0" w:colLast="0"/>
    <w:bookmarkEnd w:id="20"/>
    <w:bookmarkEnd w:id="21"/>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3" w:name="4ddeoix" w:colFirst="0" w:colLast="0"/>
  <w:bookmarkStart w:id="24" w:name="2f3j2rp" w:colFirst="0" w:colLast="0"/>
  <w:bookmarkStart w:id="25" w:name="1tdr5v4" w:colFirst="0" w:colLast="0"/>
  <w:bookmarkStart w:id="26" w:name="3zy8sjw" w:colFirst="0" w:colLast="0"/>
  <w:bookmarkStart w:id="27" w:name="17nz8yj" w:colFirst="0" w:colLast="0"/>
  <w:bookmarkStart w:id="28" w:name="3e8gvnb" w:colFirst="0" w:colLast="0"/>
  <w:bookmarkStart w:id="29" w:name="26sx1u5" w:colFirst="0" w:colLast="0"/>
  <w:bookmarkStart w:id="30" w:name="u8tczi" w:colFirst="0" w:colLast="0"/>
  <w:bookmarkStart w:id="31" w:name="2sioyqq" w:colFirst="0" w:colLast="0"/>
  <w:bookmarkStart w:id="32" w:name="3rnmrmc" w:colFirst="0" w:colLast="0"/>
  <w:bookmarkStart w:id="33" w:name="_1fyl9w3" w:colFirst="0" w:colLast="0"/>
  <w:bookmarkEnd w:id="23"/>
  <w:bookmarkEnd w:id="24"/>
  <w:bookmarkEnd w:id="25"/>
  <w:bookmarkEnd w:id="26"/>
  <w:bookmarkEnd w:id="27"/>
  <w:bookmarkEnd w:id="28"/>
  <w:bookmarkEnd w:id="29"/>
  <w:bookmarkEnd w:id="30"/>
  <w:bookmarkEnd w:id="31"/>
  <w:bookmarkEnd w:id="32"/>
  <w:bookmarkEnd w:id="33"/>
  <w:p w14:paraId="7752A969" w14:textId="77777777" w:rsidR="006E6FFE" w:rsidRDefault="008573E8">
    <w:pPr>
      <w:pBdr>
        <w:top w:val="single" w:sz="4" w:space="1" w:color="D9D9D9"/>
        <w:left w:val="nil"/>
        <w:bottom w:val="nil"/>
        <w:right w:val="nil"/>
        <w:between w:val="nil"/>
      </w:pBdr>
      <w:tabs>
        <w:tab w:val="center" w:pos="4680"/>
        <w:tab w:val="right" w:pos="9360"/>
      </w:tabs>
      <w:spacing w:after="0" w:line="240" w:lineRule="auto"/>
      <w:jc w:val="right"/>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7</w:t>
    </w:r>
    <w:r>
      <w:rPr>
        <w:rFonts w:ascii="Arial" w:eastAsia="Arial" w:hAnsi="Arial" w:cs="Arial"/>
        <w:color w:val="000000"/>
        <w:sz w:val="18"/>
        <w:szCs w:val="18"/>
      </w:rPr>
      <w:fldChar w:fldCharType="end"/>
    </w:r>
    <w:r>
      <w:rPr>
        <w:rFonts w:ascii="Arial" w:eastAsia="Arial" w:hAnsi="Arial" w:cs="Arial"/>
        <w:color w:val="000000"/>
        <w:sz w:val="18"/>
        <w:szCs w:val="18"/>
      </w:rPr>
      <w:t xml:space="preserve"> | </w:t>
    </w:r>
    <w:r>
      <w:rPr>
        <w:rFonts w:ascii="Arial" w:eastAsia="Arial" w:hAnsi="Arial" w:cs="Arial"/>
        <w:color w:val="7F7F7F"/>
        <w:sz w:val="18"/>
        <w:szCs w:val="18"/>
      </w:rPr>
      <w:t>Page</w:t>
    </w:r>
  </w:p>
  <w:p w14:paraId="393A1B21" w14:textId="77777777" w:rsidR="006E6FFE" w:rsidRDefault="008573E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A1BD5" w14:textId="77777777" w:rsidR="001662A2" w:rsidRPr="008F66EB" w:rsidRDefault="008573E8" w:rsidP="001662A2">
    <w:pPr>
      <w:pStyle w:val="Footer"/>
      <w:pBdr>
        <w:top w:val="single" w:sz="4" w:space="1" w:color="D9D9D9" w:themeColor="background1" w:themeShade="D9"/>
      </w:pBdr>
      <w:jc w:val="right"/>
      <w:rPr>
        <w:rFonts w:ascii="Arial" w:hAnsi="Arial" w:cs="Arial"/>
        <w:b/>
        <w:bCs/>
        <w:sz w:val="16"/>
        <w:szCs w:val="16"/>
      </w:rPr>
    </w:pPr>
    <w:r w:rsidRPr="008F66EB">
      <w:rPr>
        <w:rFonts w:ascii="Arial" w:hAnsi="Arial" w:cs="Arial"/>
        <w:sz w:val="16"/>
        <w:szCs w:val="16"/>
      </w:rPr>
      <w:fldChar w:fldCharType="begin"/>
    </w:r>
    <w:r w:rsidRPr="008F66EB">
      <w:rPr>
        <w:rFonts w:ascii="Arial" w:hAnsi="Arial" w:cs="Arial"/>
        <w:sz w:val="16"/>
        <w:szCs w:val="16"/>
      </w:rPr>
      <w:instrText xml:space="preserve"> PAGE   \* MERGEFORMAT </w:instrText>
    </w:r>
    <w:r w:rsidRPr="008F66EB">
      <w:rPr>
        <w:rFonts w:ascii="Arial" w:hAnsi="Arial" w:cs="Arial"/>
        <w:sz w:val="16"/>
        <w:szCs w:val="16"/>
      </w:rPr>
      <w:fldChar w:fldCharType="separate"/>
    </w:r>
    <w:r w:rsidRPr="008F66EB">
      <w:rPr>
        <w:rFonts w:ascii="Arial" w:hAnsi="Arial" w:cs="Arial"/>
        <w:b/>
        <w:bCs/>
        <w:noProof/>
        <w:sz w:val="16"/>
        <w:szCs w:val="16"/>
      </w:rPr>
      <w:t>2</w:t>
    </w:r>
    <w:r w:rsidRPr="008F66EB">
      <w:rPr>
        <w:rFonts w:ascii="Arial" w:hAnsi="Arial" w:cs="Arial"/>
        <w:b/>
        <w:bCs/>
        <w:noProof/>
        <w:sz w:val="16"/>
        <w:szCs w:val="16"/>
      </w:rPr>
      <w:fldChar w:fldCharType="end"/>
    </w:r>
    <w:r w:rsidRPr="008F66EB">
      <w:rPr>
        <w:rFonts w:ascii="Arial" w:hAnsi="Arial" w:cs="Arial"/>
        <w:b/>
        <w:bCs/>
        <w:sz w:val="16"/>
        <w:szCs w:val="16"/>
      </w:rPr>
      <w:t xml:space="preserve"> | </w:t>
    </w:r>
    <w:r w:rsidRPr="008F66EB">
      <w:rPr>
        <w:rFonts w:ascii="Arial" w:hAnsi="Arial" w:cs="Arial"/>
        <w:color w:val="7F7F7F" w:themeColor="background1" w:themeShade="7F"/>
        <w:spacing w:val="60"/>
        <w:sz w:val="16"/>
        <w:szCs w:val="16"/>
      </w:rPr>
      <w:t>Page</w:t>
    </w:r>
  </w:p>
  <w:p w14:paraId="74FA6982" w14:textId="77777777" w:rsidR="001220F6" w:rsidRDefault="008573E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E805" w14:textId="77777777" w:rsidR="000F3ABD" w:rsidRDefault="008573E8">
    <w:pPr>
      <w:pStyle w:val="Header"/>
    </w:pPr>
    <w:bookmarkStart w:id="12" w:name="OLE_LINK41"/>
    <w:bookmarkStart w:id="13" w:name="OLE_LINK42"/>
    <w:bookmarkStart w:id="14" w:name="_Hlk146731829"/>
    <w:bookmarkEnd w:id="12"/>
    <w:bookmarkEnd w:id="13"/>
    <w:bookmarkEnd w:id="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7D74" w14:textId="77777777" w:rsidR="006E6FFE" w:rsidRDefault="008573E8">
    <w:pPr>
      <w:pBdr>
        <w:top w:val="nil"/>
        <w:left w:val="nil"/>
        <w:bottom w:val="nil"/>
        <w:right w:val="nil"/>
        <w:between w:val="nil"/>
      </w:pBdr>
      <w:tabs>
        <w:tab w:val="center" w:pos="4680"/>
        <w:tab w:val="right" w:pos="9360"/>
      </w:tabs>
      <w:spacing w:after="0" w:line="240" w:lineRule="auto"/>
      <w:rPr>
        <w:color w:val="000000"/>
      </w:rPr>
    </w:pPr>
    <w:bookmarkStart w:id="15" w:name="3mj2wkv" w:colFirst="0" w:colLast="0"/>
    <w:bookmarkStart w:id="16" w:name="12jfdx2" w:colFirst="0" w:colLast="0"/>
    <w:bookmarkStart w:id="17" w:name="1o97atn" w:colFirst="0" w:colLast="0"/>
    <w:bookmarkStart w:id="18" w:name="488uthg" w:colFirst="0" w:colLast="0"/>
    <w:bookmarkStart w:id="19" w:name="_2ne53p9" w:colFirst="0" w:colLast="0"/>
    <w:bookmarkEnd w:id="15"/>
    <w:bookmarkEnd w:id="16"/>
    <w:bookmarkEnd w:id="17"/>
    <w:bookmarkEnd w:id="18"/>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273"/>
    <w:multiLevelType w:val="multilevel"/>
    <w:tmpl w:val="98D6BC2C"/>
    <w:lvl w:ilvl="0">
      <w:start w:val="1"/>
      <w:numFmt w:val="decimal"/>
      <w:pStyle w:val="figS"/>
      <w:suff w:val="space"/>
      <w:lvlText w:val="Fig. S.%1"/>
      <w:lvlJc w:val="left"/>
      <w:pPr>
        <w:ind w:left="0" w:firstLine="0"/>
      </w:pPr>
      <w:rPr>
        <w:rFonts w:hint="default"/>
        <w:b/>
        <w:i w:val="0"/>
        <w:sz w:val="20"/>
        <w:szCs w:val="20"/>
      </w:rPr>
    </w:lvl>
    <w:lvl w:ilvl="1">
      <w:start w:val="1"/>
      <w:numFmt w:val="lowerLetter"/>
      <w:lvlText w:val="%2."/>
      <w:lvlJc w:val="left"/>
      <w:pPr>
        <w:ind w:left="1800" w:firstLine="0"/>
      </w:pPr>
      <w:rPr>
        <w:rFonts w:hint="default"/>
      </w:rPr>
    </w:lvl>
    <w:lvl w:ilvl="2">
      <w:start w:val="1"/>
      <w:numFmt w:val="lowerRoman"/>
      <w:lvlText w:val="%3."/>
      <w:lvlJc w:val="right"/>
      <w:pPr>
        <w:ind w:left="3600" w:firstLine="0"/>
      </w:pPr>
      <w:rPr>
        <w:rFonts w:hint="default"/>
      </w:rPr>
    </w:lvl>
    <w:lvl w:ilvl="3">
      <w:start w:val="1"/>
      <w:numFmt w:val="decimal"/>
      <w:lvlText w:val="%4."/>
      <w:lvlJc w:val="left"/>
      <w:pPr>
        <w:ind w:left="5400" w:firstLine="0"/>
      </w:pPr>
      <w:rPr>
        <w:rFonts w:hint="default"/>
      </w:rPr>
    </w:lvl>
    <w:lvl w:ilvl="4">
      <w:start w:val="1"/>
      <w:numFmt w:val="lowerLetter"/>
      <w:lvlText w:val="%5."/>
      <w:lvlJc w:val="left"/>
      <w:pPr>
        <w:ind w:left="7200" w:firstLine="0"/>
      </w:pPr>
      <w:rPr>
        <w:rFonts w:hint="default"/>
      </w:rPr>
    </w:lvl>
    <w:lvl w:ilvl="5">
      <w:start w:val="1"/>
      <w:numFmt w:val="lowerRoman"/>
      <w:lvlText w:val="%6."/>
      <w:lvlJc w:val="right"/>
      <w:pPr>
        <w:ind w:left="9000" w:firstLine="0"/>
      </w:pPr>
      <w:rPr>
        <w:rFonts w:hint="default"/>
      </w:rPr>
    </w:lvl>
    <w:lvl w:ilvl="6">
      <w:start w:val="1"/>
      <w:numFmt w:val="decimal"/>
      <w:lvlText w:val="%7."/>
      <w:lvlJc w:val="left"/>
      <w:pPr>
        <w:ind w:left="10800" w:firstLine="0"/>
      </w:pPr>
      <w:rPr>
        <w:rFonts w:hint="default"/>
      </w:rPr>
    </w:lvl>
    <w:lvl w:ilvl="7">
      <w:start w:val="1"/>
      <w:numFmt w:val="lowerLetter"/>
      <w:lvlText w:val="%8."/>
      <w:lvlJc w:val="left"/>
      <w:pPr>
        <w:ind w:left="12600" w:firstLine="0"/>
      </w:pPr>
      <w:rPr>
        <w:rFonts w:hint="default"/>
      </w:rPr>
    </w:lvl>
    <w:lvl w:ilvl="8">
      <w:start w:val="1"/>
      <w:numFmt w:val="lowerRoman"/>
      <w:lvlText w:val="%9."/>
      <w:lvlJc w:val="right"/>
      <w:pPr>
        <w:ind w:left="14400" w:firstLine="0"/>
      </w:pPr>
      <w:rPr>
        <w:rFonts w:hint="default"/>
      </w:rPr>
    </w:lvl>
  </w:abstractNum>
  <w:abstractNum w:abstractNumId="1" w15:restartNumberingAfterBreak="0">
    <w:nsid w:val="01803AEC"/>
    <w:multiLevelType w:val="hybridMultilevel"/>
    <w:tmpl w:val="5726D2E2"/>
    <w:lvl w:ilvl="0" w:tplc="F462F894">
      <w:start w:val="1"/>
      <w:numFmt w:val="decimal"/>
      <w:pStyle w:val="TabS"/>
      <w:lvlText w:val="Tab S%1."/>
      <w:lvlJc w:val="left"/>
      <w:pPr>
        <w:ind w:left="360" w:hanging="360"/>
      </w:pPr>
      <w:rPr>
        <w:rFonts w:hint="default"/>
        <w:b/>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E8"/>
    <w:rsid w:val="002F6C45"/>
    <w:rsid w:val="00503FBC"/>
    <w:rsid w:val="008573E8"/>
    <w:rsid w:val="00CE30B8"/>
    <w:rsid w:val="00EC3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4C30"/>
  <w15:chartTrackingRefBased/>
  <w15:docId w15:val="{984E11C9-E0AA-49B3-B314-08EB05786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3E8"/>
    <w:rPr>
      <w:rFonts w:ascii="Times New Roman" w:eastAsia="Times New Roman" w:hAnsi="Times New Roman" w:cs="Times New Roman"/>
      <w:sz w:val="26"/>
      <w:szCs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Subtitle">
    <w:name w:val="Subtitle"/>
    <w:basedOn w:val="Normal"/>
    <w:next w:val="Normal"/>
    <w:link w:val="SubtitleChar"/>
    <w:uiPriority w:val="11"/>
    <w:qFormat/>
    <w:rsid w:val="008573E8"/>
    <w:rPr>
      <w:b/>
      <w:sz w:val="32"/>
      <w:szCs w:val="28"/>
    </w:rPr>
  </w:style>
  <w:style w:type="character" w:customStyle="1" w:styleId="SubtitleChar">
    <w:name w:val="Subtitle Char"/>
    <w:basedOn w:val="DefaultParagraphFont"/>
    <w:link w:val="Subtitle"/>
    <w:uiPriority w:val="11"/>
    <w:rsid w:val="008573E8"/>
    <w:rPr>
      <w:rFonts w:ascii="Times New Roman" w:eastAsia="Times New Roman" w:hAnsi="Times New Roman" w:cs="Times New Roman"/>
      <w:b/>
      <w:sz w:val="32"/>
      <w:szCs w:val="28"/>
    </w:rPr>
  </w:style>
  <w:style w:type="paragraph" w:customStyle="1" w:styleId="body">
    <w:name w:val="body"/>
    <w:basedOn w:val="Normal"/>
    <w:link w:val="bodyChar"/>
    <w:qFormat/>
    <w:rsid w:val="008573E8"/>
    <w:pPr>
      <w:spacing w:before="120" w:after="120" w:line="480" w:lineRule="auto"/>
      <w:ind w:firstLine="397"/>
      <w:jc w:val="both"/>
    </w:pPr>
    <w:rPr>
      <w:rFonts w:eastAsiaTheme="minorEastAsia" w:cstheme="minorBidi"/>
      <w:szCs w:val="22"/>
      <w:lang w:eastAsia="zh-TW"/>
    </w:rPr>
  </w:style>
  <w:style w:type="character" w:customStyle="1" w:styleId="bodyChar">
    <w:name w:val="body Char"/>
    <w:basedOn w:val="DefaultParagraphFont"/>
    <w:link w:val="body"/>
    <w:rsid w:val="008573E8"/>
    <w:rPr>
      <w:rFonts w:ascii="Times New Roman" w:eastAsiaTheme="minorEastAsia" w:hAnsi="Times New Roman"/>
      <w:sz w:val="26"/>
      <w:lang w:eastAsia="zh-TW"/>
    </w:rPr>
  </w:style>
  <w:style w:type="paragraph" w:styleId="Header">
    <w:name w:val="header"/>
    <w:basedOn w:val="Normal"/>
    <w:link w:val="HeaderChar"/>
    <w:uiPriority w:val="99"/>
    <w:unhideWhenUsed/>
    <w:rsid w:val="008573E8"/>
    <w:pPr>
      <w:tabs>
        <w:tab w:val="center" w:pos="4680"/>
        <w:tab w:val="right" w:pos="9360"/>
      </w:tabs>
      <w:spacing w:after="0" w:line="240" w:lineRule="auto"/>
    </w:pPr>
    <w:rPr>
      <w:rFonts w:eastAsiaTheme="minorEastAsia" w:cstheme="minorBidi"/>
      <w:szCs w:val="22"/>
      <w:lang w:eastAsia="zh-TW"/>
    </w:rPr>
  </w:style>
  <w:style w:type="character" w:customStyle="1" w:styleId="HeaderChar">
    <w:name w:val="Header Char"/>
    <w:basedOn w:val="DefaultParagraphFont"/>
    <w:link w:val="Header"/>
    <w:uiPriority w:val="99"/>
    <w:rsid w:val="008573E8"/>
    <w:rPr>
      <w:rFonts w:ascii="Times New Roman" w:eastAsiaTheme="minorEastAsia" w:hAnsi="Times New Roman"/>
      <w:sz w:val="26"/>
      <w:lang w:eastAsia="zh-TW"/>
    </w:rPr>
  </w:style>
  <w:style w:type="paragraph" w:styleId="Footer">
    <w:name w:val="footer"/>
    <w:basedOn w:val="Normal"/>
    <w:link w:val="FooterChar"/>
    <w:uiPriority w:val="99"/>
    <w:unhideWhenUsed/>
    <w:rsid w:val="008573E8"/>
    <w:pPr>
      <w:tabs>
        <w:tab w:val="center" w:pos="4680"/>
        <w:tab w:val="right" w:pos="9360"/>
      </w:tabs>
      <w:spacing w:after="0" w:line="240" w:lineRule="auto"/>
    </w:pPr>
    <w:rPr>
      <w:rFonts w:eastAsiaTheme="minorEastAsia" w:cstheme="minorBidi"/>
      <w:szCs w:val="22"/>
      <w:lang w:eastAsia="zh-TW"/>
    </w:rPr>
  </w:style>
  <w:style w:type="character" w:customStyle="1" w:styleId="FooterChar">
    <w:name w:val="Footer Char"/>
    <w:basedOn w:val="DefaultParagraphFont"/>
    <w:link w:val="Footer"/>
    <w:uiPriority w:val="99"/>
    <w:rsid w:val="008573E8"/>
    <w:rPr>
      <w:rFonts w:ascii="Times New Roman" w:eastAsiaTheme="minorEastAsia" w:hAnsi="Times New Roman"/>
      <w:sz w:val="26"/>
      <w:lang w:eastAsia="zh-TW"/>
    </w:rPr>
  </w:style>
  <w:style w:type="paragraph" w:customStyle="1" w:styleId="figS">
    <w:name w:val="figS"/>
    <w:basedOn w:val="Normal"/>
    <w:link w:val="figSChar"/>
    <w:qFormat/>
    <w:rsid w:val="008573E8"/>
    <w:pPr>
      <w:numPr>
        <w:numId w:val="1"/>
      </w:numPr>
      <w:spacing w:after="0" w:line="312" w:lineRule="auto"/>
      <w:jc w:val="both"/>
    </w:pPr>
    <w:rPr>
      <w:rFonts w:ascii="Arial" w:hAnsi="Arial"/>
      <w:sz w:val="20"/>
      <w:szCs w:val="24"/>
    </w:rPr>
  </w:style>
  <w:style w:type="character" w:customStyle="1" w:styleId="figSChar">
    <w:name w:val="figS Char"/>
    <w:basedOn w:val="DefaultParagraphFont"/>
    <w:link w:val="figS"/>
    <w:rsid w:val="008573E8"/>
    <w:rPr>
      <w:rFonts w:ascii="Arial" w:eastAsia="Times New Roman" w:hAnsi="Arial" w:cs="Times New Roman"/>
      <w:sz w:val="20"/>
      <w:szCs w:val="24"/>
    </w:rPr>
  </w:style>
  <w:style w:type="paragraph" w:customStyle="1" w:styleId="TabS">
    <w:name w:val="TabS"/>
    <w:basedOn w:val="figS"/>
    <w:qFormat/>
    <w:rsid w:val="008573E8"/>
    <w:pPr>
      <w:numPr>
        <w:numId w:val="2"/>
      </w:numPr>
      <w:tabs>
        <w:tab w:val="num" w:pos="360"/>
      </w:tabs>
      <w:adjustRightInd w:val="0"/>
      <w:snapToGrid w:val="0"/>
      <w:spacing w:line="240" w:lineRule="auto"/>
      <w:ind w:left="0" w:firstLine="0"/>
    </w:pPr>
  </w:style>
  <w:style w:type="character" w:styleId="LineNumber">
    <w:name w:val="line number"/>
    <w:basedOn w:val="DefaultParagraphFont"/>
    <w:uiPriority w:val="99"/>
    <w:semiHidden/>
    <w:unhideWhenUsed/>
    <w:rsid w:val="00857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tiff"/><Relationship Id="rId18"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oter" Target="footer3.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footer" Target="footer2.xml"/><Relationship Id="rId5" Type="http://schemas.openxmlformats.org/officeDocument/2006/relationships/image" Target="media/image1.png"/><Relationship Id="rId15"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2209</Words>
  <Characters>12595</Characters>
  <Application>Microsoft Office Word</Application>
  <DocSecurity>0</DocSecurity>
  <Lines>104</Lines>
  <Paragraphs>29</Paragraphs>
  <ScaleCrop>false</ScaleCrop>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 Nguyen Xuan</dc:creator>
  <cp:keywords/>
  <dc:description/>
  <cp:lastModifiedBy>Hau Nguyen Xuan</cp:lastModifiedBy>
  <cp:revision>1</cp:revision>
  <dcterms:created xsi:type="dcterms:W3CDTF">2023-11-06T11:56:00Z</dcterms:created>
  <dcterms:modified xsi:type="dcterms:W3CDTF">2023-11-06T11:57:00Z</dcterms:modified>
</cp:coreProperties>
</file>