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Supplementary material</w:t>
      </w:r>
    </w:p>
    <w:p w:rsidR="00000000" w:rsidDel="00000000" w:rsidP="00000000" w:rsidRDefault="00000000" w:rsidRPr="00000000" w14:paraId="00000002">
      <w:pPr>
        <w:pStyle w:val="Title"/>
        <w:rPr/>
      </w:pPr>
      <w:bookmarkStart w:colFirst="0" w:colLast="0" w:name="_565s36nmfrzv" w:id="0"/>
      <w:bookmarkEnd w:id="0"/>
      <w:r w:rsidDel="00000000" w:rsidR="00000000" w:rsidRPr="00000000">
        <w:rPr>
          <w:rtl w:val="0"/>
        </w:rPr>
        <w:t xml:space="preserve">Quantitative synthesis of microbe-driven acclimation and adaptation in wild vertebrates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Garazi Martin Bideguren</w:t>
      </w:r>
      <w:r w:rsidDel="00000000" w:rsidR="00000000" w:rsidRPr="00000000">
        <w:rPr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  <w:t xml:space="preserve">, Orly Razgour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, Antton Alberdi</w:t>
      </w:r>
      <w:r w:rsidDel="00000000" w:rsidR="00000000" w:rsidRPr="00000000">
        <w:rPr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  <w:t xml:space="preserve">Center for Evolutionary Hologenomics, Globe Institute, University of Copenhagen, 1353 Copenhagen, Denmark.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Biosciences, University of Exeter, Streatham Campus, Exeter EX4 4PS, UK. </w:t>
      </w:r>
    </w:p>
    <w:p w:rsidR="00000000" w:rsidDel="00000000" w:rsidP="00000000" w:rsidRDefault="00000000" w:rsidRPr="00000000" w14:paraId="00000007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Table of contents</w:t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A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5,5,Heading 6,6,"</w:instrText>
            <w:fldChar w:fldCharType="separate"/>
          </w:r>
          <w:hyperlink w:anchor="_98hjrdz7kry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Supplementary tables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gxtuuo21njef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Table S1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fc82in1byvgf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Table S2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srhnfpbpnbi3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Table S3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895372uzmnx7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Table S4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5cyh51q4d3pn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Relative weight of each criterion given by each of the experts and the average value used for the analyses.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r8iakhn1e0p7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Supplementary figures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vbl2omw2tpe3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Figure S1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44clbvmmjhy7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Figure S2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3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rPr/>
      </w:pPr>
      <w:bookmarkStart w:colFirst="0" w:colLast="0" w:name="_pwcvcafzu0j2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rPr/>
      </w:pPr>
      <w:bookmarkStart w:colFirst="0" w:colLast="0" w:name="_98hjrdz7kry" w:id="2"/>
      <w:bookmarkEnd w:id="2"/>
      <w:r w:rsidDel="00000000" w:rsidR="00000000" w:rsidRPr="00000000">
        <w:rPr>
          <w:rtl w:val="0"/>
        </w:rPr>
        <w:t xml:space="preserve">Supplementary tables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rPr/>
      </w:pPr>
      <w:bookmarkStart w:colFirst="0" w:colLast="0" w:name="_gxtuuo21njef" w:id="3"/>
      <w:bookmarkEnd w:id="3"/>
      <w:r w:rsidDel="00000000" w:rsidR="00000000" w:rsidRPr="00000000">
        <w:rPr>
          <w:rtl w:val="0"/>
        </w:rPr>
        <w:t xml:space="preserve">Table S1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Linear model results of the temporal trends of performance scores</w:t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70"/>
        <w:gridCol w:w="1905"/>
        <w:gridCol w:w="1305"/>
        <w:gridCol w:w="1245"/>
        <w:gridCol w:w="1275"/>
        <w:tblGridChange w:id="0">
          <w:tblGrid>
            <w:gridCol w:w="3270"/>
            <w:gridCol w:w="1905"/>
            <w:gridCol w:w="1305"/>
            <w:gridCol w:w="1245"/>
            <w:gridCol w:w="12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Performance metric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Parameter estimate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DF</w:t>
            </w:r>
            <w:r w:rsidDel="00000000" w:rsidR="00000000" w:rsidRPr="00000000">
              <w:rPr>
                <w:i w:val="1"/>
                <w:vertAlign w:val="subscript"/>
                <w:rtl w:val="0"/>
              </w:rPr>
              <w:t xml:space="preserve">nom/den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t-value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Total ~ Year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0.009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1/107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2.196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0.030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Experimental design ~ Year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0.012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1/107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1.641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0.104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Methodological resolution ~ Year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0.008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1/107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1.495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0.138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Reproducibility ~ Year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0.001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1/107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0.034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0.973</w:t>
            </w:r>
          </w:p>
        </w:tc>
      </w:tr>
    </w:tbl>
    <w:p w:rsidR="00000000" w:rsidDel="00000000" w:rsidP="00000000" w:rsidRDefault="00000000" w:rsidRPr="00000000" w14:paraId="0000003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rPr/>
      </w:pPr>
      <w:bookmarkStart w:colFirst="0" w:colLast="0" w:name="_fc82in1byvgf" w:id="4"/>
      <w:bookmarkEnd w:id="4"/>
      <w:r w:rsidDel="00000000" w:rsidR="00000000" w:rsidRPr="00000000">
        <w:rPr>
          <w:rtl w:val="0"/>
        </w:rPr>
        <w:t xml:space="preserve">T</w:t>
      </w:r>
      <w:r w:rsidDel="00000000" w:rsidR="00000000" w:rsidRPr="00000000">
        <w:rPr>
          <w:rtl w:val="0"/>
        </w:rPr>
        <w:t xml:space="preserve">able</w:t>
      </w:r>
      <w:r w:rsidDel="00000000" w:rsidR="00000000" w:rsidRPr="00000000">
        <w:rPr>
          <w:rtl w:val="0"/>
        </w:rPr>
        <w:t xml:space="preserve"> S2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Kruskal-Wallis</w:t>
      </w:r>
      <w:r w:rsidDel="00000000" w:rsidR="00000000" w:rsidRPr="00000000">
        <w:rPr>
          <w:rtl w:val="0"/>
        </w:rPr>
        <w:t xml:space="preserve"> test of the difference of performance scores across continents and taxa.</w:t>
      </w:r>
      <w:r w:rsidDel="00000000" w:rsidR="00000000" w:rsidRPr="00000000">
        <w:rPr>
          <w:rtl w:val="0"/>
        </w:rPr>
      </w:r>
    </w:p>
    <w:tbl>
      <w:tblPr>
        <w:tblStyle w:val="Table2"/>
        <w:tblW w:w="89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10"/>
        <w:gridCol w:w="2115"/>
        <w:gridCol w:w="1935"/>
        <w:gridCol w:w="1665"/>
        <w:tblGridChange w:id="0">
          <w:tblGrid>
            <w:gridCol w:w="3210"/>
            <w:gridCol w:w="2115"/>
            <w:gridCol w:w="1935"/>
            <w:gridCol w:w="16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Comparison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chi-squared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DF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>
                <w:b w:val="1"/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1"/>
                <w:color w:val="444444"/>
                <w:sz w:val="18"/>
                <w:szCs w:val="18"/>
                <w:highlight w:val="white"/>
                <w:rtl w:val="0"/>
              </w:rPr>
              <w:t xml:space="preserve">p-value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Total ~ Continent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5.3242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5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0.3776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Total ~ Taxa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2.8549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4</w:t>
            </w:r>
          </w:p>
        </w:tc>
        <w:tc>
          <w:tcPr>
            <w:tcBorders>
              <w:top w:color="999999" w:space="0" w:sz="8" w:val="single"/>
              <w:left w:color="999999" w:space="0" w:sz="8" w:val="single"/>
              <w:bottom w:color="999999" w:space="0" w:sz="8" w:val="single"/>
              <w:right w:color="999999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color w:val="444444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color w:val="444444"/>
                <w:sz w:val="18"/>
                <w:szCs w:val="18"/>
                <w:highlight w:val="white"/>
                <w:rtl w:val="0"/>
              </w:rPr>
              <w:t xml:space="preserve">0.5824</w:t>
            </w:r>
          </w:p>
        </w:tc>
      </w:tr>
    </w:tbl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rPr/>
      </w:pPr>
      <w:bookmarkStart w:colFirst="0" w:colLast="0" w:name="_srhnfpbpnbi3" w:id="5"/>
      <w:bookmarkEnd w:id="5"/>
      <w:r w:rsidDel="00000000" w:rsidR="00000000" w:rsidRPr="00000000">
        <w:rPr>
          <w:rtl w:val="0"/>
        </w:rPr>
        <w:t xml:space="preserve">Table S3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Description of the scoring criteria and the value assigned</w:t>
      </w:r>
      <w:r w:rsidDel="00000000" w:rsidR="00000000" w:rsidRPr="00000000">
        <w:rPr>
          <w:rtl w:val="0"/>
        </w:rPr>
        <w:t xml:space="preserve"> to each ordinal category</w:t>
      </w:r>
      <w:r w:rsidDel="00000000" w:rsidR="00000000" w:rsidRPr="00000000">
        <w:rPr>
          <w:rtl w:val="0"/>
        </w:rPr>
        <w:t xml:space="preserve">.</w:t>
      </w:r>
    </w:p>
    <w:tbl>
      <w:tblPr>
        <w:tblStyle w:val="Table3"/>
        <w:tblW w:w="92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65"/>
        <w:gridCol w:w="1920"/>
        <w:gridCol w:w="4905"/>
        <w:gridCol w:w="765"/>
        <w:tblGridChange w:id="0">
          <w:tblGrid>
            <w:gridCol w:w="1665"/>
            <w:gridCol w:w="1920"/>
            <w:gridCol w:w="4905"/>
            <w:gridCol w:w="765"/>
          </w:tblGrid>
        </w:tblGridChange>
      </w:tblGrid>
      <w:tr>
        <w:trPr>
          <w:cantSplit w:val="0"/>
          <w:trHeight w:val="415" w:hRule="atLeast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Domain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Criterion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Score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Experimental design</w:t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Experimental approach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 comparison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Observational without controlling the environment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0.25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Observational with controlling the environment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Manipulative (antibiotics)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Manipulative (FMT)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Analysis approach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 statistics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Pure comparison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Mechanistic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Adaptation means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Hypothesis not explicitly addressed the increased adaptability provided by microbiomes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right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rHeight w:val="327.685546875" w:hRule="atLeast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Hypothesis explicitly addressed the increased adaptability provided by microbiomes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right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Sample size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Below 10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Between 10 and 30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0.33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Between 30 and 100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0.66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Over 100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Methodological resolution</w:t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Fitness measurement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Fitness not measured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Proxy for fitness measured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Fitness measured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Association to host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 statistics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Experimental groups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Individual fitness (or proxy)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Functional response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 functional analysis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Inferred from taxonomy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0.2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Inferred from 16S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0.4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Functional genes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0.6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Genome-resolved metagenomics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0.8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Metabolomics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Molecular technique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 sequencing-based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Targeted sequencing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0.33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Shotgun metagenomics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0.66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Multi-omics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Compositional variability resolution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 statistics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Alpha diversity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0.25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Neutral compositional analysis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Phylogenetic compositional analysis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Functional compositional analysis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Reproducibility</w:t>
            </w:r>
          </w:p>
        </w:tc>
        <w:tc>
          <w:tcPr>
            <w:vMerge w:val="restart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Data availability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 data available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Raw data available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0.25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Detailed experimental protocols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Origin of animals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0.75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72.0" w:type="dxa"/>
              <w:left w:w="72.0" w:type="dxa"/>
              <w:bottom w:w="72.0" w:type="dxa"/>
              <w:right w:w="72.0" w:type="dxa"/>
            </w:tcMar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000000" w:space="0" w:sz="8" w:val="single"/>
              <w:right w:color="000000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Bioinformatics/statistics code</w:t>
            </w:r>
          </w:p>
        </w:tc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0E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Style w:val="Heading2"/>
        <w:keepNext w:val="0"/>
        <w:keepLines w:val="0"/>
        <w:spacing w:after="0" w:before="0" w:lineRule="auto"/>
        <w:rPr/>
      </w:pPr>
      <w:bookmarkStart w:colFirst="0" w:colLast="0" w:name="_895372uzmnx7" w:id="6"/>
      <w:bookmarkEnd w:id="6"/>
      <w:r w:rsidDel="00000000" w:rsidR="00000000" w:rsidRPr="00000000">
        <w:rPr>
          <w:rtl w:val="0"/>
        </w:rPr>
        <w:t xml:space="preserve">Table S4</w:t>
      </w:r>
    </w:p>
    <w:p w:rsidR="00000000" w:rsidDel="00000000" w:rsidP="00000000" w:rsidRDefault="00000000" w:rsidRPr="00000000" w14:paraId="000000ED">
      <w:pPr>
        <w:pStyle w:val="Heading1"/>
        <w:keepNext w:val="0"/>
        <w:keepLines w:val="0"/>
        <w:spacing w:after="0" w:before="0" w:lineRule="auto"/>
        <w:rPr/>
      </w:pPr>
      <w:bookmarkStart w:colFirst="0" w:colLast="0" w:name="_5cyh51q4d3pn" w:id="7"/>
      <w:bookmarkEnd w:id="7"/>
      <w:r w:rsidDel="00000000" w:rsidR="00000000" w:rsidRPr="00000000">
        <w:rPr>
          <w:sz w:val="22"/>
          <w:szCs w:val="22"/>
          <w:rtl w:val="0"/>
        </w:rPr>
        <w:t xml:space="preserve">Relative w</w:t>
      </w:r>
      <w:r w:rsidDel="00000000" w:rsidR="00000000" w:rsidRPr="00000000">
        <w:rPr>
          <w:sz w:val="22"/>
          <w:szCs w:val="22"/>
          <w:rtl w:val="0"/>
        </w:rPr>
        <w:t xml:space="preserve">eight of each </w:t>
      </w:r>
      <w:r w:rsidDel="00000000" w:rsidR="00000000" w:rsidRPr="00000000">
        <w:rPr>
          <w:sz w:val="22"/>
          <w:szCs w:val="22"/>
          <w:rtl w:val="0"/>
        </w:rPr>
        <w:t xml:space="preserve">criterion given by each of the experts and the average value used for the analyses.</w:t>
      </w:r>
      <w:r w:rsidDel="00000000" w:rsidR="00000000" w:rsidRPr="00000000">
        <w:rPr>
          <w:rtl w:val="0"/>
        </w:rPr>
      </w:r>
    </w:p>
    <w:tbl>
      <w:tblPr>
        <w:tblStyle w:val="Table4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8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tblGridChange w:id="0">
          <w:tblGrid>
            <w:gridCol w:w="2385"/>
            <w:gridCol w:w="735"/>
            <w:gridCol w:w="735"/>
            <w:gridCol w:w="735"/>
            <w:gridCol w:w="735"/>
            <w:gridCol w:w="735"/>
            <w:gridCol w:w="735"/>
            <w:gridCol w:w="735"/>
            <w:gridCol w:w="735"/>
            <w:gridCol w:w="7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Criteria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 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Avg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Experimental approach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8" w:val="single"/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Analysis approach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0.09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Adaptation means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0.07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Sample size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0.12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Fitness measurement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0.15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Association to host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0.11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Functional response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0.12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Molecular technique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0.07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Compositional variability resolution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Data availability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0.045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666666" w:space="0" w:sz="8" w:val="single"/>
              <w:bottom w:color="666666" w:space="0" w:sz="8" w:val="single"/>
            </w:tcBorders>
            <w:tcMar>
              <w:top w:w="20.0" w:type="dxa"/>
              <w:left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0.08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666666" w:space="0" w:sz="8" w:val="single"/>
              <w:left w:color="666666" w:space="0" w:sz="8" w:val="single"/>
              <w:bottom w:color="666666" w:space="0" w:sz="8" w:val="single"/>
              <w:right w:color="666666" w:space="0" w:sz="8" w:val="single"/>
            </w:tcBorders>
            <w:shd w:fill="auto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166">
      <w:pPr>
        <w:pStyle w:val="Heading1"/>
        <w:keepNext w:val="0"/>
        <w:keepLines w:val="0"/>
        <w:spacing w:after="0" w:before="0" w:lineRule="auto"/>
        <w:rPr>
          <w:b w:val="1"/>
          <w:sz w:val="22"/>
          <w:szCs w:val="22"/>
        </w:rPr>
      </w:pPr>
      <w:bookmarkStart w:colFirst="0" w:colLast="0" w:name="_z2cnjzkob6oi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pStyle w:val="Heading1"/>
        <w:rPr/>
      </w:pPr>
      <w:bookmarkStart w:colFirst="0" w:colLast="0" w:name="_r8iakhn1e0p7" w:id="9"/>
      <w:bookmarkEnd w:id="9"/>
      <w:r w:rsidDel="00000000" w:rsidR="00000000" w:rsidRPr="00000000">
        <w:rPr>
          <w:rtl w:val="0"/>
        </w:rPr>
        <w:t xml:space="preserve">Supplementary figures</w:t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Style w:val="Heading2"/>
        <w:rPr/>
      </w:pPr>
      <w:bookmarkStart w:colFirst="0" w:colLast="0" w:name="_vbl2omw2tpe3" w:id="10"/>
      <w:bookmarkEnd w:id="10"/>
      <w:r w:rsidDel="00000000" w:rsidR="00000000" w:rsidRPr="00000000">
        <w:rPr>
          <w:rtl w:val="0"/>
        </w:rPr>
        <w:t xml:space="preserve">Figure S1</w:t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/>
        <w:drawing>
          <wp:inline distB="114300" distT="114300" distL="114300" distR="114300">
            <wp:extent cx="3719513" cy="3813282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16307" l="30897" r="29568" t="18812"/>
                    <a:stretch>
                      <a:fillRect/>
                    </a:stretch>
                  </pic:blipFill>
                  <pic:spPr>
                    <a:xfrm>
                      <a:off x="0" y="0"/>
                      <a:ext cx="3719513" cy="38132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  <w:t xml:space="preserve">PRISMA chart of the filtering process.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Style w:val="Heading2"/>
        <w:rPr/>
      </w:pPr>
      <w:bookmarkStart w:colFirst="0" w:colLast="0" w:name="_44clbvmmjhy7" w:id="11"/>
      <w:bookmarkEnd w:id="11"/>
      <w:r w:rsidDel="00000000" w:rsidR="00000000" w:rsidRPr="00000000">
        <w:rPr>
          <w:rtl w:val="0"/>
        </w:rPr>
        <w:t xml:space="preserve">Figure S2</w:t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3771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71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  <w:t xml:space="preserve">Temporal trends of performance scores in each of the domains.</w:t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