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91611E" w14:textId="6EAE3DED" w:rsidR="001B7C37" w:rsidRDefault="0095002D" w:rsidP="00105800">
      <w:pPr>
        <w:spacing w:line="276" w:lineRule="auto"/>
        <w:jc w:val="left"/>
        <w:rPr>
          <w:rFonts w:ascii="Times New Roman" w:hAnsi="Times New Roman" w:cs="Times New Roman"/>
          <w:bCs/>
          <w:color w:val="000000"/>
          <w:sz w:val="16"/>
          <w:szCs w:val="16"/>
        </w:rPr>
      </w:pPr>
      <w:r>
        <w:rPr>
          <w:rFonts w:ascii="Times New Roman" w:eastAsia="宋体" w:hAnsi="Times New Roman" w:cs="Times"/>
          <w:b/>
          <w:color w:val="221E1F"/>
          <w:sz w:val="20"/>
          <w:szCs w:val="20"/>
        </w:rPr>
        <w:t>e</w:t>
      </w:r>
      <w:r w:rsidR="00BF1BF1">
        <w:rPr>
          <w:rFonts w:ascii="Times New Roman" w:eastAsia="宋体" w:hAnsi="Times New Roman" w:cs="Times"/>
          <w:b/>
          <w:color w:val="221E1F"/>
          <w:sz w:val="20"/>
          <w:szCs w:val="20"/>
        </w:rPr>
        <w:t xml:space="preserve">Table </w:t>
      </w:r>
      <w:r>
        <w:rPr>
          <w:rFonts w:ascii="Times New Roman" w:eastAsia="宋体" w:hAnsi="Times New Roman" w:cs="Times"/>
          <w:b/>
          <w:color w:val="221E1F"/>
          <w:sz w:val="20"/>
          <w:szCs w:val="20"/>
        </w:rPr>
        <w:t>5</w:t>
      </w:r>
      <w:r w:rsidR="003D1ED8">
        <w:rPr>
          <w:rFonts w:ascii="Times New Roman" w:eastAsia="宋体" w:hAnsi="Times New Roman" w:cs="Times"/>
          <w:b/>
          <w:color w:val="221E1F"/>
          <w:sz w:val="20"/>
          <w:szCs w:val="20"/>
        </w:rPr>
        <w:t>.</w:t>
      </w:r>
      <w:r w:rsidR="00BF1BF1" w:rsidRPr="00105800">
        <w:t xml:space="preserve"> </w:t>
      </w:r>
      <w:r w:rsidR="00BF1BF1" w:rsidRPr="00105800">
        <w:rPr>
          <w:rFonts w:ascii="Times New Roman" w:eastAsia="宋体" w:hAnsi="Times New Roman" w:cs="Times"/>
          <w:b/>
          <w:color w:val="221E1F"/>
          <w:sz w:val="20"/>
          <w:szCs w:val="20"/>
        </w:rPr>
        <w:t xml:space="preserve">Correlation between </w:t>
      </w:r>
      <w:r w:rsidR="00BF1BF1">
        <w:rPr>
          <w:rFonts w:ascii="Times New Roman" w:eastAsia="宋体" w:hAnsi="Times New Roman" w:cs="Times"/>
          <w:b/>
          <w:color w:val="221E1F"/>
          <w:sz w:val="20"/>
          <w:szCs w:val="20"/>
        </w:rPr>
        <w:t>the timing of</w:t>
      </w:r>
      <w:r w:rsidR="00BF1BF1" w:rsidRPr="00105800">
        <w:rPr>
          <w:rFonts w:ascii="Times New Roman" w:eastAsia="宋体" w:hAnsi="Times New Roman" w:cs="Times"/>
          <w:b/>
          <w:color w:val="221E1F"/>
          <w:sz w:val="20"/>
          <w:szCs w:val="20"/>
        </w:rPr>
        <w:t xml:space="preserve"> cholecystectomy and clinicopathological features</w:t>
      </w:r>
    </w:p>
    <w:tbl>
      <w:tblPr>
        <w:tblStyle w:val="1"/>
        <w:tblpPr w:leftFromText="180" w:rightFromText="180" w:vertAnchor="text" w:horzAnchor="page" w:tblpXSpec="center" w:tblpY="234"/>
        <w:tblW w:w="8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992"/>
        <w:gridCol w:w="992"/>
        <w:gridCol w:w="1985"/>
        <w:gridCol w:w="811"/>
        <w:gridCol w:w="716"/>
        <w:gridCol w:w="850"/>
      </w:tblGrid>
      <w:tr w:rsidR="001B7C37" w:rsidRPr="00EE6BFD" w14:paraId="3F7E832F" w14:textId="77777777" w:rsidTr="006E7CA0">
        <w:tc>
          <w:tcPr>
            <w:tcW w:w="2552" w:type="dxa"/>
            <w:vMerge w:val="restart"/>
            <w:tcBorders>
              <w:top w:val="single" w:sz="4" w:space="0" w:color="auto"/>
            </w:tcBorders>
          </w:tcPr>
          <w:p w14:paraId="62758CE1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b/>
                <w:color w:val="000000"/>
                <w:sz w:val="18"/>
                <w:szCs w:val="18"/>
              </w:rPr>
            </w:pPr>
            <w:r w:rsidRPr="00EE6BFD">
              <w:rPr>
                <w:rFonts w:cs="Times"/>
                <w:b/>
                <w:color w:val="000000"/>
                <w:sz w:val="18"/>
                <w:szCs w:val="18"/>
              </w:rPr>
              <w:t>Clinical parameters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14:paraId="52AA8089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b/>
                <w:color w:val="000000"/>
                <w:sz w:val="18"/>
                <w:szCs w:val="18"/>
              </w:rPr>
            </w:pPr>
            <w:r w:rsidRPr="00EE6BFD">
              <w:rPr>
                <w:rFonts w:cs="Times"/>
                <w:b/>
                <w:color w:val="000000"/>
                <w:sz w:val="18"/>
                <w:szCs w:val="18"/>
              </w:rPr>
              <w:t>No. of</w:t>
            </w:r>
            <w:r w:rsidRPr="00EE6BFD">
              <w:rPr>
                <w:rFonts w:cs="Times" w:hint="eastAsia"/>
                <w:b/>
                <w:color w:val="000000"/>
                <w:sz w:val="18"/>
                <w:szCs w:val="18"/>
              </w:rPr>
              <w:t xml:space="preserve"> studies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14:paraId="7211D7B7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b/>
                <w:color w:val="000000"/>
                <w:sz w:val="18"/>
                <w:szCs w:val="18"/>
              </w:rPr>
            </w:pPr>
            <w:r w:rsidRPr="00EE6BFD">
              <w:rPr>
                <w:rFonts w:cs="Times"/>
                <w:b/>
                <w:color w:val="000000"/>
                <w:sz w:val="18"/>
                <w:szCs w:val="18"/>
              </w:rPr>
              <w:t>No. of</w:t>
            </w:r>
            <w:r w:rsidRPr="00EE6BFD">
              <w:rPr>
                <w:rFonts w:cs="Times" w:hint="eastAsia"/>
                <w:b/>
                <w:color w:val="000000"/>
                <w:sz w:val="18"/>
                <w:szCs w:val="18"/>
              </w:rPr>
              <w:t xml:space="preserve"> </w:t>
            </w:r>
            <w:r w:rsidRPr="00EE6BFD">
              <w:rPr>
                <w:rFonts w:cs="Times"/>
                <w:b/>
                <w:color w:val="000000"/>
                <w:sz w:val="18"/>
                <w:szCs w:val="18"/>
              </w:rPr>
              <w:t>patients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</w:tcBorders>
          </w:tcPr>
          <w:p w14:paraId="318D806A" w14:textId="77777777" w:rsidR="001B7C37" w:rsidRDefault="001B7C37" w:rsidP="006E7CA0">
            <w:pPr>
              <w:spacing w:line="276" w:lineRule="auto"/>
              <w:jc w:val="center"/>
              <w:rPr>
                <w:rFonts w:cs="Times"/>
                <w:b/>
                <w:color w:val="000000"/>
                <w:sz w:val="18"/>
                <w:szCs w:val="18"/>
              </w:rPr>
            </w:pPr>
            <w:r>
              <w:rPr>
                <w:rFonts w:cs="Times"/>
                <w:b/>
                <w:color w:val="000000"/>
                <w:sz w:val="18"/>
                <w:szCs w:val="18"/>
              </w:rPr>
              <w:t>RR/SMD</w:t>
            </w:r>
          </w:p>
          <w:p w14:paraId="1C8442F1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b/>
                <w:color w:val="000000"/>
                <w:sz w:val="18"/>
                <w:szCs w:val="18"/>
              </w:rPr>
            </w:pPr>
            <w:r w:rsidRPr="00EE6BFD">
              <w:rPr>
                <w:rFonts w:cs="Times"/>
                <w:b/>
                <w:color w:val="000000"/>
                <w:sz w:val="18"/>
                <w:szCs w:val="18"/>
              </w:rPr>
              <w:t>(95% CI)</w:t>
            </w:r>
          </w:p>
        </w:tc>
        <w:tc>
          <w:tcPr>
            <w:tcW w:w="811" w:type="dxa"/>
            <w:vMerge w:val="restart"/>
            <w:tcBorders>
              <w:top w:val="single" w:sz="4" w:space="0" w:color="auto"/>
            </w:tcBorders>
          </w:tcPr>
          <w:p w14:paraId="1908E8A0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b/>
                <w:i/>
                <w:color w:val="000000"/>
                <w:sz w:val="18"/>
                <w:szCs w:val="18"/>
              </w:rPr>
            </w:pPr>
            <w:r w:rsidRPr="00EE6BFD">
              <w:rPr>
                <w:rFonts w:cs="Times"/>
                <w:b/>
                <w:i/>
                <w:color w:val="000000"/>
                <w:sz w:val="18"/>
                <w:szCs w:val="18"/>
              </w:rPr>
              <w:t>P</w:t>
            </w:r>
            <w:r w:rsidRPr="00EE6BFD">
              <w:rPr>
                <w:rFonts w:cs="Times"/>
                <w:b/>
                <w:color w:val="000000"/>
                <w:sz w:val="18"/>
                <w:szCs w:val="18"/>
              </w:rPr>
              <w:t>-value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5D10A23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b/>
                <w:i/>
                <w:color w:val="000000"/>
                <w:sz w:val="18"/>
                <w:szCs w:val="18"/>
              </w:rPr>
            </w:pPr>
            <w:r w:rsidRPr="00EE6BFD">
              <w:rPr>
                <w:rFonts w:cs="Arial" w:hint="eastAsia"/>
                <w:b/>
                <w:color w:val="000000"/>
              </w:rPr>
              <w:t>H</w:t>
            </w:r>
            <w:r w:rsidRPr="00EE6BFD">
              <w:rPr>
                <w:rFonts w:cs="Arial"/>
                <w:b/>
                <w:color w:val="000000"/>
              </w:rPr>
              <w:t>eterogeneity</w:t>
            </w:r>
          </w:p>
        </w:tc>
      </w:tr>
      <w:tr w:rsidR="001B7C37" w:rsidRPr="00EE6BFD" w14:paraId="1AC37119" w14:textId="77777777" w:rsidTr="006E7CA0">
        <w:tc>
          <w:tcPr>
            <w:tcW w:w="2552" w:type="dxa"/>
            <w:vMerge/>
            <w:tcBorders>
              <w:bottom w:val="single" w:sz="4" w:space="0" w:color="auto"/>
            </w:tcBorders>
          </w:tcPr>
          <w:p w14:paraId="737B6AD4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b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60BE2F2A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b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7B244AAD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b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14:paraId="3A51C8AF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b/>
                <w:color w:val="000000"/>
                <w:sz w:val="18"/>
                <w:szCs w:val="18"/>
              </w:rPr>
            </w:pPr>
          </w:p>
        </w:tc>
        <w:tc>
          <w:tcPr>
            <w:tcW w:w="811" w:type="dxa"/>
            <w:vMerge/>
            <w:tcBorders>
              <w:bottom w:val="single" w:sz="4" w:space="0" w:color="auto"/>
            </w:tcBorders>
          </w:tcPr>
          <w:p w14:paraId="6E8CA289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b/>
                <w:i/>
                <w:color w:val="000000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sz="4" w:space="0" w:color="auto"/>
              <w:bottom w:val="single" w:sz="4" w:space="0" w:color="auto"/>
            </w:tcBorders>
          </w:tcPr>
          <w:p w14:paraId="24444E1E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b/>
                <w:i/>
                <w:color w:val="000000"/>
                <w:sz w:val="18"/>
                <w:szCs w:val="18"/>
              </w:rPr>
            </w:pPr>
            <w:r w:rsidRPr="00EE6BFD">
              <w:rPr>
                <w:rFonts w:cs="Times"/>
                <w:b/>
                <w:i/>
                <w:color w:val="000000"/>
                <w:sz w:val="18"/>
                <w:szCs w:val="18"/>
              </w:rPr>
              <w:t>I</w:t>
            </w:r>
            <w:r w:rsidRPr="00EE6BFD">
              <w:rPr>
                <w:rFonts w:cs="Times"/>
                <w:b/>
                <w:i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6B75A18C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b/>
                <w:i/>
                <w:color w:val="000000"/>
                <w:sz w:val="18"/>
                <w:szCs w:val="18"/>
              </w:rPr>
            </w:pPr>
            <w:r w:rsidRPr="00EE6BFD">
              <w:rPr>
                <w:rFonts w:cs="Times"/>
                <w:b/>
                <w:i/>
                <w:color w:val="000000"/>
                <w:sz w:val="18"/>
                <w:szCs w:val="18"/>
              </w:rPr>
              <w:t>P</w:t>
            </w:r>
            <w:r w:rsidRPr="00EE6BFD">
              <w:rPr>
                <w:rFonts w:cs="Times"/>
                <w:b/>
                <w:color w:val="000000"/>
                <w:sz w:val="18"/>
                <w:szCs w:val="18"/>
              </w:rPr>
              <w:t>-value</w:t>
            </w:r>
          </w:p>
        </w:tc>
      </w:tr>
      <w:tr w:rsidR="001B7C37" w:rsidRPr="00EE6BFD" w14:paraId="2423CCB6" w14:textId="77777777" w:rsidTr="006E7CA0">
        <w:tc>
          <w:tcPr>
            <w:tcW w:w="2552" w:type="dxa"/>
            <w:tcBorders>
              <w:top w:val="single" w:sz="4" w:space="0" w:color="auto"/>
            </w:tcBorders>
          </w:tcPr>
          <w:p w14:paraId="56D67BA9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 w:rsidRPr="00EE6BFD">
              <w:rPr>
                <w:rFonts w:cs="Times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D52E958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 w:rsidRPr="00EE6BFD">
              <w:rPr>
                <w:rFonts w:cs="Times"/>
                <w:color w:val="000000"/>
                <w:sz w:val="18"/>
                <w:szCs w:val="18"/>
              </w:rPr>
              <w:t>1</w:t>
            </w:r>
            <w:r>
              <w:rPr>
                <w:rFonts w:cs="Times"/>
                <w:color w:val="000000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0CEC4D6" w14:textId="77777777" w:rsidR="001B7C37" w:rsidRPr="006629F6" w:rsidRDefault="001B7C37" w:rsidP="006E7CA0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6629F6">
              <w:rPr>
                <w:rFonts w:cs="Times"/>
                <w:sz w:val="18"/>
                <w:szCs w:val="18"/>
              </w:rPr>
              <w:t>1374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476226ED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/>
                <w:color w:val="000000"/>
                <w:sz w:val="18"/>
                <w:szCs w:val="18"/>
              </w:rPr>
              <w:t>0.032</w:t>
            </w:r>
            <w:r w:rsidRPr="00EE6BFD">
              <w:rPr>
                <w:rFonts w:cs="Times" w:hint="eastAsia"/>
                <w:color w:val="000000"/>
                <w:sz w:val="18"/>
                <w:szCs w:val="18"/>
              </w:rPr>
              <w:t xml:space="preserve"> (</w:t>
            </w:r>
            <w:r>
              <w:rPr>
                <w:rFonts w:cs="Times"/>
                <w:color w:val="000000"/>
                <w:sz w:val="18"/>
                <w:szCs w:val="18"/>
              </w:rPr>
              <w:t xml:space="preserve">-0.086 </w:t>
            </w:r>
            <w:r>
              <w:rPr>
                <w:rFonts w:cs="Times" w:hint="eastAsia"/>
                <w:color w:val="000000"/>
                <w:sz w:val="18"/>
                <w:szCs w:val="18"/>
              </w:rPr>
              <w:t>t</w:t>
            </w:r>
            <w:r>
              <w:rPr>
                <w:rFonts w:cs="Times"/>
                <w:color w:val="000000"/>
                <w:sz w:val="18"/>
                <w:szCs w:val="18"/>
              </w:rPr>
              <w:t>o 0.150</w:t>
            </w:r>
            <w:r w:rsidRPr="00EE6BFD">
              <w:rPr>
                <w:rFonts w:cs="Times" w:hint="eastAsia"/>
                <w:color w:val="000000"/>
                <w:sz w:val="18"/>
                <w:szCs w:val="18"/>
              </w:rPr>
              <w:t>)</w:t>
            </w:r>
          </w:p>
        </w:tc>
        <w:tc>
          <w:tcPr>
            <w:tcW w:w="811" w:type="dxa"/>
            <w:tcBorders>
              <w:top w:val="single" w:sz="4" w:space="0" w:color="auto"/>
            </w:tcBorders>
          </w:tcPr>
          <w:p w14:paraId="1B7C1C34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 w:rsidRPr="00EE6BFD">
              <w:rPr>
                <w:rFonts w:cs="Times" w:hint="eastAsia"/>
                <w:color w:val="000000"/>
                <w:sz w:val="18"/>
                <w:szCs w:val="18"/>
              </w:rPr>
              <w:t>0.</w:t>
            </w:r>
            <w:r>
              <w:rPr>
                <w:rFonts w:cs="Times"/>
                <w:color w:val="000000"/>
                <w:sz w:val="18"/>
                <w:szCs w:val="18"/>
              </w:rPr>
              <w:t>597</w:t>
            </w:r>
          </w:p>
        </w:tc>
        <w:tc>
          <w:tcPr>
            <w:tcW w:w="716" w:type="dxa"/>
            <w:tcBorders>
              <w:top w:val="single" w:sz="4" w:space="0" w:color="auto"/>
            </w:tcBorders>
          </w:tcPr>
          <w:p w14:paraId="0352C306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/>
                <w:color w:val="000000"/>
                <w:sz w:val="18"/>
                <w:szCs w:val="18"/>
              </w:rPr>
              <w:t>15.7</w:t>
            </w:r>
            <w:r w:rsidRPr="00EE6BFD">
              <w:rPr>
                <w:rFonts w:cs="Times" w:hint="eastAsia"/>
                <w:color w:val="000000"/>
                <w:sz w:val="18"/>
                <w:szCs w:val="18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19105F46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 w:rsidRPr="00EE6BFD">
              <w:rPr>
                <w:rFonts w:cs="Times" w:hint="eastAsia"/>
                <w:color w:val="000000"/>
                <w:sz w:val="18"/>
                <w:szCs w:val="18"/>
              </w:rPr>
              <w:t>0.</w:t>
            </w:r>
            <w:r>
              <w:rPr>
                <w:rFonts w:cs="Times"/>
                <w:color w:val="000000"/>
                <w:sz w:val="18"/>
                <w:szCs w:val="18"/>
              </w:rPr>
              <w:t>290</w:t>
            </w:r>
          </w:p>
        </w:tc>
      </w:tr>
      <w:tr w:rsidR="001B7C37" w:rsidRPr="00EE6BFD" w14:paraId="7D1DD68A" w14:textId="77777777" w:rsidTr="006E7CA0">
        <w:trPr>
          <w:trHeight w:val="418"/>
        </w:trPr>
        <w:tc>
          <w:tcPr>
            <w:tcW w:w="2552" w:type="dxa"/>
          </w:tcPr>
          <w:p w14:paraId="0C712927" w14:textId="77777777" w:rsidR="001B7C37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/>
                <w:color w:val="000000"/>
                <w:sz w:val="18"/>
                <w:szCs w:val="18"/>
              </w:rPr>
              <w:t>BMI</w:t>
            </w:r>
          </w:p>
        </w:tc>
        <w:tc>
          <w:tcPr>
            <w:tcW w:w="992" w:type="dxa"/>
          </w:tcPr>
          <w:p w14:paraId="6C447822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992" w:type="dxa"/>
          </w:tcPr>
          <w:p w14:paraId="19C1AEAF" w14:textId="77777777" w:rsidR="001B7C37" w:rsidRPr="006629F6" w:rsidRDefault="001B7C37" w:rsidP="006E7CA0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6629F6">
              <w:rPr>
                <w:rFonts w:cs="Times" w:hint="eastAsia"/>
                <w:sz w:val="18"/>
                <w:szCs w:val="18"/>
              </w:rPr>
              <w:t>4</w:t>
            </w:r>
            <w:r w:rsidRPr="006629F6">
              <w:rPr>
                <w:rFonts w:cs="Times"/>
                <w:sz w:val="18"/>
                <w:szCs w:val="18"/>
              </w:rPr>
              <w:t>79</w:t>
            </w:r>
          </w:p>
        </w:tc>
        <w:tc>
          <w:tcPr>
            <w:tcW w:w="1985" w:type="dxa"/>
          </w:tcPr>
          <w:p w14:paraId="36572CA4" w14:textId="0647477C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/>
                <w:color w:val="000000"/>
                <w:sz w:val="18"/>
                <w:szCs w:val="18"/>
              </w:rPr>
              <w:t>-</w:t>
            </w:r>
            <w:r>
              <w:rPr>
                <w:rFonts w:cs="Times" w:hint="eastAsia"/>
                <w:color w:val="000000"/>
                <w:sz w:val="18"/>
                <w:szCs w:val="18"/>
              </w:rPr>
              <w:t>0</w:t>
            </w:r>
            <w:r>
              <w:rPr>
                <w:rFonts w:cs="Times"/>
                <w:color w:val="000000"/>
                <w:sz w:val="18"/>
                <w:szCs w:val="18"/>
              </w:rPr>
              <w:t>.073</w:t>
            </w:r>
            <w:r w:rsidR="00B73DF4">
              <w:rPr>
                <w:rFonts w:cs="Times"/>
                <w:color w:val="000000"/>
                <w:sz w:val="18"/>
                <w:szCs w:val="18"/>
              </w:rPr>
              <w:t xml:space="preserve"> </w:t>
            </w:r>
            <w:r>
              <w:rPr>
                <w:rFonts w:cs="Times"/>
                <w:color w:val="000000"/>
                <w:sz w:val="18"/>
                <w:szCs w:val="18"/>
              </w:rPr>
              <w:t xml:space="preserve">(-0.264 </w:t>
            </w:r>
            <w:r>
              <w:rPr>
                <w:rFonts w:cs="Times" w:hint="eastAsia"/>
                <w:color w:val="000000"/>
                <w:sz w:val="18"/>
                <w:szCs w:val="18"/>
              </w:rPr>
              <w:t>t</w:t>
            </w:r>
            <w:r>
              <w:rPr>
                <w:rFonts w:cs="Times"/>
                <w:color w:val="000000"/>
                <w:sz w:val="18"/>
                <w:szCs w:val="18"/>
              </w:rPr>
              <w:t>o 0.118)</w:t>
            </w:r>
          </w:p>
        </w:tc>
        <w:tc>
          <w:tcPr>
            <w:tcW w:w="811" w:type="dxa"/>
          </w:tcPr>
          <w:p w14:paraId="49586AD7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 w:hint="eastAsia"/>
                <w:color w:val="000000"/>
                <w:sz w:val="18"/>
                <w:szCs w:val="18"/>
              </w:rPr>
              <w:t>0</w:t>
            </w:r>
            <w:r>
              <w:rPr>
                <w:rFonts w:cs="Times"/>
                <w:color w:val="000000"/>
                <w:sz w:val="18"/>
                <w:szCs w:val="18"/>
              </w:rPr>
              <w:t>.452</w:t>
            </w:r>
          </w:p>
        </w:tc>
        <w:tc>
          <w:tcPr>
            <w:tcW w:w="716" w:type="dxa"/>
          </w:tcPr>
          <w:p w14:paraId="60079D16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/>
                <w:color w:val="000000"/>
                <w:sz w:val="18"/>
                <w:szCs w:val="18"/>
              </w:rPr>
              <w:t>7.1%</w:t>
            </w:r>
          </w:p>
        </w:tc>
        <w:tc>
          <w:tcPr>
            <w:tcW w:w="850" w:type="dxa"/>
          </w:tcPr>
          <w:p w14:paraId="1F222CCF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 w:hint="eastAsia"/>
                <w:color w:val="000000"/>
                <w:sz w:val="18"/>
                <w:szCs w:val="18"/>
              </w:rPr>
              <w:t>0</w:t>
            </w:r>
            <w:r>
              <w:rPr>
                <w:rFonts w:cs="Times"/>
                <w:color w:val="000000"/>
                <w:sz w:val="18"/>
                <w:szCs w:val="18"/>
              </w:rPr>
              <w:t>.358</w:t>
            </w:r>
          </w:p>
        </w:tc>
      </w:tr>
      <w:tr w:rsidR="001B7C37" w:rsidRPr="00EE6BFD" w14:paraId="222C46F4" w14:textId="77777777" w:rsidTr="006E7CA0">
        <w:trPr>
          <w:trHeight w:val="432"/>
        </w:trPr>
        <w:tc>
          <w:tcPr>
            <w:tcW w:w="2552" w:type="dxa"/>
          </w:tcPr>
          <w:p w14:paraId="7CBC6810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/>
                <w:color w:val="000000"/>
                <w:sz w:val="18"/>
                <w:szCs w:val="18"/>
              </w:rPr>
              <w:t>WBC</w:t>
            </w:r>
          </w:p>
        </w:tc>
        <w:tc>
          <w:tcPr>
            <w:tcW w:w="992" w:type="dxa"/>
          </w:tcPr>
          <w:p w14:paraId="62F1186F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E6BFD">
              <w:rPr>
                <w:rFonts w:cs="Times"/>
                <w:sz w:val="18"/>
                <w:szCs w:val="18"/>
              </w:rPr>
              <w:t>9</w:t>
            </w:r>
          </w:p>
        </w:tc>
        <w:tc>
          <w:tcPr>
            <w:tcW w:w="992" w:type="dxa"/>
          </w:tcPr>
          <w:p w14:paraId="56434672" w14:textId="77777777" w:rsidR="001B7C37" w:rsidRPr="006629F6" w:rsidRDefault="001B7C37" w:rsidP="006E7CA0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6629F6">
              <w:rPr>
                <w:rFonts w:cs="Times"/>
                <w:sz w:val="18"/>
                <w:szCs w:val="18"/>
              </w:rPr>
              <w:t>605</w:t>
            </w:r>
          </w:p>
        </w:tc>
        <w:tc>
          <w:tcPr>
            <w:tcW w:w="1985" w:type="dxa"/>
          </w:tcPr>
          <w:p w14:paraId="6DF2615F" w14:textId="778E05A8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0.095</w:t>
            </w:r>
            <w:r w:rsidR="00B73DF4">
              <w:rPr>
                <w:rFonts w:cs="Times"/>
                <w:sz w:val="18"/>
                <w:szCs w:val="18"/>
              </w:rPr>
              <w:t xml:space="preserve"> </w:t>
            </w:r>
            <w:r w:rsidRPr="00EE6BFD">
              <w:rPr>
                <w:rFonts w:cs="Times" w:hint="eastAsia"/>
                <w:sz w:val="18"/>
                <w:szCs w:val="18"/>
              </w:rPr>
              <w:t>(</w:t>
            </w:r>
            <w:r>
              <w:rPr>
                <w:rFonts w:cs="Times"/>
                <w:sz w:val="18"/>
                <w:szCs w:val="18"/>
              </w:rPr>
              <w:t>-</w:t>
            </w:r>
            <w:r w:rsidRPr="00EE6BFD">
              <w:rPr>
                <w:rFonts w:cs="Times" w:hint="eastAsia"/>
                <w:sz w:val="18"/>
                <w:szCs w:val="18"/>
              </w:rPr>
              <w:t>0.</w:t>
            </w:r>
            <w:r>
              <w:rPr>
                <w:rFonts w:cs="Times"/>
                <w:sz w:val="18"/>
                <w:szCs w:val="18"/>
              </w:rPr>
              <w:t>093</w:t>
            </w:r>
            <w:r>
              <w:rPr>
                <w:rFonts w:cs="Times"/>
                <w:color w:val="000000"/>
                <w:sz w:val="18"/>
                <w:szCs w:val="18"/>
              </w:rPr>
              <w:t xml:space="preserve"> </w:t>
            </w:r>
            <w:r>
              <w:rPr>
                <w:rFonts w:cs="Times" w:hint="eastAsia"/>
                <w:color w:val="000000"/>
                <w:sz w:val="18"/>
                <w:szCs w:val="18"/>
              </w:rPr>
              <w:t>t</w:t>
            </w:r>
            <w:r>
              <w:rPr>
                <w:rFonts w:cs="Times"/>
                <w:color w:val="000000"/>
                <w:sz w:val="18"/>
                <w:szCs w:val="18"/>
              </w:rPr>
              <w:t xml:space="preserve">o </w:t>
            </w:r>
            <w:r>
              <w:rPr>
                <w:rFonts w:cs="Times"/>
                <w:sz w:val="18"/>
                <w:szCs w:val="18"/>
              </w:rPr>
              <w:t>0.283</w:t>
            </w:r>
            <w:r w:rsidRPr="00EE6BFD">
              <w:rPr>
                <w:rFonts w:cs="Times" w:hint="eastAsia"/>
                <w:sz w:val="18"/>
                <w:szCs w:val="18"/>
              </w:rPr>
              <w:t>)</w:t>
            </w:r>
          </w:p>
        </w:tc>
        <w:tc>
          <w:tcPr>
            <w:tcW w:w="811" w:type="dxa"/>
          </w:tcPr>
          <w:p w14:paraId="068E712D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E6BFD">
              <w:rPr>
                <w:rFonts w:cs="Times" w:hint="eastAsia"/>
                <w:sz w:val="18"/>
                <w:szCs w:val="18"/>
              </w:rPr>
              <w:t>0.</w:t>
            </w:r>
            <w:r>
              <w:rPr>
                <w:rFonts w:cs="Times"/>
                <w:sz w:val="18"/>
                <w:szCs w:val="18"/>
              </w:rPr>
              <w:t>324</w:t>
            </w:r>
          </w:p>
        </w:tc>
        <w:tc>
          <w:tcPr>
            <w:tcW w:w="716" w:type="dxa"/>
          </w:tcPr>
          <w:p w14:paraId="219881F9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21.8</w:t>
            </w:r>
            <w:r w:rsidRPr="00EE6BFD">
              <w:rPr>
                <w:rFonts w:cs="Times" w:hint="eastAsia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72BEF0E4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0.276</w:t>
            </w:r>
          </w:p>
        </w:tc>
      </w:tr>
      <w:tr w:rsidR="001B7C37" w:rsidRPr="00EE6BFD" w14:paraId="4055DF90" w14:textId="77777777" w:rsidTr="006E7CA0">
        <w:trPr>
          <w:trHeight w:val="432"/>
        </w:trPr>
        <w:tc>
          <w:tcPr>
            <w:tcW w:w="2552" w:type="dxa"/>
          </w:tcPr>
          <w:p w14:paraId="17AAB651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/>
                <w:color w:val="000000"/>
                <w:sz w:val="18"/>
                <w:szCs w:val="18"/>
              </w:rPr>
              <w:t>AST</w:t>
            </w:r>
          </w:p>
        </w:tc>
        <w:tc>
          <w:tcPr>
            <w:tcW w:w="992" w:type="dxa"/>
          </w:tcPr>
          <w:p w14:paraId="0B20F355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 w:rsidRPr="00EE6BFD">
              <w:rPr>
                <w:rFonts w:cs="Times"/>
                <w:color w:val="000000"/>
                <w:sz w:val="18"/>
                <w:szCs w:val="18"/>
              </w:rPr>
              <w:t>5</w:t>
            </w:r>
          </w:p>
        </w:tc>
        <w:tc>
          <w:tcPr>
            <w:tcW w:w="992" w:type="dxa"/>
          </w:tcPr>
          <w:p w14:paraId="0A23B64F" w14:textId="77777777" w:rsidR="001B7C37" w:rsidRPr="006629F6" w:rsidRDefault="001B7C37" w:rsidP="006E7CA0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6629F6">
              <w:rPr>
                <w:rFonts w:cs="Times"/>
                <w:sz w:val="18"/>
                <w:szCs w:val="18"/>
              </w:rPr>
              <w:t>604</w:t>
            </w:r>
          </w:p>
        </w:tc>
        <w:tc>
          <w:tcPr>
            <w:tcW w:w="1985" w:type="dxa"/>
          </w:tcPr>
          <w:p w14:paraId="1715B18B" w14:textId="1E7C054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/>
                <w:color w:val="000000"/>
                <w:sz w:val="18"/>
                <w:szCs w:val="18"/>
              </w:rPr>
              <w:t>0.026</w:t>
            </w:r>
            <w:r w:rsidR="00B73DF4">
              <w:rPr>
                <w:rFonts w:cs="Times"/>
                <w:color w:val="000000"/>
                <w:sz w:val="18"/>
                <w:szCs w:val="18"/>
              </w:rPr>
              <w:t xml:space="preserve"> </w:t>
            </w:r>
            <w:r w:rsidRPr="00EE6BFD">
              <w:rPr>
                <w:rFonts w:cs="Times" w:hint="eastAsia"/>
                <w:color w:val="000000"/>
                <w:sz w:val="18"/>
                <w:szCs w:val="18"/>
              </w:rPr>
              <w:t>(</w:t>
            </w:r>
            <w:r>
              <w:rPr>
                <w:rFonts w:cs="Times"/>
                <w:color w:val="000000"/>
                <w:sz w:val="18"/>
                <w:szCs w:val="18"/>
              </w:rPr>
              <w:t xml:space="preserve">-0.134 </w:t>
            </w:r>
            <w:r>
              <w:rPr>
                <w:rFonts w:cs="Times" w:hint="eastAsia"/>
                <w:color w:val="000000"/>
                <w:sz w:val="18"/>
                <w:szCs w:val="18"/>
              </w:rPr>
              <w:t>t</w:t>
            </w:r>
            <w:r>
              <w:rPr>
                <w:rFonts w:cs="Times"/>
                <w:color w:val="000000"/>
                <w:sz w:val="18"/>
                <w:szCs w:val="18"/>
              </w:rPr>
              <w:t>o 0.186</w:t>
            </w:r>
            <w:r w:rsidRPr="00EE6BFD">
              <w:rPr>
                <w:rFonts w:cs="Times" w:hint="eastAsia"/>
                <w:color w:val="000000"/>
                <w:sz w:val="18"/>
                <w:szCs w:val="18"/>
              </w:rPr>
              <w:t>)</w:t>
            </w:r>
          </w:p>
        </w:tc>
        <w:tc>
          <w:tcPr>
            <w:tcW w:w="811" w:type="dxa"/>
          </w:tcPr>
          <w:p w14:paraId="3648E7DB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 w:rsidRPr="00EE6BFD">
              <w:rPr>
                <w:rFonts w:cs="Times" w:hint="eastAsia"/>
                <w:color w:val="000000"/>
                <w:sz w:val="18"/>
                <w:szCs w:val="18"/>
              </w:rPr>
              <w:t>0.</w:t>
            </w:r>
            <w:r>
              <w:rPr>
                <w:rFonts w:cs="Times"/>
                <w:color w:val="000000"/>
                <w:sz w:val="18"/>
                <w:szCs w:val="18"/>
              </w:rPr>
              <w:t>749</w:t>
            </w:r>
          </w:p>
        </w:tc>
        <w:tc>
          <w:tcPr>
            <w:tcW w:w="716" w:type="dxa"/>
          </w:tcPr>
          <w:p w14:paraId="25F3858A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/>
                <w:color w:val="000000"/>
                <w:sz w:val="18"/>
                <w:szCs w:val="18"/>
              </w:rPr>
              <w:t>0.0</w:t>
            </w:r>
            <w:r w:rsidRPr="00EE6BFD">
              <w:rPr>
                <w:rFonts w:cs="Times" w:hint="eastAsia"/>
                <w:color w:val="000000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0A56D5D4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 w:rsidRPr="00EE6BFD">
              <w:rPr>
                <w:rFonts w:cs="Times" w:hint="eastAsia"/>
                <w:color w:val="000000"/>
                <w:sz w:val="18"/>
                <w:szCs w:val="18"/>
              </w:rPr>
              <w:t>0.</w:t>
            </w:r>
            <w:r>
              <w:rPr>
                <w:rFonts w:cs="Times"/>
                <w:color w:val="000000"/>
                <w:sz w:val="18"/>
                <w:szCs w:val="18"/>
              </w:rPr>
              <w:t>729</w:t>
            </w:r>
          </w:p>
        </w:tc>
      </w:tr>
      <w:tr w:rsidR="001B7C37" w:rsidRPr="00EE6BFD" w14:paraId="67BD924A" w14:textId="77777777" w:rsidTr="006E7CA0">
        <w:trPr>
          <w:trHeight w:val="445"/>
        </w:trPr>
        <w:tc>
          <w:tcPr>
            <w:tcW w:w="2552" w:type="dxa"/>
          </w:tcPr>
          <w:p w14:paraId="396E5DF8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/>
                <w:color w:val="000000"/>
                <w:sz w:val="18"/>
                <w:szCs w:val="18"/>
              </w:rPr>
              <w:t>ALT</w:t>
            </w:r>
          </w:p>
        </w:tc>
        <w:tc>
          <w:tcPr>
            <w:tcW w:w="992" w:type="dxa"/>
          </w:tcPr>
          <w:p w14:paraId="5A17D7F2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/>
                <w:color w:val="000000"/>
                <w:sz w:val="18"/>
                <w:szCs w:val="18"/>
              </w:rPr>
              <w:t>5</w:t>
            </w:r>
          </w:p>
        </w:tc>
        <w:tc>
          <w:tcPr>
            <w:tcW w:w="992" w:type="dxa"/>
          </w:tcPr>
          <w:p w14:paraId="5FC44B7C" w14:textId="77777777" w:rsidR="001B7C37" w:rsidRPr="006629F6" w:rsidRDefault="001B7C37" w:rsidP="006E7CA0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6629F6">
              <w:rPr>
                <w:rFonts w:cs="Times"/>
                <w:sz w:val="18"/>
                <w:szCs w:val="18"/>
              </w:rPr>
              <w:t>568</w:t>
            </w:r>
          </w:p>
        </w:tc>
        <w:tc>
          <w:tcPr>
            <w:tcW w:w="1985" w:type="dxa"/>
          </w:tcPr>
          <w:p w14:paraId="0890B575" w14:textId="16E34964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/>
                <w:color w:val="000000"/>
                <w:sz w:val="18"/>
                <w:szCs w:val="18"/>
              </w:rPr>
              <w:t>0.468</w:t>
            </w:r>
            <w:r w:rsidR="00B73DF4">
              <w:rPr>
                <w:rFonts w:cs="Times"/>
                <w:color w:val="000000"/>
                <w:sz w:val="18"/>
                <w:szCs w:val="18"/>
              </w:rPr>
              <w:t xml:space="preserve"> </w:t>
            </w:r>
            <w:r w:rsidRPr="00EE6BFD">
              <w:rPr>
                <w:rFonts w:cs="Times" w:hint="eastAsia"/>
                <w:color w:val="000000"/>
                <w:sz w:val="18"/>
                <w:szCs w:val="18"/>
              </w:rPr>
              <w:t>(</w:t>
            </w:r>
            <w:r>
              <w:rPr>
                <w:rFonts w:cs="Times"/>
                <w:color w:val="000000"/>
                <w:sz w:val="18"/>
                <w:szCs w:val="18"/>
              </w:rPr>
              <w:t xml:space="preserve">-0.194 </w:t>
            </w:r>
            <w:r>
              <w:rPr>
                <w:rFonts w:cs="Times" w:hint="eastAsia"/>
                <w:color w:val="000000"/>
                <w:sz w:val="18"/>
                <w:szCs w:val="18"/>
              </w:rPr>
              <w:t>t</w:t>
            </w:r>
            <w:r>
              <w:rPr>
                <w:rFonts w:cs="Times"/>
                <w:color w:val="000000"/>
                <w:sz w:val="18"/>
                <w:szCs w:val="18"/>
              </w:rPr>
              <w:t>o 1.130</w:t>
            </w:r>
            <w:r w:rsidRPr="00EE6BFD">
              <w:rPr>
                <w:rFonts w:cs="Times" w:hint="eastAsia"/>
                <w:color w:val="000000"/>
                <w:sz w:val="18"/>
                <w:szCs w:val="18"/>
              </w:rPr>
              <w:t>)</w:t>
            </w:r>
          </w:p>
        </w:tc>
        <w:tc>
          <w:tcPr>
            <w:tcW w:w="811" w:type="dxa"/>
          </w:tcPr>
          <w:p w14:paraId="328E0213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/>
                <w:color w:val="000000"/>
                <w:sz w:val="18"/>
                <w:szCs w:val="18"/>
              </w:rPr>
              <w:t>0.166</w:t>
            </w:r>
          </w:p>
        </w:tc>
        <w:tc>
          <w:tcPr>
            <w:tcW w:w="716" w:type="dxa"/>
          </w:tcPr>
          <w:p w14:paraId="0CF27211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/>
                <w:color w:val="000000"/>
                <w:sz w:val="18"/>
                <w:szCs w:val="18"/>
              </w:rPr>
              <w:t>92.3</w:t>
            </w:r>
            <w:r w:rsidRPr="00EE6BFD">
              <w:rPr>
                <w:rFonts w:cs="Times" w:hint="eastAsia"/>
                <w:color w:val="000000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4C0E9D83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/>
                <w:color w:val="000000"/>
                <w:sz w:val="18"/>
                <w:szCs w:val="18"/>
              </w:rPr>
              <w:t>&lt;0.001</w:t>
            </w:r>
          </w:p>
        </w:tc>
      </w:tr>
      <w:tr w:rsidR="001B7C37" w:rsidRPr="00EE6BFD" w14:paraId="0A6ADDE9" w14:textId="77777777" w:rsidTr="006E7CA0">
        <w:trPr>
          <w:trHeight w:val="445"/>
        </w:trPr>
        <w:tc>
          <w:tcPr>
            <w:tcW w:w="2552" w:type="dxa"/>
          </w:tcPr>
          <w:p w14:paraId="6EA209B4" w14:textId="77777777" w:rsidR="001B7C37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 w:hint="eastAsia"/>
                <w:color w:val="000000"/>
                <w:sz w:val="18"/>
                <w:szCs w:val="18"/>
              </w:rPr>
              <w:t>C</w:t>
            </w:r>
            <w:r>
              <w:rPr>
                <w:rFonts w:cs="Times"/>
                <w:color w:val="000000"/>
                <w:sz w:val="18"/>
                <w:szCs w:val="18"/>
              </w:rPr>
              <w:t>RP</w:t>
            </w:r>
          </w:p>
        </w:tc>
        <w:tc>
          <w:tcPr>
            <w:tcW w:w="992" w:type="dxa"/>
          </w:tcPr>
          <w:p w14:paraId="595B4303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92" w:type="dxa"/>
          </w:tcPr>
          <w:p w14:paraId="1D26B76A" w14:textId="77777777" w:rsidR="001B7C37" w:rsidRPr="006629F6" w:rsidRDefault="001B7C37" w:rsidP="006E7CA0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6629F6">
              <w:rPr>
                <w:rFonts w:cs="Times" w:hint="eastAsia"/>
                <w:sz w:val="18"/>
                <w:szCs w:val="18"/>
              </w:rPr>
              <w:t>9</w:t>
            </w:r>
            <w:r w:rsidRPr="006629F6">
              <w:rPr>
                <w:rFonts w:cs="Times"/>
                <w:sz w:val="18"/>
                <w:szCs w:val="18"/>
              </w:rPr>
              <w:t>44</w:t>
            </w:r>
          </w:p>
        </w:tc>
        <w:tc>
          <w:tcPr>
            <w:tcW w:w="1985" w:type="dxa"/>
          </w:tcPr>
          <w:p w14:paraId="71571181" w14:textId="28833794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/>
                <w:color w:val="000000"/>
                <w:sz w:val="18"/>
                <w:szCs w:val="18"/>
              </w:rPr>
              <w:t>0.144</w:t>
            </w:r>
            <w:r w:rsidR="00B73DF4">
              <w:rPr>
                <w:rFonts w:cs="Times"/>
                <w:color w:val="000000"/>
                <w:sz w:val="18"/>
                <w:szCs w:val="18"/>
              </w:rPr>
              <w:t xml:space="preserve"> </w:t>
            </w:r>
            <w:r>
              <w:rPr>
                <w:rFonts w:cs="Times"/>
                <w:color w:val="000000"/>
                <w:sz w:val="18"/>
                <w:szCs w:val="18"/>
              </w:rPr>
              <w:t xml:space="preserve">(-0.270 </w:t>
            </w:r>
            <w:r>
              <w:rPr>
                <w:rFonts w:cs="Times" w:hint="eastAsia"/>
                <w:color w:val="000000"/>
                <w:sz w:val="18"/>
                <w:szCs w:val="18"/>
              </w:rPr>
              <w:t>t</w:t>
            </w:r>
            <w:r>
              <w:rPr>
                <w:rFonts w:cs="Times"/>
                <w:color w:val="000000"/>
                <w:sz w:val="18"/>
                <w:szCs w:val="18"/>
              </w:rPr>
              <w:t>o 0.558)</w:t>
            </w:r>
          </w:p>
        </w:tc>
        <w:tc>
          <w:tcPr>
            <w:tcW w:w="811" w:type="dxa"/>
          </w:tcPr>
          <w:p w14:paraId="34478451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 w:hint="eastAsia"/>
                <w:color w:val="000000"/>
                <w:sz w:val="18"/>
                <w:szCs w:val="18"/>
              </w:rPr>
              <w:t>0</w:t>
            </w:r>
            <w:r>
              <w:rPr>
                <w:rFonts w:cs="Times"/>
                <w:color w:val="000000"/>
                <w:sz w:val="18"/>
                <w:szCs w:val="18"/>
              </w:rPr>
              <w:t>.494</w:t>
            </w:r>
          </w:p>
        </w:tc>
        <w:tc>
          <w:tcPr>
            <w:tcW w:w="716" w:type="dxa"/>
          </w:tcPr>
          <w:p w14:paraId="36ABD40B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/>
                <w:color w:val="000000"/>
                <w:sz w:val="18"/>
                <w:szCs w:val="18"/>
              </w:rPr>
              <w:t>89.1%</w:t>
            </w:r>
          </w:p>
        </w:tc>
        <w:tc>
          <w:tcPr>
            <w:tcW w:w="850" w:type="dxa"/>
          </w:tcPr>
          <w:p w14:paraId="78F281CF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/>
                <w:color w:val="000000"/>
                <w:sz w:val="18"/>
                <w:szCs w:val="18"/>
              </w:rPr>
              <w:t>&lt;0.001</w:t>
            </w:r>
          </w:p>
        </w:tc>
      </w:tr>
      <w:tr w:rsidR="001B7C37" w:rsidRPr="00EE6BFD" w14:paraId="62E70E81" w14:textId="77777777" w:rsidTr="006E7CA0">
        <w:trPr>
          <w:trHeight w:val="445"/>
        </w:trPr>
        <w:tc>
          <w:tcPr>
            <w:tcW w:w="2552" w:type="dxa"/>
          </w:tcPr>
          <w:p w14:paraId="40CFE2ED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/>
                <w:color w:val="000000"/>
                <w:sz w:val="18"/>
                <w:szCs w:val="18"/>
              </w:rPr>
              <w:t>Amylase</w:t>
            </w:r>
          </w:p>
        </w:tc>
        <w:tc>
          <w:tcPr>
            <w:tcW w:w="992" w:type="dxa"/>
          </w:tcPr>
          <w:p w14:paraId="0241692E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992" w:type="dxa"/>
          </w:tcPr>
          <w:p w14:paraId="226CBD57" w14:textId="77777777" w:rsidR="001B7C37" w:rsidRPr="006629F6" w:rsidRDefault="001B7C37" w:rsidP="006E7CA0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6629F6">
              <w:rPr>
                <w:rFonts w:cs="Times" w:hint="eastAsia"/>
                <w:sz w:val="18"/>
                <w:szCs w:val="18"/>
              </w:rPr>
              <w:t>5</w:t>
            </w:r>
            <w:r w:rsidRPr="006629F6">
              <w:rPr>
                <w:rFonts w:cs="Times"/>
                <w:sz w:val="18"/>
                <w:szCs w:val="18"/>
              </w:rPr>
              <w:t>52</w:t>
            </w:r>
          </w:p>
        </w:tc>
        <w:tc>
          <w:tcPr>
            <w:tcW w:w="1985" w:type="dxa"/>
          </w:tcPr>
          <w:p w14:paraId="40A86BDA" w14:textId="4CF7EFB9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/>
                <w:color w:val="000000"/>
                <w:sz w:val="18"/>
                <w:szCs w:val="18"/>
              </w:rPr>
              <w:t>0.453</w:t>
            </w:r>
            <w:r w:rsidR="00B73DF4">
              <w:rPr>
                <w:rFonts w:cs="Times"/>
                <w:color w:val="000000"/>
                <w:sz w:val="18"/>
                <w:szCs w:val="18"/>
              </w:rPr>
              <w:t xml:space="preserve"> </w:t>
            </w:r>
            <w:r>
              <w:rPr>
                <w:rFonts w:cs="Times"/>
                <w:color w:val="000000"/>
                <w:sz w:val="18"/>
                <w:szCs w:val="18"/>
              </w:rPr>
              <w:t xml:space="preserve">(-0.525 </w:t>
            </w:r>
            <w:r>
              <w:rPr>
                <w:rFonts w:cs="Times" w:hint="eastAsia"/>
                <w:color w:val="000000"/>
                <w:sz w:val="18"/>
                <w:szCs w:val="18"/>
              </w:rPr>
              <w:t>t</w:t>
            </w:r>
            <w:r>
              <w:rPr>
                <w:rFonts w:cs="Times"/>
                <w:color w:val="000000"/>
                <w:sz w:val="18"/>
                <w:szCs w:val="18"/>
              </w:rPr>
              <w:t>o 1.430)</w:t>
            </w:r>
          </w:p>
        </w:tc>
        <w:tc>
          <w:tcPr>
            <w:tcW w:w="811" w:type="dxa"/>
          </w:tcPr>
          <w:p w14:paraId="183E7259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 w:hint="eastAsia"/>
                <w:color w:val="000000"/>
                <w:sz w:val="18"/>
                <w:szCs w:val="18"/>
              </w:rPr>
              <w:t>0</w:t>
            </w:r>
            <w:r>
              <w:rPr>
                <w:rFonts w:cs="Times"/>
                <w:color w:val="000000"/>
                <w:sz w:val="18"/>
                <w:szCs w:val="18"/>
              </w:rPr>
              <w:t>.364</w:t>
            </w:r>
          </w:p>
        </w:tc>
        <w:tc>
          <w:tcPr>
            <w:tcW w:w="716" w:type="dxa"/>
          </w:tcPr>
          <w:p w14:paraId="2EB5863E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 w:hint="eastAsia"/>
                <w:color w:val="000000"/>
                <w:sz w:val="18"/>
                <w:szCs w:val="18"/>
              </w:rPr>
              <w:t>9</w:t>
            </w:r>
            <w:r>
              <w:rPr>
                <w:rFonts w:cs="Times"/>
                <w:color w:val="000000"/>
                <w:sz w:val="18"/>
                <w:szCs w:val="18"/>
              </w:rPr>
              <w:t>6.4%</w:t>
            </w:r>
          </w:p>
        </w:tc>
        <w:tc>
          <w:tcPr>
            <w:tcW w:w="850" w:type="dxa"/>
          </w:tcPr>
          <w:p w14:paraId="04EBBE10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 w:hint="eastAsia"/>
                <w:color w:val="000000"/>
                <w:sz w:val="18"/>
                <w:szCs w:val="18"/>
              </w:rPr>
              <w:t>&lt;</w:t>
            </w:r>
            <w:r>
              <w:rPr>
                <w:rFonts w:cs="Times"/>
                <w:color w:val="000000"/>
                <w:sz w:val="18"/>
                <w:szCs w:val="18"/>
              </w:rPr>
              <w:t>0.001</w:t>
            </w:r>
          </w:p>
        </w:tc>
      </w:tr>
      <w:tr w:rsidR="001B7C37" w:rsidRPr="00EE6BFD" w14:paraId="293CCF40" w14:textId="77777777" w:rsidTr="006E7CA0">
        <w:trPr>
          <w:trHeight w:val="445"/>
        </w:trPr>
        <w:tc>
          <w:tcPr>
            <w:tcW w:w="2552" w:type="dxa"/>
          </w:tcPr>
          <w:p w14:paraId="55244886" w14:textId="77777777" w:rsidR="001B7C37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 w:hint="eastAsia"/>
                <w:color w:val="000000"/>
                <w:sz w:val="18"/>
                <w:szCs w:val="18"/>
              </w:rPr>
              <w:t>L</w:t>
            </w:r>
            <w:r>
              <w:rPr>
                <w:rFonts w:cs="Times"/>
                <w:color w:val="000000"/>
                <w:sz w:val="18"/>
                <w:szCs w:val="18"/>
              </w:rPr>
              <w:t>ipase</w:t>
            </w:r>
          </w:p>
        </w:tc>
        <w:tc>
          <w:tcPr>
            <w:tcW w:w="992" w:type="dxa"/>
          </w:tcPr>
          <w:p w14:paraId="6BFF1877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992" w:type="dxa"/>
          </w:tcPr>
          <w:p w14:paraId="345A7AA0" w14:textId="77777777" w:rsidR="001B7C37" w:rsidRPr="006629F6" w:rsidRDefault="001B7C37" w:rsidP="006E7CA0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6629F6">
              <w:rPr>
                <w:rFonts w:cs="Times" w:hint="eastAsia"/>
                <w:sz w:val="18"/>
                <w:szCs w:val="18"/>
              </w:rPr>
              <w:t>2</w:t>
            </w:r>
            <w:r w:rsidRPr="006629F6">
              <w:rPr>
                <w:rFonts w:cs="Times"/>
                <w:sz w:val="18"/>
                <w:szCs w:val="18"/>
              </w:rPr>
              <w:t>95</w:t>
            </w:r>
          </w:p>
        </w:tc>
        <w:tc>
          <w:tcPr>
            <w:tcW w:w="1985" w:type="dxa"/>
          </w:tcPr>
          <w:p w14:paraId="0E1F2D76" w14:textId="5EB46692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 w:hint="eastAsia"/>
                <w:color w:val="000000"/>
                <w:sz w:val="18"/>
                <w:szCs w:val="18"/>
              </w:rPr>
              <w:t>0</w:t>
            </w:r>
            <w:r>
              <w:rPr>
                <w:rFonts w:cs="Times"/>
                <w:color w:val="000000"/>
                <w:sz w:val="18"/>
                <w:szCs w:val="18"/>
              </w:rPr>
              <w:t>.451</w:t>
            </w:r>
            <w:r w:rsidR="00B73DF4">
              <w:rPr>
                <w:rFonts w:cs="Times"/>
                <w:color w:val="000000"/>
                <w:sz w:val="18"/>
                <w:szCs w:val="18"/>
              </w:rPr>
              <w:t xml:space="preserve"> </w:t>
            </w:r>
            <w:r>
              <w:rPr>
                <w:rFonts w:cs="Times"/>
                <w:color w:val="000000"/>
                <w:sz w:val="18"/>
                <w:szCs w:val="18"/>
              </w:rPr>
              <w:t xml:space="preserve">(-0.858 </w:t>
            </w:r>
            <w:r>
              <w:rPr>
                <w:rFonts w:cs="Times" w:hint="eastAsia"/>
                <w:color w:val="000000"/>
                <w:sz w:val="18"/>
                <w:szCs w:val="18"/>
              </w:rPr>
              <w:t>t</w:t>
            </w:r>
            <w:r>
              <w:rPr>
                <w:rFonts w:cs="Times"/>
                <w:color w:val="000000"/>
                <w:sz w:val="18"/>
                <w:szCs w:val="18"/>
              </w:rPr>
              <w:t>o 1.759)</w:t>
            </w:r>
          </w:p>
        </w:tc>
        <w:tc>
          <w:tcPr>
            <w:tcW w:w="811" w:type="dxa"/>
          </w:tcPr>
          <w:p w14:paraId="5D1FB978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 w:hint="eastAsia"/>
                <w:color w:val="000000"/>
                <w:sz w:val="18"/>
                <w:szCs w:val="18"/>
              </w:rPr>
              <w:t>0</w:t>
            </w:r>
            <w:r>
              <w:rPr>
                <w:rFonts w:cs="Times"/>
                <w:color w:val="000000"/>
                <w:sz w:val="18"/>
                <w:szCs w:val="18"/>
              </w:rPr>
              <w:t>.500</w:t>
            </w:r>
          </w:p>
        </w:tc>
        <w:tc>
          <w:tcPr>
            <w:tcW w:w="716" w:type="dxa"/>
          </w:tcPr>
          <w:p w14:paraId="251B13E0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/>
                <w:color w:val="000000"/>
                <w:sz w:val="18"/>
                <w:szCs w:val="18"/>
              </w:rPr>
              <w:t>96.3%</w:t>
            </w:r>
          </w:p>
        </w:tc>
        <w:tc>
          <w:tcPr>
            <w:tcW w:w="850" w:type="dxa"/>
          </w:tcPr>
          <w:p w14:paraId="1AD645B4" w14:textId="77777777" w:rsidR="001B7C37" w:rsidRPr="00EE6BFD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/>
                <w:color w:val="000000"/>
                <w:sz w:val="18"/>
                <w:szCs w:val="18"/>
              </w:rPr>
              <w:t>&lt;0.001</w:t>
            </w:r>
          </w:p>
        </w:tc>
      </w:tr>
      <w:tr w:rsidR="001B7C37" w:rsidRPr="00EE6BFD" w14:paraId="191C0E58" w14:textId="77777777" w:rsidTr="001B7C37">
        <w:trPr>
          <w:trHeight w:val="445"/>
        </w:trPr>
        <w:tc>
          <w:tcPr>
            <w:tcW w:w="2552" w:type="dxa"/>
            <w:tcBorders>
              <w:bottom w:val="single" w:sz="4" w:space="0" w:color="auto"/>
            </w:tcBorders>
          </w:tcPr>
          <w:p w14:paraId="1CE7A152" w14:textId="77777777" w:rsidR="001B7C37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/>
                <w:color w:val="000000"/>
                <w:sz w:val="18"/>
                <w:szCs w:val="18"/>
              </w:rPr>
              <w:t>Total bilirubin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D247CCF" w14:textId="77777777" w:rsidR="001B7C37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BD50FF9" w14:textId="77777777" w:rsidR="001B7C37" w:rsidRPr="006629F6" w:rsidRDefault="001B7C37" w:rsidP="006E7CA0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6629F6">
              <w:rPr>
                <w:rFonts w:cs="Times" w:hint="eastAsia"/>
                <w:sz w:val="18"/>
                <w:szCs w:val="18"/>
              </w:rPr>
              <w:t>7</w:t>
            </w:r>
            <w:r w:rsidRPr="006629F6">
              <w:rPr>
                <w:rFonts w:cs="Times"/>
                <w:sz w:val="18"/>
                <w:szCs w:val="18"/>
              </w:rPr>
              <w:t>01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37D2D08C" w14:textId="49CFCB20" w:rsidR="001B7C37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 w:hint="eastAsia"/>
                <w:color w:val="000000"/>
                <w:sz w:val="18"/>
                <w:szCs w:val="18"/>
              </w:rPr>
              <w:t>0</w:t>
            </w:r>
            <w:r>
              <w:rPr>
                <w:rFonts w:cs="Times"/>
                <w:color w:val="000000"/>
                <w:sz w:val="18"/>
                <w:szCs w:val="18"/>
              </w:rPr>
              <w:t>.022</w:t>
            </w:r>
            <w:r w:rsidR="00B73DF4">
              <w:rPr>
                <w:rFonts w:cs="Times"/>
                <w:color w:val="000000"/>
                <w:sz w:val="18"/>
                <w:szCs w:val="18"/>
              </w:rPr>
              <w:t xml:space="preserve"> </w:t>
            </w:r>
            <w:r>
              <w:rPr>
                <w:rFonts w:cs="Times"/>
                <w:color w:val="000000"/>
                <w:sz w:val="18"/>
                <w:szCs w:val="18"/>
              </w:rPr>
              <w:t xml:space="preserve">(-0.208 </w:t>
            </w:r>
            <w:r>
              <w:rPr>
                <w:rFonts w:cs="Times" w:hint="eastAsia"/>
                <w:color w:val="000000"/>
                <w:sz w:val="18"/>
                <w:szCs w:val="18"/>
              </w:rPr>
              <w:t>t</w:t>
            </w:r>
            <w:r>
              <w:rPr>
                <w:rFonts w:cs="Times"/>
                <w:color w:val="000000"/>
                <w:sz w:val="18"/>
                <w:szCs w:val="18"/>
              </w:rPr>
              <w:t>o 0.252)</w:t>
            </w:r>
          </w:p>
        </w:tc>
        <w:tc>
          <w:tcPr>
            <w:tcW w:w="811" w:type="dxa"/>
            <w:tcBorders>
              <w:bottom w:val="single" w:sz="4" w:space="0" w:color="auto"/>
            </w:tcBorders>
          </w:tcPr>
          <w:p w14:paraId="2D9765E6" w14:textId="77777777" w:rsidR="001B7C37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 w:hint="eastAsia"/>
                <w:color w:val="000000"/>
                <w:sz w:val="18"/>
                <w:szCs w:val="18"/>
              </w:rPr>
              <w:t>0</w:t>
            </w:r>
            <w:r>
              <w:rPr>
                <w:rFonts w:cs="Times"/>
                <w:color w:val="000000"/>
                <w:sz w:val="18"/>
                <w:szCs w:val="18"/>
              </w:rPr>
              <w:t>.853</w:t>
            </w: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242CF6A2" w14:textId="77777777" w:rsidR="001B7C37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 w:hint="eastAsia"/>
                <w:color w:val="000000"/>
                <w:sz w:val="18"/>
                <w:szCs w:val="18"/>
              </w:rPr>
              <w:t>5</w:t>
            </w:r>
            <w:r>
              <w:rPr>
                <w:rFonts w:cs="Times"/>
                <w:color w:val="000000"/>
                <w:sz w:val="18"/>
                <w:szCs w:val="18"/>
              </w:rPr>
              <w:t>3.3%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BFE62AA" w14:textId="77777777" w:rsidR="001B7C37" w:rsidRDefault="001B7C37" w:rsidP="006E7CA0">
            <w:pPr>
              <w:spacing w:line="276" w:lineRule="auto"/>
              <w:jc w:val="center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 w:hint="eastAsia"/>
                <w:color w:val="000000"/>
                <w:sz w:val="18"/>
                <w:szCs w:val="18"/>
              </w:rPr>
              <w:t>0</w:t>
            </w:r>
            <w:r>
              <w:rPr>
                <w:rFonts w:cs="Times"/>
                <w:color w:val="000000"/>
                <w:sz w:val="18"/>
                <w:szCs w:val="18"/>
              </w:rPr>
              <w:t>.057</w:t>
            </w:r>
          </w:p>
        </w:tc>
      </w:tr>
    </w:tbl>
    <w:p w14:paraId="78C4C1E1" w14:textId="77777777" w:rsidR="00BE47EB" w:rsidRDefault="00BE47EB" w:rsidP="00BE47EB">
      <w:pPr>
        <w:spacing w:line="276" w:lineRule="auto"/>
        <w:jc w:val="left"/>
        <w:rPr>
          <w:rFonts w:ascii="Times New Roman" w:hAnsi="Times New Roman" w:cs="Times New Roman"/>
          <w:bCs/>
          <w:color w:val="000000"/>
          <w:sz w:val="16"/>
          <w:szCs w:val="16"/>
        </w:rPr>
      </w:pPr>
      <w:r w:rsidRPr="00105800">
        <w:rPr>
          <w:rFonts w:ascii="Times New Roman" w:hAnsi="Times New Roman" w:cs="Times New Roman"/>
          <w:b/>
          <w:bCs/>
          <w:i/>
          <w:iCs/>
          <w:kern w:val="0"/>
          <w:sz w:val="16"/>
          <w:szCs w:val="16"/>
        </w:rPr>
        <w:t xml:space="preserve">Abbreviations: </w:t>
      </w:r>
      <w:r w:rsidRPr="00105800">
        <w:rPr>
          <w:rFonts w:ascii="Times New Roman" w:hAnsi="Times New Roman" w:cs="Times New Roman"/>
          <w:bCs/>
          <w:color w:val="000000"/>
          <w:sz w:val="16"/>
          <w:szCs w:val="16"/>
        </w:rPr>
        <w:t>SMD, standardized mean difference</w:t>
      </w:r>
      <w:r>
        <w:rPr>
          <w:rFonts w:ascii="Times New Roman" w:hAnsi="Times New Roman" w:cs="Times New Roman"/>
          <w:bCs/>
          <w:color w:val="000000"/>
          <w:sz w:val="16"/>
          <w:szCs w:val="16"/>
        </w:rPr>
        <w:t>;</w:t>
      </w:r>
      <w:r w:rsidRPr="00105800">
        <w:rPr>
          <w:rFonts w:ascii="Times New Roman" w:hAnsi="Times New Roman" w:cs="Times New Roman"/>
          <w:bCs/>
          <w:color w:val="000000"/>
          <w:sz w:val="16"/>
          <w:szCs w:val="16"/>
        </w:rPr>
        <w:t xml:space="preserve"> BMI,</w:t>
      </w:r>
      <w:r w:rsidRPr="00105800">
        <w:rPr>
          <w:rFonts w:ascii="Times New Roman" w:hAnsi="Times New Roman" w:cs="Times New Roman"/>
          <w:bCs/>
          <w:sz w:val="16"/>
          <w:szCs w:val="16"/>
        </w:rPr>
        <w:t xml:space="preserve"> </w:t>
      </w:r>
      <w:r w:rsidRPr="00105800">
        <w:rPr>
          <w:rFonts w:ascii="Times New Roman" w:hAnsi="Times New Roman" w:cs="Times New Roman"/>
          <w:bCs/>
          <w:color w:val="000000"/>
          <w:sz w:val="16"/>
          <w:szCs w:val="16"/>
        </w:rPr>
        <w:t>Body Mass Index</w:t>
      </w:r>
      <w:r>
        <w:rPr>
          <w:rFonts w:ascii="Times New Roman" w:hAnsi="Times New Roman" w:cs="Times New Roman"/>
          <w:bCs/>
          <w:color w:val="000000"/>
          <w:sz w:val="16"/>
          <w:szCs w:val="16"/>
        </w:rPr>
        <w:t>;</w:t>
      </w:r>
      <w:r w:rsidRPr="00105800">
        <w:rPr>
          <w:rFonts w:ascii="Times New Roman" w:hAnsi="Times New Roman" w:cs="Times New Roman"/>
          <w:bCs/>
          <w:color w:val="000000"/>
          <w:sz w:val="16"/>
          <w:szCs w:val="16"/>
        </w:rPr>
        <w:t xml:space="preserve"> WBC, white blood cell</w:t>
      </w:r>
      <w:r>
        <w:rPr>
          <w:rFonts w:ascii="Times New Roman" w:hAnsi="Times New Roman" w:cs="Times New Roman"/>
          <w:bCs/>
          <w:color w:val="000000"/>
          <w:sz w:val="16"/>
          <w:szCs w:val="16"/>
        </w:rPr>
        <w:t>;</w:t>
      </w:r>
      <w:r w:rsidRPr="00105800">
        <w:rPr>
          <w:rFonts w:ascii="Times New Roman" w:hAnsi="Times New Roman" w:cs="Times New Roman"/>
          <w:bCs/>
          <w:color w:val="000000"/>
          <w:sz w:val="16"/>
          <w:szCs w:val="16"/>
        </w:rPr>
        <w:t xml:space="preserve"> AST,</w:t>
      </w:r>
      <w:r w:rsidRPr="00105800">
        <w:rPr>
          <w:rFonts w:ascii="Times New Roman" w:hAnsi="Times New Roman" w:cs="Times New Roman"/>
          <w:bCs/>
          <w:sz w:val="16"/>
          <w:szCs w:val="16"/>
        </w:rPr>
        <w:t xml:space="preserve"> </w:t>
      </w:r>
      <w:r w:rsidRPr="00105800">
        <w:rPr>
          <w:rFonts w:ascii="Times New Roman" w:hAnsi="Times New Roman" w:cs="Times New Roman"/>
          <w:bCs/>
          <w:color w:val="000000"/>
          <w:sz w:val="16"/>
          <w:szCs w:val="16"/>
        </w:rPr>
        <w:t>Aspartate aminotransferase</w:t>
      </w:r>
      <w:r>
        <w:rPr>
          <w:rFonts w:ascii="Times New Roman" w:hAnsi="Times New Roman" w:cs="Times New Roman"/>
          <w:bCs/>
          <w:color w:val="000000"/>
          <w:sz w:val="16"/>
          <w:szCs w:val="16"/>
        </w:rPr>
        <w:t>;</w:t>
      </w:r>
      <w:r w:rsidRPr="00105800">
        <w:rPr>
          <w:rFonts w:ascii="Times New Roman" w:hAnsi="Times New Roman" w:cs="Times New Roman"/>
          <w:bCs/>
          <w:color w:val="000000"/>
          <w:sz w:val="16"/>
          <w:szCs w:val="16"/>
        </w:rPr>
        <w:t xml:space="preserve"> ALT,</w:t>
      </w:r>
      <w:r w:rsidRPr="00105800">
        <w:rPr>
          <w:rFonts w:ascii="Times New Roman" w:hAnsi="Times New Roman" w:cs="Times New Roman"/>
          <w:bCs/>
          <w:sz w:val="16"/>
          <w:szCs w:val="16"/>
        </w:rPr>
        <w:t xml:space="preserve"> </w:t>
      </w:r>
      <w:r w:rsidRPr="00105800">
        <w:rPr>
          <w:rFonts w:ascii="Times New Roman" w:hAnsi="Times New Roman" w:cs="Times New Roman"/>
          <w:bCs/>
          <w:color w:val="000000"/>
          <w:sz w:val="16"/>
          <w:szCs w:val="16"/>
        </w:rPr>
        <w:t>Alanine aminotransferase</w:t>
      </w:r>
      <w:r>
        <w:rPr>
          <w:rFonts w:ascii="Times New Roman" w:hAnsi="Times New Roman" w:cs="Times New Roman"/>
          <w:bCs/>
          <w:color w:val="000000"/>
          <w:sz w:val="16"/>
          <w:szCs w:val="16"/>
        </w:rPr>
        <w:t>;</w:t>
      </w:r>
      <w:r w:rsidRPr="00105800">
        <w:rPr>
          <w:rFonts w:ascii="Times New Roman" w:hAnsi="Times New Roman" w:cs="Times New Roman"/>
          <w:bCs/>
          <w:color w:val="000000"/>
          <w:sz w:val="16"/>
          <w:szCs w:val="16"/>
        </w:rPr>
        <w:t xml:space="preserve"> CRP,</w:t>
      </w:r>
      <w:r w:rsidRPr="00105800">
        <w:rPr>
          <w:rFonts w:ascii="Times New Roman" w:hAnsi="Times New Roman" w:cs="Times New Roman"/>
          <w:bCs/>
          <w:sz w:val="16"/>
          <w:szCs w:val="16"/>
        </w:rPr>
        <w:t xml:space="preserve"> </w:t>
      </w:r>
      <w:r w:rsidRPr="00105800">
        <w:rPr>
          <w:rFonts w:ascii="Times New Roman" w:hAnsi="Times New Roman" w:cs="Times New Roman"/>
          <w:bCs/>
          <w:color w:val="000000"/>
          <w:sz w:val="16"/>
          <w:szCs w:val="16"/>
        </w:rPr>
        <w:t>C-reactive protein</w:t>
      </w:r>
    </w:p>
    <w:p w14:paraId="0CDBAC81" w14:textId="77777777" w:rsidR="001B7C37" w:rsidRPr="00BE47EB" w:rsidRDefault="001B7C37" w:rsidP="00105800">
      <w:pPr>
        <w:spacing w:line="276" w:lineRule="auto"/>
        <w:jc w:val="left"/>
        <w:rPr>
          <w:rFonts w:ascii="Times New Roman" w:hAnsi="Times New Roman" w:cs="Times New Roman"/>
          <w:bCs/>
          <w:color w:val="000000"/>
          <w:sz w:val="16"/>
          <w:szCs w:val="16"/>
        </w:rPr>
      </w:pPr>
    </w:p>
    <w:sectPr w:rsidR="001B7C37" w:rsidRPr="00BE47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A94852" w14:textId="77777777" w:rsidR="00C61595" w:rsidRDefault="00C61595" w:rsidP="00105800">
      <w:r>
        <w:separator/>
      </w:r>
    </w:p>
  </w:endnote>
  <w:endnote w:type="continuationSeparator" w:id="0">
    <w:p w14:paraId="4A442F34" w14:textId="77777777" w:rsidR="00C61595" w:rsidRDefault="00C61595" w:rsidP="00105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FC1725" w14:textId="77777777" w:rsidR="00C61595" w:rsidRDefault="00C61595" w:rsidP="00105800">
      <w:r>
        <w:separator/>
      </w:r>
    </w:p>
  </w:footnote>
  <w:footnote w:type="continuationSeparator" w:id="0">
    <w:p w14:paraId="0C882906" w14:textId="77777777" w:rsidR="00C61595" w:rsidRDefault="00C61595" w:rsidP="001058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AF3"/>
    <w:rsid w:val="00010651"/>
    <w:rsid w:val="00032BB3"/>
    <w:rsid w:val="00057B16"/>
    <w:rsid w:val="00062D3D"/>
    <w:rsid w:val="000B4D84"/>
    <w:rsid w:val="00105800"/>
    <w:rsid w:val="00105DD7"/>
    <w:rsid w:val="00132CB3"/>
    <w:rsid w:val="00164BF8"/>
    <w:rsid w:val="001A5EA2"/>
    <w:rsid w:val="001B7C37"/>
    <w:rsid w:val="002A3BFC"/>
    <w:rsid w:val="002A703E"/>
    <w:rsid w:val="00330283"/>
    <w:rsid w:val="00362B9D"/>
    <w:rsid w:val="00370A32"/>
    <w:rsid w:val="00391B5C"/>
    <w:rsid w:val="003D1ED8"/>
    <w:rsid w:val="00404BEC"/>
    <w:rsid w:val="005F3D23"/>
    <w:rsid w:val="00625397"/>
    <w:rsid w:val="006629F6"/>
    <w:rsid w:val="006D607C"/>
    <w:rsid w:val="007216D9"/>
    <w:rsid w:val="00734574"/>
    <w:rsid w:val="007C628F"/>
    <w:rsid w:val="008072EE"/>
    <w:rsid w:val="00814EEC"/>
    <w:rsid w:val="00823B84"/>
    <w:rsid w:val="008B2A05"/>
    <w:rsid w:val="008E3A41"/>
    <w:rsid w:val="008E7236"/>
    <w:rsid w:val="00931AF3"/>
    <w:rsid w:val="0095002D"/>
    <w:rsid w:val="009767B3"/>
    <w:rsid w:val="00A21955"/>
    <w:rsid w:val="00AD2DE2"/>
    <w:rsid w:val="00B13D10"/>
    <w:rsid w:val="00B1717F"/>
    <w:rsid w:val="00B73DF4"/>
    <w:rsid w:val="00B862F1"/>
    <w:rsid w:val="00BE47EB"/>
    <w:rsid w:val="00BF1BF1"/>
    <w:rsid w:val="00C24FFB"/>
    <w:rsid w:val="00C61595"/>
    <w:rsid w:val="00C66678"/>
    <w:rsid w:val="00CB4F22"/>
    <w:rsid w:val="00CF701A"/>
    <w:rsid w:val="00D04F27"/>
    <w:rsid w:val="00E43348"/>
    <w:rsid w:val="00EC0E54"/>
    <w:rsid w:val="00EF5381"/>
    <w:rsid w:val="00EF5DB1"/>
    <w:rsid w:val="00EF6D3E"/>
    <w:rsid w:val="00F55B0B"/>
    <w:rsid w:val="00FC1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74B6BA"/>
  <w15:chartTrackingRefBased/>
  <w15:docId w15:val="{8F6FEAAB-3AEC-4C13-BB7F-293F7987B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58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58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580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58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5800"/>
    <w:rPr>
      <w:sz w:val="18"/>
      <w:szCs w:val="18"/>
    </w:rPr>
  </w:style>
  <w:style w:type="table" w:customStyle="1" w:styleId="1">
    <w:name w:val="网格型1"/>
    <w:basedOn w:val="a1"/>
    <w:next w:val="a7"/>
    <w:rsid w:val="0010580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1058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赟</dc:creator>
  <cp:keywords/>
  <dc:description/>
  <cp:lastModifiedBy>Microsoft Office User</cp:lastModifiedBy>
  <cp:revision>5</cp:revision>
  <dcterms:created xsi:type="dcterms:W3CDTF">2023-01-07T18:19:00Z</dcterms:created>
  <dcterms:modified xsi:type="dcterms:W3CDTF">2023-08-03T15:32:00Z</dcterms:modified>
</cp:coreProperties>
</file>