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ABD58" w14:textId="1F59264D" w:rsidR="00B3453C" w:rsidRDefault="00DF619C">
      <w:pPr>
        <w:ind w:rightChars="310" w:right="651"/>
        <w:rPr>
          <w:rFonts w:ascii="Times New Roman Regular" w:hAnsi="Times New Roman Regular" w:cs="Times New Roman Regular"/>
          <w:b/>
          <w:bCs/>
          <w:sz w:val="20"/>
          <w:szCs w:val="20"/>
        </w:rPr>
      </w:pPr>
      <w:r>
        <w:rPr>
          <w:rFonts w:ascii="Times New Roman Regular" w:hAnsi="Times New Roman Regular" w:cs="Times New Roman Regular"/>
          <w:b/>
          <w:bCs/>
          <w:sz w:val="20"/>
          <w:szCs w:val="20"/>
        </w:rPr>
        <w:t>e</w:t>
      </w:r>
      <w:r w:rsidR="00BC51B4" w:rsidRPr="00BC51B4">
        <w:rPr>
          <w:rFonts w:ascii="Times New Roman Regular" w:hAnsi="Times New Roman Regular" w:cs="Times New Roman Regular"/>
          <w:b/>
          <w:bCs/>
          <w:sz w:val="20"/>
          <w:szCs w:val="20"/>
        </w:rPr>
        <w:t>Table 1</w:t>
      </w:r>
      <w:r w:rsidR="00001B93">
        <w:rPr>
          <w:rFonts w:ascii="Times New Roman Regular" w:hAnsi="Times New Roman Regular" w:cs="Times New Roman Regular"/>
          <w:b/>
          <w:bCs/>
          <w:sz w:val="20"/>
          <w:szCs w:val="20"/>
        </w:rPr>
        <w:t>. Summary of findings based on GRADE system.</w:t>
      </w:r>
    </w:p>
    <w:tbl>
      <w:tblPr>
        <w:tblStyle w:val="a3"/>
        <w:tblW w:w="13893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992"/>
        <w:gridCol w:w="992"/>
        <w:gridCol w:w="851"/>
        <w:gridCol w:w="850"/>
        <w:gridCol w:w="1276"/>
        <w:gridCol w:w="1134"/>
        <w:gridCol w:w="709"/>
        <w:gridCol w:w="992"/>
        <w:gridCol w:w="1276"/>
        <w:gridCol w:w="1984"/>
        <w:gridCol w:w="993"/>
      </w:tblGrid>
      <w:tr w:rsidR="00B3453C" w14:paraId="1FB0F045" w14:textId="77777777">
        <w:trPr>
          <w:jc w:val="center"/>
        </w:trPr>
        <w:tc>
          <w:tcPr>
            <w:tcW w:w="7939" w:type="dxa"/>
            <w:gridSpan w:val="7"/>
          </w:tcPr>
          <w:p w14:paraId="098ECF82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b/>
                <w:bCs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16"/>
                <w:szCs w:val="16"/>
              </w:rPr>
              <w:t>Certainty assessment</w:t>
            </w:r>
          </w:p>
        </w:tc>
        <w:tc>
          <w:tcPr>
            <w:tcW w:w="5954" w:type="dxa"/>
            <w:gridSpan w:val="5"/>
          </w:tcPr>
          <w:p w14:paraId="46BB6F7D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b/>
                <w:bCs/>
                <w:sz w:val="16"/>
                <w:szCs w:val="16"/>
              </w:rPr>
            </w:pPr>
            <w:r>
              <w:rPr>
                <w:b/>
                <w:bCs/>
                <w:kern w:val="0"/>
                <w:sz w:val="17"/>
                <w:szCs w:val="17"/>
              </w:rPr>
              <w:t>Summary of findings</w:t>
            </w:r>
          </w:p>
        </w:tc>
      </w:tr>
      <w:tr w:rsidR="00B3453C" w14:paraId="11358A8C" w14:textId="77777777">
        <w:trPr>
          <w:jc w:val="center"/>
        </w:trPr>
        <w:tc>
          <w:tcPr>
            <w:tcW w:w="1844" w:type="dxa"/>
            <w:vMerge w:val="restart"/>
          </w:tcPr>
          <w:p w14:paraId="61FE4315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Participants (studies)</w:t>
            </w:r>
          </w:p>
        </w:tc>
        <w:tc>
          <w:tcPr>
            <w:tcW w:w="992" w:type="dxa"/>
            <w:vMerge w:val="restart"/>
          </w:tcPr>
          <w:p w14:paraId="7260696C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Risk of bias</w:t>
            </w:r>
          </w:p>
        </w:tc>
        <w:tc>
          <w:tcPr>
            <w:tcW w:w="992" w:type="dxa"/>
            <w:vMerge w:val="restart"/>
          </w:tcPr>
          <w:p w14:paraId="77B94A8B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Inconsistency</w:t>
            </w:r>
          </w:p>
        </w:tc>
        <w:tc>
          <w:tcPr>
            <w:tcW w:w="851" w:type="dxa"/>
            <w:vMerge w:val="restart"/>
          </w:tcPr>
          <w:p w14:paraId="1A6DAF82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Indirectness</w:t>
            </w:r>
          </w:p>
        </w:tc>
        <w:tc>
          <w:tcPr>
            <w:tcW w:w="850" w:type="dxa"/>
            <w:vMerge w:val="restart"/>
          </w:tcPr>
          <w:p w14:paraId="7CF2CF3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Imprecision</w:t>
            </w:r>
          </w:p>
        </w:tc>
        <w:tc>
          <w:tcPr>
            <w:tcW w:w="1276" w:type="dxa"/>
            <w:vMerge w:val="restart"/>
          </w:tcPr>
          <w:p w14:paraId="0A0350CA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Publication bias</w:t>
            </w:r>
          </w:p>
        </w:tc>
        <w:tc>
          <w:tcPr>
            <w:tcW w:w="1134" w:type="dxa"/>
            <w:vMerge w:val="restart"/>
          </w:tcPr>
          <w:p w14:paraId="3C3EFBAC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Overall certainty</w:t>
            </w:r>
          </w:p>
          <w:p w14:paraId="5749C85B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of evidence</w:t>
            </w:r>
          </w:p>
        </w:tc>
        <w:tc>
          <w:tcPr>
            <w:tcW w:w="1701" w:type="dxa"/>
            <w:gridSpan w:val="2"/>
          </w:tcPr>
          <w:p w14:paraId="449820DA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kern w:val="0"/>
                <w:sz w:val="17"/>
                <w:szCs w:val="17"/>
              </w:rPr>
              <w:t xml:space="preserve">Study event rates </w:t>
            </w:r>
            <w:r>
              <w:rPr>
                <w:rFonts w:hint="eastAsia"/>
                <w:kern w:val="0"/>
                <w:sz w:val="17"/>
                <w:szCs w:val="17"/>
              </w:rPr>
              <w:t>(</w:t>
            </w:r>
            <w:r>
              <w:rPr>
                <w:kern w:val="0"/>
                <w:sz w:val="17"/>
                <w:szCs w:val="17"/>
              </w:rPr>
              <w:t>%)</w:t>
            </w:r>
          </w:p>
        </w:tc>
        <w:tc>
          <w:tcPr>
            <w:tcW w:w="1276" w:type="dxa"/>
            <w:vMerge w:val="restart"/>
          </w:tcPr>
          <w:p w14:paraId="1B312436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Relative</w:t>
            </w:r>
            <w:r>
              <w:rPr>
                <w:rFonts w:ascii="Times New Roman Regular" w:hAnsi="Times New Roman Regular" w:cs="Times New Roman Regular" w:hint="eastAsia"/>
                <w:sz w:val="16"/>
                <w:szCs w:val="16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 xml:space="preserve">effect </w:t>
            </w:r>
          </w:p>
          <w:p w14:paraId="4746FD5D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(95%</w:t>
            </w:r>
            <w:r>
              <w:rPr>
                <w:rFonts w:ascii="Times New Roman Regular" w:hAnsi="Times New Roman Regular" w:cs="Times New Roman Regular" w:hint="eastAsia"/>
                <w:sz w:val="16"/>
                <w:szCs w:val="16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CI)</w:t>
            </w:r>
          </w:p>
        </w:tc>
        <w:tc>
          <w:tcPr>
            <w:tcW w:w="2977" w:type="dxa"/>
            <w:gridSpan w:val="2"/>
          </w:tcPr>
          <w:p w14:paraId="0972B926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kern w:val="0"/>
                <w:sz w:val="17"/>
                <w:szCs w:val="17"/>
              </w:rPr>
              <w:t>Anticipated absolute effects</w:t>
            </w:r>
          </w:p>
        </w:tc>
      </w:tr>
      <w:tr w:rsidR="00B3453C" w14:paraId="558EDECF" w14:textId="77777777">
        <w:trPr>
          <w:jc w:val="center"/>
        </w:trPr>
        <w:tc>
          <w:tcPr>
            <w:tcW w:w="1844" w:type="dxa"/>
            <w:vMerge/>
            <w:tcBorders>
              <w:bottom w:val="single" w:sz="4" w:space="0" w:color="auto"/>
            </w:tcBorders>
          </w:tcPr>
          <w:p w14:paraId="4E10E8FC" w14:textId="77777777" w:rsidR="00B3453C" w:rsidRDefault="00B3453C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79C6FA5D" w14:textId="77777777" w:rsidR="00B3453C" w:rsidRDefault="00B3453C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617FB46C" w14:textId="77777777" w:rsidR="00B3453C" w:rsidRDefault="00B3453C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7B399023" w14:textId="77777777" w:rsidR="00B3453C" w:rsidRDefault="00B3453C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6A5B870C" w14:textId="77777777" w:rsidR="00B3453C" w:rsidRDefault="00B3453C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5458CCC5" w14:textId="77777777" w:rsidR="00B3453C" w:rsidRDefault="00B3453C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6DB4939B" w14:textId="77777777" w:rsidR="00B3453C" w:rsidRDefault="00B3453C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38F8CAE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 w:hint="eastAsia"/>
                <w:sz w:val="16"/>
                <w:szCs w:val="16"/>
              </w:rPr>
              <w:t>E</w:t>
            </w: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LC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514D449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 w:hint="eastAsia"/>
                <w:sz w:val="16"/>
                <w:szCs w:val="16"/>
              </w:rPr>
              <w:t>D</w:t>
            </w: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LC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3B20F5FF" w14:textId="77777777" w:rsidR="00B3453C" w:rsidRDefault="00B3453C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A8A0CAD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 w:hint="eastAsia"/>
                <w:sz w:val="16"/>
                <w:szCs w:val="16"/>
              </w:rPr>
              <w:t>E</w:t>
            </w: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LC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D154F45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 w:hint="eastAsia"/>
                <w:sz w:val="16"/>
                <w:szCs w:val="16"/>
              </w:rPr>
              <w:t>D</w:t>
            </w: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LC</w:t>
            </w:r>
          </w:p>
        </w:tc>
      </w:tr>
      <w:tr w:rsidR="00B3453C" w14:paraId="6AF14AE1" w14:textId="77777777">
        <w:trPr>
          <w:jc w:val="center"/>
        </w:trPr>
        <w:tc>
          <w:tcPr>
            <w:tcW w:w="1844" w:type="dxa"/>
            <w:tcBorders>
              <w:bottom w:val="nil"/>
            </w:tcBorders>
          </w:tcPr>
          <w:p w14:paraId="650695BF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  <w:lang w:eastAsia="zh-Hans"/>
              </w:rPr>
              <w:t>Recurrent biliary events</w:t>
            </w:r>
          </w:p>
          <w:p w14:paraId="48ABA577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  <w:lang w:eastAsia="zh-Hans"/>
              </w:rPr>
              <w:t>1195 (9 RCTs)</w:t>
            </w:r>
          </w:p>
        </w:tc>
        <w:tc>
          <w:tcPr>
            <w:tcW w:w="992" w:type="dxa"/>
            <w:tcBorders>
              <w:bottom w:val="nil"/>
            </w:tcBorders>
          </w:tcPr>
          <w:p w14:paraId="7BF7A157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  <w:lang w:eastAsia="zh-Hans"/>
              </w:rPr>
              <w:t>Serious</w:t>
            </w:r>
          </w:p>
        </w:tc>
        <w:tc>
          <w:tcPr>
            <w:tcW w:w="992" w:type="dxa"/>
            <w:tcBorders>
              <w:bottom w:val="nil"/>
            </w:tcBorders>
          </w:tcPr>
          <w:p w14:paraId="65F58203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851" w:type="dxa"/>
            <w:tcBorders>
              <w:bottom w:val="nil"/>
            </w:tcBorders>
          </w:tcPr>
          <w:p w14:paraId="16898D3A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850" w:type="dxa"/>
            <w:tcBorders>
              <w:bottom w:val="nil"/>
            </w:tcBorders>
          </w:tcPr>
          <w:p w14:paraId="35FB9F45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  <w:lang w:eastAsia="zh-Hans"/>
              </w:rPr>
              <w:t>Not serious</w:t>
            </w:r>
          </w:p>
        </w:tc>
        <w:tc>
          <w:tcPr>
            <w:tcW w:w="1276" w:type="dxa"/>
            <w:tcBorders>
              <w:bottom w:val="nil"/>
            </w:tcBorders>
          </w:tcPr>
          <w:p w14:paraId="1119F28F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Strong association</w:t>
            </w:r>
          </w:p>
        </w:tc>
        <w:tc>
          <w:tcPr>
            <w:tcW w:w="1134" w:type="dxa"/>
            <w:tcBorders>
              <w:bottom w:val="nil"/>
            </w:tcBorders>
          </w:tcPr>
          <w:p w14:paraId="2B7B1F48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33333"/>
                <w:kern w:val="0"/>
                <w:sz w:val="16"/>
                <w:szCs w:val="16"/>
                <w:shd w:val="clear" w:color="auto" w:fill="FFFFFF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⊕⊕⊕</w:t>
            </w:r>
            <w:r>
              <w:rPr>
                <w:rFonts w:ascii="Times New Roman Regular" w:hAnsi="Times New Roman Regular" w:cs="Times New Roman Regular"/>
                <w:color w:val="333333"/>
                <w:kern w:val="0"/>
                <w:szCs w:val="21"/>
                <w:shd w:val="clear" w:color="auto" w:fill="FFFFFF"/>
                <w:lang w:bidi="ar"/>
              </w:rPr>
              <w:t>○</w:t>
            </w:r>
          </w:p>
          <w:p w14:paraId="2D6BE40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Moderate</w:t>
            </w:r>
          </w:p>
        </w:tc>
        <w:tc>
          <w:tcPr>
            <w:tcW w:w="709" w:type="dxa"/>
            <w:tcBorders>
              <w:bottom w:val="nil"/>
            </w:tcBorders>
          </w:tcPr>
          <w:p w14:paraId="1F169B7C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19/600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br/>
              <w:t>(3.2%)</w:t>
            </w:r>
          </w:p>
        </w:tc>
        <w:tc>
          <w:tcPr>
            <w:tcW w:w="992" w:type="dxa"/>
            <w:tcBorders>
              <w:bottom w:val="nil"/>
            </w:tcBorders>
          </w:tcPr>
          <w:p w14:paraId="4157A276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179/595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br/>
              <w:t>(30.1%)</w:t>
            </w:r>
          </w:p>
        </w:tc>
        <w:tc>
          <w:tcPr>
            <w:tcW w:w="1276" w:type="dxa"/>
            <w:tcBorders>
              <w:bottom w:val="nil"/>
            </w:tcBorders>
          </w:tcPr>
          <w:p w14:paraId="5A006E78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RR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0.1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28</w:t>
            </w:r>
          </w:p>
          <w:p w14:paraId="5D9AD71F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(0.06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3 to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0.2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62)</w:t>
            </w:r>
          </w:p>
        </w:tc>
        <w:tc>
          <w:tcPr>
            <w:tcW w:w="1984" w:type="dxa"/>
            <w:tcBorders>
              <w:bottom w:val="nil"/>
            </w:tcBorders>
          </w:tcPr>
          <w:p w14:paraId="183B9ED3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281 lower per 1000</w:t>
            </w:r>
          </w:p>
          <w:p w14:paraId="4248C0F8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(</w:t>
            </w:r>
            <w:proofErr w:type="gramStart"/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from</w:t>
            </w:r>
            <w:proofErr w:type="gramEnd"/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4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43 to 119 lower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993" w:type="dxa"/>
            <w:tcBorders>
              <w:bottom w:val="nil"/>
            </w:tcBorders>
          </w:tcPr>
          <w:p w14:paraId="7C1FCC65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301 per 1000</w:t>
            </w:r>
          </w:p>
        </w:tc>
      </w:tr>
      <w:tr w:rsidR="00B3453C" w14:paraId="53C58A3B" w14:textId="77777777">
        <w:trPr>
          <w:jc w:val="center"/>
        </w:trPr>
        <w:tc>
          <w:tcPr>
            <w:tcW w:w="1844" w:type="dxa"/>
            <w:tcBorders>
              <w:top w:val="nil"/>
              <w:bottom w:val="nil"/>
            </w:tcBorders>
          </w:tcPr>
          <w:p w14:paraId="45D2943F" w14:textId="77777777" w:rsidR="00B3453C" w:rsidRDefault="00001B93">
            <w:pPr>
              <w:autoSpaceDE w:val="0"/>
              <w:autoSpaceDN w:val="0"/>
              <w:adjustRightInd w:val="0"/>
              <w:ind w:leftChars="-50" w:left="-105" w:rightChars="-50" w:right="-105"/>
              <w:jc w:val="left"/>
              <w:outlineLvl w:val="0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Biliary colic</w:t>
            </w:r>
          </w:p>
          <w:p w14:paraId="3A8E0E21" w14:textId="77777777" w:rsidR="00B3453C" w:rsidRDefault="00001B93">
            <w:pPr>
              <w:autoSpaceDE w:val="0"/>
              <w:autoSpaceDN w:val="0"/>
              <w:adjustRightInd w:val="0"/>
              <w:ind w:leftChars="-50" w:left="-105" w:rightChars="-50" w:right="-105"/>
              <w:jc w:val="left"/>
              <w:outlineLvl w:val="0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1019</w:t>
            </w:r>
            <w:r>
              <w:rPr>
                <w:rFonts w:ascii="Times New Roman Regular" w:hAnsi="Times New Roman Regular" w:cs="Times New Roman Regular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(7 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RCTs</w:t>
            </w:r>
            <w:r>
              <w:rPr>
                <w:rFonts w:ascii="Times New Roman Regular" w:hAnsi="Times New Roman Regular" w:cs="Times New Roman Regular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6C0C846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Serious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CD01FC9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376053B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  <w:lang w:eastAsia="zh-Hans"/>
              </w:rPr>
              <w:t>Not serious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5774F79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D3081D7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Strong association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8F1E76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33333"/>
                <w:kern w:val="0"/>
                <w:szCs w:val="21"/>
                <w:shd w:val="clear" w:color="auto" w:fill="FFFFFF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⊕⊕⊕</w:t>
            </w:r>
            <w:r>
              <w:rPr>
                <w:rFonts w:ascii="Times New Roman Regular" w:hAnsi="Times New Roman Regular" w:cs="Times New Roman Regular"/>
                <w:color w:val="333333"/>
                <w:kern w:val="0"/>
                <w:szCs w:val="21"/>
                <w:shd w:val="clear" w:color="auto" w:fill="FFFFFF"/>
                <w:lang w:bidi="ar"/>
              </w:rPr>
              <w:t>○</w:t>
            </w:r>
          </w:p>
          <w:p w14:paraId="534638A6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Moderate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7F80BED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5/509</w:t>
            </w:r>
          </w:p>
          <w:p w14:paraId="11EE51DA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(1.0%)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EC6C7FF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98/510</w:t>
            </w:r>
          </w:p>
          <w:p w14:paraId="2AF37D7F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(19.2%)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A222E5A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RR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0.08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3</w:t>
            </w:r>
          </w:p>
          <w:p w14:paraId="6C591BE4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(0.039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 to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0.1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81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318FFAEE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1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66 lower per 1000</w:t>
            </w:r>
          </w:p>
          <w:p w14:paraId="7B9A5519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(</w:t>
            </w:r>
            <w:proofErr w:type="gramStart"/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from</w:t>
            </w:r>
            <w:proofErr w:type="gramEnd"/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29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7 to 35 lower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ABF9BB6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192 per 1000</w:t>
            </w:r>
          </w:p>
        </w:tc>
      </w:tr>
      <w:tr w:rsidR="00B3453C" w14:paraId="09B68561" w14:textId="77777777">
        <w:trPr>
          <w:jc w:val="center"/>
        </w:trPr>
        <w:tc>
          <w:tcPr>
            <w:tcW w:w="1844" w:type="dxa"/>
            <w:tcBorders>
              <w:top w:val="nil"/>
              <w:bottom w:val="nil"/>
            </w:tcBorders>
          </w:tcPr>
          <w:p w14:paraId="5C54CF9A" w14:textId="7A455E59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131413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131413"/>
                <w:kern w:val="0"/>
                <w:sz w:val="16"/>
                <w:szCs w:val="16"/>
              </w:rPr>
              <w:t>Recurrent pancreatitis</w:t>
            </w:r>
          </w:p>
          <w:p w14:paraId="3CAD1C7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131413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131413"/>
                <w:kern w:val="0"/>
                <w:sz w:val="16"/>
                <w:szCs w:val="16"/>
              </w:rPr>
              <w:t>1119</w:t>
            </w:r>
            <w:r>
              <w:rPr>
                <w:rFonts w:ascii="Times New Roman Regular" w:hAnsi="Times New Roman Regular" w:cs="Times New Roman Regular" w:hint="eastAsia"/>
                <w:color w:val="131413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color w:val="131413"/>
                <w:kern w:val="0"/>
                <w:sz w:val="16"/>
                <w:szCs w:val="16"/>
              </w:rPr>
              <w:t xml:space="preserve">(7 </w:t>
            </w:r>
            <w:r>
              <w:rPr>
                <w:rFonts w:ascii="Times New Roman Regular" w:hAnsi="Times New Roman Regular" w:cs="Times New Roman Regular"/>
                <w:color w:val="131413"/>
                <w:kern w:val="0"/>
                <w:sz w:val="16"/>
                <w:szCs w:val="16"/>
                <w:lang w:eastAsia="zh-Hans"/>
              </w:rPr>
              <w:t>RCTs</w:t>
            </w:r>
            <w:r>
              <w:rPr>
                <w:rFonts w:ascii="Times New Roman Regular" w:hAnsi="Times New Roman Regular" w:cs="Times New Roman Regular" w:hint="eastAsia"/>
                <w:color w:val="131413"/>
                <w:kern w:val="0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828D831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Serious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1FAB208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  <w:lang w:eastAsia="zh-Hans"/>
              </w:rPr>
              <w:t>Not serious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98CBBC3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70C2665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829C297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Strong association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51AE2CA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33333"/>
                <w:kern w:val="0"/>
                <w:sz w:val="16"/>
                <w:szCs w:val="16"/>
                <w:shd w:val="clear" w:color="auto" w:fill="FFFFFF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⊕⊕⊕</w:t>
            </w:r>
            <w:r>
              <w:rPr>
                <w:rFonts w:ascii="Times New Roman Regular" w:hAnsi="Times New Roman Regular" w:cs="Times New Roman Regular"/>
                <w:color w:val="333333"/>
                <w:kern w:val="0"/>
                <w:sz w:val="16"/>
                <w:szCs w:val="16"/>
                <w:shd w:val="clear" w:color="auto" w:fill="FFFFFF"/>
                <w:lang w:bidi="ar"/>
              </w:rPr>
              <w:t>○</w:t>
            </w:r>
          </w:p>
          <w:p w14:paraId="437B213F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Moderate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5B73AC3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8/559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br/>
              <w:t>(1.8%)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156329E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46/560</w:t>
            </w:r>
          </w:p>
          <w:p w14:paraId="22E0A0D5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(10.1%)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E86BF28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RR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0.2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21</w:t>
            </w:r>
          </w:p>
          <w:p w14:paraId="326028B7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0.1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14 to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426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2E06BD63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78 lower per 1000 </w:t>
            </w:r>
          </w:p>
          <w:p w14:paraId="539C4EB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(</w:t>
            </w:r>
            <w:proofErr w:type="gramStart"/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from</w:t>
            </w:r>
            <w:proofErr w:type="gramEnd"/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1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39 to 16 lower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E8399F8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101 per 1000</w:t>
            </w:r>
          </w:p>
        </w:tc>
      </w:tr>
      <w:tr w:rsidR="00B3453C" w14:paraId="5983BA7F" w14:textId="77777777">
        <w:trPr>
          <w:jc w:val="center"/>
        </w:trPr>
        <w:tc>
          <w:tcPr>
            <w:tcW w:w="1844" w:type="dxa"/>
            <w:tcBorders>
              <w:top w:val="nil"/>
              <w:bottom w:val="nil"/>
            </w:tcBorders>
          </w:tcPr>
          <w:p w14:paraId="3A279C4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131413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131413"/>
                <w:kern w:val="0"/>
                <w:sz w:val="16"/>
                <w:szCs w:val="16"/>
              </w:rPr>
              <w:t>Acute cholecystitis</w:t>
            </w:r>
          </w:p>
          <w:p w14:paraId="1CA21E11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131413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131413"/>
                <w:kern w:val="0"/>
                <w:sz w:val="16"/>
                <w:szCs w:val="16"/>
              </w:rPr>
              <w:t>1119</w:t>
            </w:r>
            <w:r>
              <w:rPr>
                <w:rFonts w:ascii="Times New Roman Regular" w:hAnsi="Times New Roman Regular" w:cs="Times New Roman Regular" w:hint="eastAsia"/>
                <w:color w:val="131413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color w:val="131413"/>
                <w:kern w:val="0"/>
                <w:sz w:val="16"/>
                <w:szCs w:val="16"/>
              </w:rPr>
              <w:t xml:space="preserve">(6 </w:t>
            </w:r>
            <w:r>
              <w:rPr>
                <w:rFonts w:ascii="Times New Roman Regular" w:hAnsi="Times New Roman Regular" w:cs="Times New Roman Regular"/>
                <w:color w:val="131413"/>
                <w:kern w:val="0"/>
                <w:sz w:val="16"/>
                <w:szCs w:val="16"/>
                <w:lang w:eastAsia="zh-Hans"/>
              </w:rPr>
              <w:t>RCTs</w:t>
            </w:r>
            <w:r>
              <w:rPr>
                <w:rFonts w:ascii="Times New Roman Regular" w:hAnsi="Times New Roman Regular" w:cs="Times New Roman Regular" w:hint="eastAsia"/>
                <w:color w:val="131413"/>
                <w:kern w:val="0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2682B59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Serious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153BF83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Serious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4E6D7AF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 xml:space="preserve">Not serious 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6ED3F45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6A12D15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Strong association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04B517F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33333"/>
                <w:kern w:val="0"/>
                <w:sz w:val="16"/>
                <w:szCs w:val="16"/>
                <w:shd w:val="clear" w:color="auto" w:fill="FFFFFF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⊕⊕</w:t>
            </w:r>
            <w:r>
              <w:rPr>
                <w:rFonts w:ascii="Times New Roman Regular" w:hAnsi="Times New Roman Regular" w:cs="Times New Roman Regular"/>
                <w:color w:val="333333"/>
                <w:kern w:val="0"/>
                <w:sz w:val="16"/>
                <w:szCs w:val="16"/>
                <w:shd w:val="clear" w:color="auto" w:fill="FFFFFF"/>
                <w:lang w:bidi="ar"/>
              </w:rPr>
              <w:t>○○</w:t>
            </w:r>
          </w:p>
          <w:p w14:paraId="4482714B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Low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B412342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3/559</w:t>
            </w:r>
          </w:p>
          <w:p w14:paraId="6CF29316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(0.7%)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101935A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18/560</w:t>
            </w:r>
          </w:p>
          <w:p w14:paraId="247EADF4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(4.3%)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AE41D58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RR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128</w:t>
            </w:r>
          </w:p>
          <w:p w14:paraId="0C46793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0.0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63 to 0.262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06A3CD1B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281 lower per 1000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 xml:space="preserve"> </w:t>
            </w:r>
          </w:p>
          <w:p w14:paraId="55002DCB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(443 lower to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1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19 higher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2E9AC4D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43 per 1000</w:t>
            </w:r>
          </w:p>
        </w:tc>
      </w:tr>
      <w:tr w:rsidR="00B3453C" w14:paraId="58BFB452" w14:textId="77777777">
        <w:trPr>
          <w:trHeight w:val="277"/>
          <w:jc w:val="center"/>
        </w:trPr>
        <w:tc>
          <w:tcPr>
            <w:tcW w:w="1844" w:type="dxa"/>
            <w:tcBorders>
              <w:top w:val="nil"/>
              <w:bottom w:val="nil"/>
            </w:tcBorders>
          </w:tcPr>
          <w:p w14:paraId="2D9680A4" w14:textId="77777777" w:rsidR="00B3453C" w:rsidRDefault="00001B93">
            <w:pPr>
              <w:autoSpaceDE w:val="0"/>
              <w:autoSpaceDN w:val="0"/>
              <w:adjustRightInd w:val="0"/>
              <w:ind w:leftChars="-50" w:left="-105" w:rightChars="-50" w:right="-105"/>
              <w:jc w:val="left"/>
              <w:outlineLvl w:val="0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Perioperative ERCP</w:t>
            </w:r>
          </w:p>
          <w:p w14:paraId="01D1F0A5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1246</w:t>
            </w:r>
            <w:r>
              <w:rPr>
                <w:rFonts w:ascii="Times New Roman Regular" w:hAnsi="Times New Roman Regular" w:cs="Times New Roman Regular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(10 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RCTs</w:t>
            </w:r>
            <w:r>
              <w:rPr>
                <w:rFonts w:ascii="Times New Roman Regular" w:hAnsi="Times New Roman Regular" w:cs="Times New Roman Regular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E098DFB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Serious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F98BE2F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Serious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1C5067D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E96B52A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6B0D83D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Strong association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96456AF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33333"/>
                <w:kern w:val="0"/>
                <w:sz w:val="16"/>
                <w:szCs w:val="16"/>
                <w:shd w:val="clear" w:color="auto" w:fill="FFFFFF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⊕⊕</w:t>
            </w:r>
            <w:r>
              <w:rPr>
                <w:rFonts w:ascii="Times New Roman Regular" w:hAnsi="Times New Roman Regular" w:cs="Times New Roman Regular"/>
                <w:color w:val="333333"/>
                <w:kern w:val="0"/>
                <w:sz w:val="16"/>
                <w:szCs w:val="16"/>
                <w:shd w:val="clear" w:color="auto" w:fill="FFFFFF"/>
                <w:lang w:bidi="ar"/>
              </w:rPr>
              <w:t>○○</w:t>
            </w:r>
          </w:p>
          <w:p w14:paraId="395E25BB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Low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BDA4C93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129/623</w:t>
            </w:r>
          </w:p>
          <w:p w14:paraId="30B894D8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(20.7%)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432FC9C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152/623</w:t>
            </w:r>
          </w:p>
          <w:p w14:paraId="2311B3DB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(24.4%)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92DA176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RR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0.8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64</w:t>
            </w:r>
          </w:p>
          <w:p w14:paraId="669821F4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0.6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42 to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1.1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15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755B71AB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45 lower per 1000 </w:t>
            </w:r>
          </w:p>
          <w:p w14:paraId="502499C4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(1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06 lower to 16 higher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72BDCBB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244 per 1000</w:t>
            </w:r>
          </w:p>
        </w:tc>
      </w:tr>
      <w:tr w:rsidR="00B3453C" w14:paraId="47C35774" w14:textId="77777777">
        <w:trPr>
          <w:trHeight w:val="277"/>
          <w:jc w:val="center"/>
        </w:trPr>
        <w:tc>
          <w:tcPr>
            <w:tcW w:w="1844" w:type="dxa"/>
            <w:tcBorders>
              <w:top w:val="nil"/>
              <w:bottom w:val="nil"/>
            </w:tcBorders>
          </w:tcPr>
          <w:p w14:paraId="4D758514" w14:textId="77777777" w:rsidR="00B3453C" w:rsidRDefault="00001B93">
            <w:pPr>
              <w:autoSpaceDE w:val="0"/>
              <w:autoSpaceDN w:val="0"/>
              <w:adjustRightInd w:val="0"/>
              <w:ind w:leftChars="-50" w:left="-105" w:rightChars="-50" w:right="-105"/>
              <w:jc w:val="left"/>
              <w:outlineLvl w:val="0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Postoperative complications </w:t>
            </w:r>
          </w:p>
          <w:p w14:paraId="307F418F" w14:textId="77777777" w:rsidR="00B3453C" w:rsidRDefault="00001B93">
            <w:pPr>
              <w:autoSpaceDE w:val="0"/>
              <w:autoSpaceDN w:val="0"/>
              <w:adjustRightInd w:val="0"/>
              <w:ind w:leftChars="-50" w:left="-105" w:rightChars="-50" w:right="-105"/>
              <w:jc w:val="left"/>
              <w:outlineLvl w:val="0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1616</w:t>
            </w:r>
            <w:r>
              <w:rPr>
                <w:rFonts w:ascii="Times New Roman Regular" w:hAnsi="Times New Roman Regular" w:cs="Times New Roman Regular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(14 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RCTs</w:t>
            </w:r>
            <w:r>
              <w:rPr>
                <w:rFonts w:ascii="Times New Roman Regular" w:hAnsi="Times New Roman Regular" w:cs="Times New Roman Regular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D02D701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Serious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FF02DB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21D3598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59DDE3C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46391B8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None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ADA053B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⊕⊕⊕⊕</w:t>
            </w:r>
          </w:p>
          <w:p w14:paraId="3907638E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Hi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gh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B82FE1F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50/811</w:t>
            </w:r>
          </w:p>
          <w:p w14:paraId="1B5BECAA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(6.7%)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09303E9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74/805</w:t>
            </w:r>
          </w:p>
          <w:p w14:paraId="1309C66F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(10.0%)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90E3A0E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RR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701</w:t>
            </w:r>
          </w:p>
          <w:p w14:paraId="31D631F5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476 to 1.033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01475C0C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2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0 lower per 1000</w:t>
            </w:r>
          </w:p>
          <w:p w14:paraId="29A2FC3F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45 lower to 5 higher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CB3C617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100 per 1000</w:t>
            </w:r>
          </w:p>
        </w:tc>
      </w:tr>
      <w:tr w:rsidR="00B3453C" w14:paraId="672ECE21" w14:textId="77777777">
        <w:trPr>
          <w:jc w:val="center"/>
        </w:trPr>
        <w:tc>
          <w:tcPr>
            <w:tcW w:w="1844" w:type="dxa"/>
            <w:tcBorders>
              <w:top w:val="nil"/>
              <w:bottom w:val="nil"/>
            </w:tcBorders>
          </w:tcPr>
          <w:p w14:paraId="2BFEDF6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COC</w:t>
            </w:r>
          </w:p>
          <w:p w14:paraId="6BCC1E5E" w14:textId="77777777" w:rsidR="00B3453C" w:rsidRDefault="00001B93">
            <w:pPr>
              <w:autoSpaceDE w:val="0"/>
              <w:autoSpaceDN w:val="0"/>
              <w:adjustRightInd w:val="0"/>
              <w:ind w:leftChars="-50" w:left="-105" w:rightChars="-50" w:right="-105"/>
              <w:jc w:val="left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1454</w:t>
            </w:r>
            <w:r>
              <w:rPr>
                <w:rFonts w:ascii="Times New Roman Regular" w:hAnsi="Times New Roman Regular" w:cs="Times New Roman Regular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(10 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RCTs</w:t>
            </w:r>
            <w:r>
              <w:rPr>
                <w:rFonts w:ascii="Times New Roman Regular" w:hAnsi="Times New Roman Regular" w:cs="Times New Roman Regular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B5FAB5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Serious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05F9D4A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F21E7D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2C6FECA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7295843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None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82BC3C1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⊕⊕⊕⊕</w:t>
            </w:r>
          </w:p>
          <w:p w14:paraId="32018C8B" w14:textId="77777777" w:rsidR="00B3453C" w:rsidRDefault="00001B93">
            <w:pPr>
              <w:widowControl/>
              <w:ind w:leftChars="-50" w:left="-105" w:rightChars="-50" w:right="-105"/>
              <w:jc w:val="left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Hi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gh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0798AA4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25/730</w:t>
            </w:r>
          </w:p>
          <w:p w14:paraId="51C85665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(2.1%)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DA74FF7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22/724</w:t>
            </w:r>
          </w:p>
          <w:p w14:paraId="66B36B8E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(3.7%)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C32029A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RR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1.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074</w:t>
            </w:r>
          </w:p>
          <w:p w14:paraId="759A8384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0.6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09 to 1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.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894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43B45A49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Higher 5 per 1000</w:t>
            </w:r>
          </w:p>
          <w:p w14:paraId="78F87BC2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(1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1 lower to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2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1 higher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FB0A82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22 per 1000</w:t>
            </w:r>
          </w:p>
        </w:tc>
      </w:tr>
      <w:tr w:rsidR="00B3453C" w14:paraId="12E3CAEC" w14:textId="77777777">
        <w:trPr>
          <w:jc w:val="center"/>
        </w:trPr>
        <w:tc>
          <w:tcPr>
            <w:tcW w:w="1844" w:type="dxa"/>
            <w:tcBorders>
              <w:top w:val="nil"/>
              <w:bottom w:val="nil"/>
            </w:tcBorders>
          </w:tcPr>
          <w:p w14:paraId="09A6C798" w14:textId="77777777" w:rsidR="00B3453C" w:rsidRDefault="00001B93">
            <w:pPr>
              <w:autoSpaceDE w:val="0"/>
              <w:autoSpaceDN w:val="0"/>
              <w:adjustRightInd w:val="0"/>
              <w:ind w:leftChars="-50" w:left="-105" w:rightChars="-50" w:right="-105"/>
              <w:jc w:val="left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Operative time (min)</w:t>
            </w:r>
          </w:p>
          <w:p w14:paraId="5E43D281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1065</w:t>
            </w:r>
            <w:r>
              <w:rPr>
                <w:rFonts w:ascii="Times New Roman Regular" w:hAnsi="Times New Roman Regular" w:cs="Times New Roman Regular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(10 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RCTs</w:t>
            </w:r>
            <w:r>
              <w:rPr>
                <w:rFonts w:ascii="Times New Roman Regular" w:hAnsi="Times New Roman Regular" w:cs="Times New Roman Regular" w:hint="eastAsia"/>
                <w:kern w:val="0"/>
                <w:sz w:val="16"/>
                <w:szCs w:val="16"/>
                <w:lang w:eastAsia="zh-Hans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AEF9938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Serious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4D5EAF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  <w:p w14:paraId="1DA2BAC1" w14:textId="77777777" w:rsidR="00B3453C" w:rsidRDefault="00B3453C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6E32F1F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49363CB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568510B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Strong association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DF9D4DB" w14:textId="77777777" w:rsidR="00B3453C" w:rsidRDefault="00001B93">
            <w:pPr>
              <w:widowControl/>
              <w:ind w:leftChars="-50" w:left="-105" w:rightChars="-50" w:right="-105"/>
              <w:jc w:val="left"/>
              <w:rPr>
                <w:rFonts w:ascii="Times New Roman Regular" w:hAnsi="Times New Roman Regular" w:cs="Times New Roman Regular"/>
                <w:color w:val="333333"/>
                <w:kern w:val="0"/>
                <w:sz w:val="16"/>
                <w:szCs w:val="16"/>
                <w:shd w:val="clear" w:color="auto" w:fill="FFFFFF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⊕⊕</w:t>
            </w:r>
            <w:r>
              <w:rPr>
                <w:rFonts w:ascii="Times New Roman Regular" w:hAnsi="Times New Roman Regular" w:cs="Times New Roman Regular"/>
                <w:color w:val="333333"/>
                <w:kern w:val="0"/>
                <w:sz w:val="16"/>
                <w:szCs w:val="16"/>
                <w:shd w:val="clear" w:color="auto" w:fill="FFFFFF"/>
                <w:lang w:bidi="ar"/>
              </w:rPr>
              <w:t>○○</w:t>
            </w:r>
          </w:p>
          <w:p w14:paraId="7467C8CC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Low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C8F2209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706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A198AB6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669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0EB40FC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4C28C75B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SMD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072 higher </w:t>
            </w:r>
          </w:p>
          <w:p w14:paraId="5374D6A8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0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  <w:lang w:eastAsia="zh-Hans"/>
              </w:rPr>
              <w:t>.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  <w:lang w:eastAsia="zh-Hans"/>
              </w:rPr>
              <w:t>036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 lower to 0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  <w:lang w:eastAsia="zh-Hans"/>
              </w:rPr>
              <w:t>.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  <w:lang w:eastAsia="zh-Hans"/>
              </w:rPr>
              <w:t>180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 higher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45BDAC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16"/>
                <w:szCs w:val="16"/>
                <w:shd w:val="clear" w:color="auto" w:fill="FFFFFF"/>
              </w:rPr>
              <w:t>Mean OT was 69.330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sz w:val="16"/>
                <w:szCs w:val="16"/>
                <w:shd w:val="clear" w:color="auto" w:fill="FFFFFF"/>
                <w:lang w:eastAsia="zh-Hans"/>
              </w:rPr>
              <w:t>h</w:t>
            </w:r>
          </w:p>
        </w:tc>
      </w:tr>
      <w:tr w:rsidR="00B3453C" w14:paraId="17AD1783" w14:textId="77777777">
        <w:trPr>
          <w:jc w:val="center"/>
        </w:trPr>
        <w:tc>
          <w:tcPr>
            <w:tcW w:w="1844" w:type="dxa"/>
            <w:tcBorders>
              <w:top w:val="nil"/>
              <w:bottom w:val="nil"/>
            </w:tcBorders>
          </w:tcPr>
          <w:p w14:paraId="47EC8B0A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Readmission</w:t>
            </w:r>
          </w:p>
          <w:p w14:paraId="589EC72A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1178</w:t>
            </w:r>
            <w:r>
              <w:rPr>
                <w:rFonts w:ascii="Times New Roman Regular" w:hAnsi="Times New Roman Regular" w:cs="Times New Roman Regular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(9 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RCTs</w:t>
            </w:r>
            <w:r>
              <w:rPr>
                <w:rFonts w:ascii="Times New Roman Regular" w:hAnsi="Times New Roman Regular" w:cs="Times New Roman Regular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E4B698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Serious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E1B4C23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8449F2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B996240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65AD9A4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Strong association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65C1862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33333"/>
                <w:kern w:val="0"/>
                <w:sz w:val="16"/>
                <w:szCs w:val="16"/>
                <w:shd w:val="clear" w:color="auto" w:fill="FFFFFF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⊕⊕⊕</w:t>
            </w:r>
            <w:r>
              <w:rPr>
                <w:rFonts w:ascii="Times New Roman Regular" w:hAnsi="Times New Roman Regular" w:cs="Times New Roman Regular"/>
                <w:color w:val="333333"/>
                <w:kern w:val="0"/>
                <w:sz w:val="16"/>
                <w:szCs w:val="16"/>
                <w:shd w:val="clear" w:color="auto" w:fill="FFFFFF"/>
                <w:lang w:bidi="ar"/>
              </w:rPr>
              <w:t>○</w:t>
            </w:r>
          </w:p>
          <w:p w14:paraId="06203D19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Moderate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DD4A53A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19/632</w:t>
            </w:r>
          </w:p>
          <w:p w14:paraId="01D35DF1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(3.1%)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4C79F0C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68/626</w:t>
            </w:r>
          </w:p>
          <w:p w14:paraId="192D678E" w14:textId="77777777" w:rsidR="00B3453C" w:rsidRDefault="00001B93">
            <w:pPr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(11.3%)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DEA750B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RR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382</w:t>
            </w:r>
          </w:p>
          <w:p w14:paraId="26992B9F" w14:textId="77777777" w:rsidR="00B3453C" w:rsidRDefault="00001B93">
            <w:pPr>
              <w:ind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0.1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82 to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0.8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01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5D2B39B8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6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5 lower per 1000</w:t>
            </w:r>
          </w:p>
          <w:p w14:paraId="5E522235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(</w:t>
            </w:r>
            <w:proofErr w:type="gramStart"/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from</w:t>
            </w:r>
            <w:proofErr w:type="gramEnd"/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12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1 to 9 lower)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FF72758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113 per 1000</w:t>
            </w:r>
          </w:p>
        </w:tc>
      </w:tr>
      <w:tr w:rsidR="00B3453C" w14:paraId="653DD000" w14:textId="77777777">
        <w:trPr>
          <w:jc w:val="center"/>
        </w:trPr>
        <w:tc>
          <w:tcPr>
            <w:tcW w:w="1844" w:type="dxa"/>
            <w:tcBorders>
              <w:top w:val="nil"/>
            </w:tcBorders>
          </w:tcPr>
          <w:p w14:paraId="666BCD6F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Length of stay</w:t>
            </w: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br/>
              <w:t>1374 (12 RCTs)</w:t>
            </w:r>
          </w:p>
        </w:tc>
        <w:tc>
          <w:tcPr>
            <w:tcW w:w="992" w:type="dxa"/>
            <w:tcBorders>
              <w:top w:val="nil"/>
            </w:tcBorders>
          </w:tcPr>
          <w:p w14:paraId="50B51B27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Serious</w:t>
            </w:r>
          </w:p>
        </w:tc>
        <w:tc>
          <w:tcPr>
            <w:tcW w:w="992" w:type="dxa"/>
            <w:tcBorders>
              <w:top w:val="nil"/>
            </w:tcBorders>
          </w:tcPr>
          <w:p w14:paraId="4EDF7C5C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851" w:type="dxa"/>
            <w:tcBorders>
              <w:top w:val="nil"/>
            </w:tcBorders>
          </w:tcPr>
          <w:p w14:paraId="6EB2C36A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850" w:type="dxa"/>
            <w:tcBorders>
              <w:top w:val="nil"/>
            </w:tcBorders>
          </w:tcPr>
          <w:p w14:paraId="5AFFAC39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Not serious</w:t>
            </w:r>
          </w:p>
        </w:tc>
        <w:tc>
          <w:tcPr>
            <w:tcW w:w="1276" w:type="dxa"/>
            <w:tcBorders>
              <w:top w:val="nil"/>
            </w:tcBorders>
          </w:tcPr>
          <w:p w14:paraId="1D7EE425" w14:textId="77777777" w:rsidR="00B3453C" w:rsidRDefault="00001B93">
            <w:pPr>
              <w:ind w:leftChars="-50" w:left="-105" w:rightChars="-50" w:right="-105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None</w:t>
            </w:r>
          </w:p>
        </w:tc>
        <w:tc>
          <w:tcPr>
            <w:tcW w:w="1134" w:type="dxa"/>
            <w:tcBorders>
              <w:top w:val="nil"/>
            </w:tcBorders>
          </w:tcPr>
          <w:p w14:paraId="28032653" w14:textId="77777777" w:rsidR="00B3453C" w:rsidRDefault="00001B93">
            <w:pPr>
              <w:widowControl/>
              <w:ind w:leftChars="-50" w:left="-105" w:rightChars="-50" w:right="-105"/>
              <w:jc w:val="left"/>
              <w:rPr>
                <w:rFonts w:ascii="Times New Roman Regular" w:hAnsi="Times New Roman Regular" w:cs="Times New Roman Regular"/>
                <w:color w:val="333333"/>
                <w:kern w:val="0"/>
                <w:sz w:val="16"/>
                <w:szCs w:val="16"/>
                <w:shd w:val="clear" w:color="auto" w:fill="FFFFFF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⊕⊕⊕</w:t>
            </w:r>
            <w:r>
              <w:rPr>
                <w:rFonts w:ascii="Times New Roman Regular" w:hAnsi="Times New Roman Regular" w:cs="Times New Roman Regular"/>
                <w:color w:val="333333"/>
                <w:kern w:val="0"/>
                <w:sz w:val="16"/>
                <w:szCs w:val="16"/>
                <w:shd w:val="clear" w:color="auto" w:fill="FFFFFF"/>
                <w:lang w:bidi="ar"/>
              </w:rPr>
              <w:t>○</w:t>
            </w:r>
          </w:p>
          <w:p w14:paraId="1BE2118D" w14:textId="77777777" w:rsidR="00B3453C" w:rsidRDefault="00001B93">
            <w:pPr>
              <w:widowControl/>
              <w:ind w:leftChars="-50" w:left="-105" w:rightChars="-50" w:right="-105"/>
              <w:jc w:val="left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Moderate</w:t>
            </w:r>
          </w:p>
        </w:tc>
        <w:tc>
          <w:tcPr>
            <w:tcW w:w="709" w:type="dxa"/>
            <w:tcBorders>
              <w:top w:val="nil"/>
            </w:tcBorders>
          </w:tcPr>
          <w:p w14:paraId="4AC80811" w14:textId="77777777" w:rsidR="00B3453C" w:rsidRDefault="00001B93">
            <w:pPr>
              <w:widowControl/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761</w:t>
            </w:r>
          </w:p>
        </w:tc>
        <w:tc>
          <w:tcPr>
            <w:tcW w:w="992" w:type="dxa"/>
            <w:tcBorders>
              <w:top w:val="nil"/>
            </w:tcBorders>
          </w:tcPr>
          <w:p w14:paraId="76EA56B4" w14:textId="77777777" w:rsidR="00B3453C" w:rsidRDefault="00001B93">
            <w:pPr>
              <w:widowControl/>
              <w:ind w:leftChars="-50" w:left="-105" w:rightChars="-50" w:right="-105"/>
              <w:jc w:val="center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755</w:t>
            </w:r>
          </w:p>
        </w:tc>
        <w:tc>
          <w:tcPr>
            <w:tcW w:w="1276" w:type="dxa"/>
            <w:tcBorders>
              <w:top w:val="nil"/>
            </w:tcBorders>
          </w:tcPr>
          <w:p w14:paraId="170D3220" w14:textId="77777777" w:rsidR="00B3453C" w:rsidRDefault="00001B93">
            <w:pPr>
              <w:widowControl/>
              <w:ind w:leftChars="-50" w:left="-105" w:rightChars="-50" w:right="-105"/>
              <w:jc w:val="left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1984" w:type="dxa"/>
            <w:tcBorders>
              <w:top w:val="nil"/>
            </w:tcBorders>
          </w:tcPr>
          <w:p w14:paraId="7048BD7B" w14:textId="77777777" w:rsidR="00B3453C" w:rsidRDefault="00001B93">
            <w:pPr>
              <w:widowControl/>
              <w:ind w:leftChars="-50" w:left="-105" w:rightChars="-50" w:right="-105"/>
              <w:jc w:val="left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SMD 2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  <w:lang w:eastAsia="zh-Hans"/>
              </w:rPr>
              <w:t>.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  <w:lang w:eastAsia="zh-Hans"/>
              </w:rPr>
              <w:t>020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  <w:lang w:eastAsia="zh-Hans"/>
              </w:rPr>
              <w:t>lower</w:t>
            </w:r>
          </w:p>
          <w:p w14:paraId="3199F8F1" w14:textId="77777777" w:rsidR="00B3453C" w:rsidRDefault="00001B93">
            <w:pPr>
              <w:widowControl/>
              <w:ind w:leftChars="-50" w:left="-105" w:rightChars="-50" w:right="-105"/>
              <w:jc w:val="left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(</w:t>
            </w:r>
            <w:proofErr w:type="gramStart"/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from</w:t>
            </w:r>
            <w:proofErr w:type="gramEnd"/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 2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  <w:lang w:eastAsia="zh-Hans"/>
              </w:rPr>
              <w:t>.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  <w:lang w:eastAsia="zh-Hans"/>
              </w:rPr>
              <w:t>847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 to 1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  <w:lang w:eastAsia="zh-Hans"/>
              </w:rPr>
              <w:t>.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  <w:lang w:eastAsia="zh-Hans"/>
              </w:rPr>
              <w:t>193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  <w:lang w:eastAsia="zh-Hans"/>
              </w:rPr>
              <w:t>lowe</w:t>
            </w:r>
            <w:r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</w:rPr>
              <w:t>r</w:t>
            </w:r>
            <w:r>
              <w:rPr>
                <w:rFonts w:ascii="Times New Roman Regular" w:hAnsi="Times New Roman Regular" w:cs="Times New Roman Regular" w:hint="eastAsia"/>
                <w:color w:val="383838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993" w:type="dxa"/>
            <w:tcBorders>
              <w:top w:val="nil"/>
            </w:tcBorders>
          </w:tcPr>
          <w:p w14:paraId="7AF006B2" w14:textId="77777777" w:rsidR="00B3453C" w:rsidRDefault="00001B93">
            <w:pPr>
              <w:widowControl/>
              <w:ind w:leftChars="-50" w:left="-105" w:rightChars="-50" w:right="-105"/>
              <w:jc w:val="left"/>
              <w:rPr>
                <w:rFonts w:ascii="Times New Roman Regular" w:hAnsi="Times New Roman Regular" w:cs="Times New Roman Regular"/>
                <w:color w:val="383838"/>
                <w:sz w:val="16"/>
                <w:szCs w:val="16"/>
                <w:shd w:val="clear" w:color="auto" w:fill="FFFFFF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16"/>
                <w:szCs w:val="16"/>
                <w:shd w:val="clear" w:color="auto" w:fill="FFFFFF"/>
              </w:rPr>
              <w:t xml:space="preserve">Mean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sz w:val="16"/>
                <w:szCs w:val="16"/>
                <w:shd w:val="clear" w:color="auto" w:fill="FFFFFF"/>
                <w:lang w:eastAsia="zh-Hans"/>
              </w:rPr>
              <w:t>L</w:t>
            </w:r>
            <w:r>
              <w:rPr>
                <w:rFonts w:ascii="Times New Roman Regular" w:hAnsi="Times New Roman Regular" w:cs="Times New Roman Regular"/>
                <w:color w:val="000000" w:themeColor="text1"/>
                <w:sz w:val="16"/>
                <w:szCs w:val="16"/>
                <w:shd w:val="clear" w:color="auto" w:fill="FFFFFF"/>
              </w:rPr>
              <w:t>OS was 6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sz w:val="16"/>
                <w:szCs w:val="16"/>
                <w:shd w:val="clear" w:color="auto" w:fill="FFFFFF"/>
                <w:lang w:eastAsia="zh-Hans"/>
              </w:rPr>
              <w:t>.</w:t>
            </w:r>
            <w:r>
              <w:rPr>
                <w:rFonts w:ascii="Times New Roman Regular" w:hAnsi="Times New Roman Regular" w:cs="Times New Roman Regular"/>
                <w:color w:val="000000" w:themeColor="text1"/>
                <w:sz w:val="16"/>
                <w:szCs w:val="16"/>
                <w:shd w:val="clear" w:color="auto" w:fill="FFFFFF"/>
                <w:lang w:eastAsia="zh-Hans"/>
              </w:rPr>
              <w:t>262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sz w:val="16"/>
                <w:szCs w:val="16"/>
                <w:shd w:val="clear" w:color="auto" w:fill="FFFFFF"/>
                <w:lang w:eastAsia="zh-Hans"/>
              </w:rPr>
              <w:t>d</w:t>
            </w:r>
          </w:p>
        </w:tc>
      </w:tr>
    </w:tbl>
    <w:p w14:paraId="0F617B3A" w14:textId="77777777" w:rsidR="00B3453C" w:rsidRDefault="00B3453C">
      <w:pPr>
        <w:autoSpaceDE w:val="0"/>
        <w:autoSpaceDN w:val="0"/>
        <w:adjustRightInd w:val="0"/>
        <w:spacing w:line="360" w:lineRule="auto"/>
        <w:jc w:val="left"/>
        <w:outlineLvl w:val="0"/>
        <w:rPr>
          <w:rFonts w:eastAsiaTheme="minorEastAsia"/>
          <w:color w:val="000000" w:themeColor="text1"/>
          <w:kern w:val="0"/>
          <w:sz w:val="16"/>
          <w:szCs w:val="16"/>
        </w:rPr>
      </w:pPr>
    </w:p>
    <w:sectPr w:rsidR="00B3453C" w:rsidSect="00213094">
      <w:pgSz w:w="1682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Regular">
    <w:altName w:val="Times New Roman"/>
    <w:panose1 w:val="020B0604020202020204"/>
    <w:charset w:val="00"/>
    <w:family w:val="auto"/>
    <w:pitch w:val="default"/>
    <w:sig w:usb0="E0002AEF" w:usb1="C0007841" w:usb2="00000009" w:usb3="00000000" w:csb0="4000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190"/>
    <w:rsid w:val="8DBFFAB9"/>
    <w:rsid w:val="99FFEC64"/>
    <w:rsid w:val="AAB55330"/>
    <w:rsid w:val="CE376DC9"/>
    <w:rsid w:val="D3F35E82"/>
    <w:rsid w:val="EBFFD2E4"/>
    <w:rsid w:val="FD170237"/>
    <w:rsid w:val="FEF19A8C"/>
    <w:rsid w:val="FF5946CF"/>
    <w:rsid w:val="FFF28D84"/>
    <w:rsid w:val="00000CC1"/>
    <w:rsid w:val="00001B93"/>
    <w:rsid w:val="00002FDA"/>
    <w:rsid w:val="00004EFB"/>
    <w:rsid w:val="00011B56"/>
    <w:rsid w:val="00015D7B"/>
    <w:rsid w:val="00024CB2"/>
    <w:rsid w:val="00034947"/>
    <w:rsid w:val="000364DF"/>
    <w:rsid w:val="00042C26"/>
    <w:rsid w:val="00061592"/>
    <w:rsid w:val="00062B0E"/>
    <w:rsid w:val="00066274"/>
    <w:rsid w:val="000670E1"/>
    <w:rsid w:val="00085484"/>
    <w:rsid w:val="0009387B"/>
    <w:rsid w:val="00093CE1"/>
    <w:rsid w:val="00094925"/>
    <w:rsid w:val="00097887"/>
    <w:rsid w:val="000A1927"/>
    <w:rsid w:val="000A4333"/>
    <w:rsid w:val="000A6570"/>
    <w:rsid w:val="000A6674"/>
    <w:rsid w:val="000A682D"/>
    <w:rsid w:val="000B071C"/>
    <w:rsid w:val="000B423D"/>
    <w:rsid w:val="000B6E91"/>
    <w:rsid w:val="000B7947"/>
    <w:rsid w:val="000D0911"/>
    <w:rsid w:val="000D127F"/>
    <w:rsid w:val="000D6ABE"/>
    <w:rsid w:val="00102F95"/>
    <w:rsid w:val="00103F78"/>
    <w:rsid w:val="00106D2E"/>
    <w:rsid w:val="00110166"/>
    <w:rsid w:val="00127DC7"/>
    <w:rsid w:val="001358A2"/>
    <w:rsid w:val="001375B6"/>
    <w:rsid w:val="00140D4F"/>
    <w:rsid w:val="001421DF"/>
    <w:rsid w:val="00147611"/>
    <w:rsid w:val="00153C7D"/>
    <w:rsid w:val="00155029"/>
    <w:rsid w:val="00165E74"/>
    <w:rsid w:val="00167144"/>
    <w:rsid w:val="00167318"/>
    <w:rsid w:val="00167E05"/>
    <w:rsid w:val="00172BF4"/>
    <w:rsid w:val="00175CD0"/>
    <w:rsid w:val="00185436"/>
    <w:rsid w:val="00187F70"/>
    <w:rsid w:val="0019197D"/>
    <w:rsid w:val="00192AA3"/>
    <w:rsid w:val="00192AE4"/>
    <w:rsid w:val="0019341F"/>
    <w:rsid w:val="00194629"/>
    <w:rsid w:val="001A16E8"/>
    <w:rsid w:val="001A412E"/>
    <w:rsid w:val="001A68F1"/>
    <w:rsid w:val="001C3A5B"/>
    <w:rsid w:val="001C6003"/>
    <w:rsid w:val="001D1869"/>
    <w:rsid w:val="001D6381"/>
    <w:rsid w:val="001D755C"/>
    <w:rsid w:val="001E40AB"/>
    <w:rsid w:val="001E58B9"/>
    <w:rsid w:val="001E611F"/>
    <w:rsid w:val="001F3F1B"/>
    <w:rsid w:val="001F5238"/>
    <w:rsid w:val="002013E3"/>
    <w:rsid w:val="00202EA5"/>
    <w:rsid w:val="00213094"/>
    <w:rsid w:val="00223DFC"/>
    <w:rsid w:val="002268D4"/>
    <w:rsid w:val="00227E4C"/>
    <w:rsid w:val="0023049E"/>
    <w:rsid w:val="00234148"/>
    <w:rsid w:val="0023457E"/>
    <w:rsid w:val="00235F0F"/>
    <w:rsid w:val="00240197"/>
    <w:rsid w:val="00242B95"/>
    <w:rsid w:val="00260A53"/>
    <w:rsid w:val="00275CBE"/>
    <w:rsid w:val="00280C96"/>
    <w:rsid w:val="00290E19"/>
    <w:rsid w:val="002A269D"/>
    <w:rsid w:val="002A46E3"/>
    <w:rsid w:val="002A6FF7"/>
    <w:rsid w:val="002A711F"/>
    <w:rsid w:val="002B2FFA"/>
    <w:rsid w:val="002C57A4"/>
    <w:rsid w:val="002D23C8"/>
    <w:rsid w:val="002E2E10"/>
    <w:rsid w:val="002E634E"/>
    <w:rsid w:val="002F1B06"/>
    <w:rsid w:val="002F64A8"/>
    <w:rsid w:val="00300B98"/>
    <w:rsid w:val="00302E47"/>
    <w:rsid w:val="003045B6"/>
    <w:rsid w:val="0031564B"/>
    <w:rsid w:val="00315845"/>
    <w:rsid w:val="00316643"/>
    <w:rsid w:val="00316BF7"/>
    <w:rsid w:val="0031780A"/>
    <w:rsid w:val="003204E5"/>
    <w:rsid w:val="00326445"/>
    <w:rsid w:val="0033459E"/>
    <w:rsid w:val="00336FC6"/>
    <w:rsid w:val="003373A9"/>
    <w:rsid w:val="0034193C"/>
    <w:rsid w:val="003429EE"/>
    <w:rsid w:val="00343DDE"/>
    <w:rsid w:val="00345598"/>
    <w:rsid w:val="00347164"/>
    <w:rsid w:val="00350BF3"/>
    <w:rsid w:val="00351979"/>
    <w:rsid w:val="00361380"/>
    <w:rsid w:val="00375197"/>
    <w:rsid w:val="0037791A"/>
    <w:rsid w:val="00386B75"/>
    <w:rsid w:val="003872B6"/>
    <w:rsid w:val="0039052F"/>
    <w:rsid w:val="003909DB"/>
    <w:rsid w:val="003932E1"/>
    <w:rsid w:val="003961EF"/>
    <w:rsid w:val="003A0D31"/>
    <w:rsid w:val="003A77D7"/>
    <w:rsid w:val="003C08E5"/>
    <w:rsid w:val="003C17D5"/>
    <w:rsid w:val="003C740C"/>
    <w:rsid w:val="003D3560"/>
    <w:rsid w:val="003D4D42"/>
    <w:rsid w:val="003D5009"/>
    <w:rsid w:val="003F058E"/>
    <w:rsid w:val="003F2A50"/>
    <w:rsid w:val="003F4B31"/>
    <w:rsid w:val="003F619A"/>
    <w:rsid w:val="003F6BA0"/>
    <w:rsid w:val="00411F63"/>
    <w:rsid w:val="00416491"/>
    <w:rsid w:val="00421A82"/>
    <w:rsid w:val="00431E39"/>
    <w:rsid w:val="00436BE8"/>
    <w:rsid w:val="0044245A"/>
    <w:rsid w:val="00454610"/>
    <w:rsid w:val="00457CD6"/>
    <w:rsid w:val="00460094"/>
    <w:rsid w:val="004629B2"/>
    <w:rsid w:val="00472543"/>
    <w:rsid w:val="00476EAB"/>
    <w:rsid w:val="00485E63"/>
    <w:rsid w:val="0048635E"/>
    <w:rsid w:val="00494693"/>
    <w:rsid w:val="00497CF4"/>
    <w:rsid w:val="004B4E7B"/>
    <w:rsid w:val="004C4C30"/>
    <w:rsid w:val="004E2CFB"/>
    <w:rsid w:val="004F272C"/>
    <w:rsid w:val="00505756"/>
    <w:rsid w:val="0050770F"/>
    <w:rsid w:val="0051659E"/>
    <w:rsid w:val="005218DA"/>
    <w:rsid w:val="005218E4"/>
    <w:rsid w:val="00523E56"/>
    <w:rsid w:val="00524A98"/>
    <w:rsid w:val="00532393"/>
    <w:rsid w:val="00532F08"/>
    <w:rsid w:val="00532F91"/>
    <w:rsid w:val="00537594"/>
    <w:rsid w:val="00543C37"/>
    <w:rsid w:val="0054565A"/>
    <w:rsid w:val="00546EDF"/>
    <w:rsid w:val="00557E2F"/>
    <w:rsid w:val="0056247A"/>
    <w:rsid w:val="00564CA7"/>
    <w:rsid w:val="00565A08"/>
    <w:rsid w:val="005726C4"/>
    <w:rsid w:val="005743F7"/>
    <w:rsid w:val="0058061F"/>
    <w:rsid w:val="00584BBE"/>
    <w:rsid w:val="0058781E"/>
    <w:rsid w:val="005909D0"/>
    <w:rsid w:val="00590DA7"/>
    <w:rsid w:val="005A1AB4"/>
    <w:rsid w:val="005A1D01"/>
    <w:rsid w:val="005A524F"/>
    <w:rsid w:val="005B2099"/>
    <w:rsid w:val="005C0E19"/>
    <w:rsid w:val="005C12FC"/>
    <w:rsid w:val="005C59C8"/>
    <w:rsid w:val="005C711B"/>
    <w:rsid w:val="005D1FFD"/>
    <w:rsid w:val="005D64BB"/>
    <w:rsid w:val="005E3253"/>
    <w:rsid w:val="005E50F6"/>
    <w:rsid w:val="005E67FC"/>
    <w:rsid w:val="005F6ECD"/>
    <w:rsid w:val="006031E1"/>
    <w:rsid w:val="00603539"/>
    <w:rsid w:val="00610B6A"/>
    <w:rsid w:val="0061127C"/>
    <w:rsid w:val="006116BA"/>
    <w:rsid w:val="006173F4"/>
    <w:rsid w:val="0065060B"/>
    <w:rsid w:val="00650D2B"/>
    <w:rsid w:val="00651E3F"/>
    <w:rsid w:val="006532F1"/>
    <w:rsid w:val="00663C46"/>
    <w:rsid w:val="0066772E"/>
    <w:rsid w:val="00671093"/>
    <w:rsid w:val="00673B91"/>
    <w:rsid w:val="00676EFD"/>
    <w:rsid w:val="006777B3"/>
    <w:rsid w:val="00677CCE"/>
    <w:rsid w:val="0068162C"/>
    <w:rsid w:val="00682B5F"/>
    <w:rsid w:val="00682DC6"/>
    <w:rsid w:val="00684C38"/>
    <w:rsid w:val="0069412D"/>
    <w:rsid w:val="006979DC"/>
    <w:rsid w:val="006A046E"/>
    <w:rsid w:val="006A0686"/>
    <w:rsid w:val="006A2C4B"/>
    <w:rsid w:val="006A40AB"/>
    <w:rsid w:val="006B0D83"/>
    <w:rsid w:val="006B24FA"/>
    <w:rsid w:val="006B27E7"/>
    <w:rsid w:val="006B3463"/>
    <w:rsid w:val="006B4951"/>
    <w:rsid w:val="006C3978"/>
    <w:rsid w:val="006C4567"/>
    <w:rsid w:val="006D0A66"/>
    <w:rsid w:val="006D3F8D"/>
    <w:rsid w:val="006E077B"/>
    <w:rsid w:val="006E1E1C"/>
    <w:rsid w:val="006E6302"/>
    <w:rsid w:val="006F4022"/>
    <w:rsid w:val="006F573D"/>
    <w:rsid w:val="006F6E41"/>
    <w:rsid w:val="00704EAC"/>
    <w:rsid w:val="007062AF"/>
    <w:rsid w:val="00707A7E"/>
    <w:rsid w:val="00711E84"/>
    <w:rsid w:val="00712EF6"/>
    <w:rsid w:val="00721B0F"/>
    <w:rsid w:val="0072314F"/>
    <w:rsid w:val="007258C8"/>
    <w:rsid w:val="0072674E"/>
    <w:rsid w:val="00730174"/>
    <w:rsid w:val="007404BB"/>
    <w:rsid w:val="00740D28"/>
    <w:rsid w:val="00742A49"/>
    <w:rsid w:val="00742A84"/>
    <w:rsid w:val="0074503B"/>
    <w:rsid w:val="007463F5"/>
    <w:rsid w:val="00753757"/>
    <w:rsid w:val="00755F8C"/>
    <w:rsid w:val="0076342F"/>
    <w:rsid w:val="007713C7"/>
    <w:rsid w:val="00771D0A"/>
    <w:rsid w:val="00775D27"/>
    <w:rsid w:val="0077736B"/>
    <w:rsid w:val="007777DC"/>
    <w:rsid w:val="00780135"/>
    <w:rsid w:val="00780DAF"/>
    <w:rsid w:val="00783168"/>
    <w:rsid w:val="007907FF"/>
    <w:rsid w:val="007931F7"/>
    <w:rsid w:val="0079376E"/>
    <w:rsid w:val="00795239"/>
    <w:rsid w:val="007955B1"/>
    <w:rsid w:val="007A0E55"/>
    <w:rsid w:val="007A485C"/>
    <w:rsid w:val="007C397F"/>
    <w:rsid w:val="007C5956"/>
    <w:rsid w:val="007C6AF5"/>
    <w:rsid w:val="007E05FF"/>
    <w:rsid w:val="007E23C8"/>
    <w:rsid w:val="007E548F"/>
    <w:rsid w:val="007E6FA3"/>
    <w:rsid w:val="00802568"/>
    <w:rsid w:val="00810854"/>
    <w:rsid w:val="008143AA"/>
    <w:rsid w:val="00817BA9"/>
    <w:rsid w:val="00821330"/>
    <w:rsid w:val="00826946"/>
    <w:rsid w:val="008359A6"/>
    <w:rsid w:val="00836E94"/>
    <w:rsid w:val="00842DCB"/>
    <w:rsid w:val="00844A22"/>
    <w:rsid w:val="00844D73"/>
    <w:rsid w:val="008474D1"/>
    <w:rsid w:val="00850C0A"/>
    <w:rsid w:val="00860E6A"/>
    <w:rsid w:val="00862C36"/>
    <w:rsid w:val="00865FD4"/>
    <w:rsid w:val="008712D7"/>
    <w:rsid w:val="00872598"/>
    <w:rsid w:val="008740BE"/>
    <w:rsid w:val="00874DA8"/>
    <w:rsid w:val="00881B43"/>
    <w:rsid w:val="008934C1"/>
    <w:rsid w:val="0089618A"/>
    <w:rsid w:val="008A4C02"/>
    <w:rsid w:val="008C39B4"/>
    <w:rsid w:val="008C686C"/>
    <w:rsid w:val="008C6BEA"/>
    <w:rsid w:val="008D1EB8"/>
    <w:rsid w:val="008D25EF"/>
    <w:rsid w:val="008D2913"/>
    <w:rsid w:val="008D31DE"/>
    <w:rsid w:val="008D35B3"/>
    <w:rsid w:val="008D3AC2"/>
    <w:rsid w:val="008D79A5"/>
    <w:rsid w:val="008E08FF"/>
    <w:rsid w:val="008E751D"/>
    <w:rsid w:val="008E7D94"/>
    <w:rsid w:val="008F45B1"/>
    <w:rsid w:val="008F77C3"/>
    <w:rsid w:val="00904160"/>
    <w:rsid w:val="009121ED"/>
    <w:rsid w:val="00916BA5"/>
    <w:rsid w:val="00917A7F"/>
    <w:rsid w:val="00923821"/>
    <w:rsid w:val="00926EA8"/>
    <w:rsid w:val="00926EC7"/>
    <w:rsid w:val="009313A1"/>
    <w:rsid w:val="00943A34"/>
    <w:rsid w:val="00953B8C"/>
    <w:rsid w:val="009603CE"/>
    <w:rsid w:val="00961BAC"/>
    <w:rsid w:val="009752BF"/>
    <w:rsid w:val="00984D9D"/>
    <w:rsid w:val="009865B5"/>
    <w:rsid w:val="00987084"/>
    <w:rsid w:val="00991DC5"/>
    <w:rsid w:val="00996ABB"/>
    <w:rsid w:val="009A3E16"/>
    <w:rsid w:val="009C1362"/>
    <w:rsid w:val="009C4B4E"/>
    <w:rsid w:val="009C6A34"/>
    <w:rsid w:val="009C769C"/>
    <w:rsid w:val="009D0A7E"/>
    <w:rsid w:val="009D0A9E"/>
    <w:rsid w:val="009E03D0"/>
    <w:rsid w:val="009E0D07"/>
    <w:rsid w:val="009E1169"/>
    <w:rsid w:val="009E1DDE"/>
    <w:rsid w:val="009E404A"/>
    <w:rsid w:val="009F2307"/>
    <w:rsid w:val="009F32C3"/>
    <w:rsid w:val="009F5888"/>
    <w:rsid w:val="00A002CB"/>
    <w:rsid w:val="00A1532C"/>
    <w:rsid w:val="00A215E2"/>
    <w:rsid w:val="00A2539E"/>
    <w:rsid w:val="00A26840"/>
    <w:rsid w:val="00A27062"/>
    <w:rsid w:val="00A3120E"/>
    <w:rsid w:val="00A36CCC"/>
    <w:rsid w:val="00A40177"/>
    <w:rsid w:val="00A40FE3"/>
    <w:rsid w:val="00A43CCC"/>
    <w:rsid w:val="00A53A8E"/>
    <w:rsid w:val="00A573C9"/>
    <w:rsid w:val="00A70190"/>
    <w:rsid w:val="00A70659"/>
    <w:rsid w:val="00A843B6"/>
    <w:rsid w:val="00A8638C"/>
    <w:rsid w:val="00A863AE"/>
    <w:rsid w:val="00A9335B"/>
    <w:rsid w:val="00A95A9E"/>
    <w:rsid w:val="00A962D0"/>
    <w:rsid w:val="00A97359"/>
    <w:rsid w:val="00AA02EE"/>
    <w:rsid w:val="00AA48EC"/>
    <w:rsid w:val="00AA7F83"/>
    <w:rsid w:val="00AB6533"/>
    <w:rsid w:val="00AC14A3"/>
    <w:rsid w:val="00AC505E"/>
    <w:rsid w:val="00AC768E"/>
    <w:rsid w:val="00AE0B28"/>
    <w:rsid w:val="00AE282A"/>
    <w:rsid w:val="00AE3191"/>
    <w:rsid w:val="00AE3B53"/>
    <w:rsid w:val="00AE4F51"/>
    <w:rsid w:val="00AF46E3"/>
    <w:rsid w:val="00AF4C62"/>
    <w:rsid w:val="00AF5F92"/>
    <w:rsid w:val="00B02A0A"/>
    <w:rsid w:val="00B22709"/>
    <w:rsid w:val="00B24638"/>
    <w:rsid w:val="00B30514"/>
    <w:rsid w:val="00B33202"/>
    <w:rsid w:val="00B3453C"/>
    <w:rsid w:val="00B45ADE"/>
    <w:rsid w:val="00B46E84"/>
    <w:rsid w:val="00B50579"/>
    <w:rsid w:val="00B5748B"/>
    <w:rsid w:val="00B64815"/>
    <w:rsid w:val="00B64BA2"/>
    <w:rsid w:val="00B65803"/>
    <w:rsid w:val="00B75F85"/>
    <w:rsid w:val="00B77B12"/>
    <w:rsid w:val="00B77D00"/>
    <w:rsid w:val="00B87A3B"/>
    <w:rsid w:val="00B90C25"/>
    <w:rsid w:val="00BA0289"/>
    <w:rsid w:val="00BA49AD"/>
    <w:rsid w:val="00BA5D30"/>
    <w:rsid w:val="00BA6A07"/>
    <w:rsid w:val="00BC3AE1"/>
    <w:rsid w:val="00BC51B4"/>
    <w:rsid w:val="00BC5616"/>
    <w:rsid w:val="00BD6ECC"/>
    <w:rsid w:val="00BE206C"/>
    <w:rsid w:val="00BE28BE"/>
    <w:rsid w:val="00BF2523"/>
    <w:rsid w:val="00BF350F"/>
    <w:rsid w:val="00BF44D6"/>
    <w:rsid w:val="00BF5A4A"/>
    <w:rsid w:val="00C2454A"/>
    <w:rsid w:val="00C272D5"/>
    <w:rsid w:val="00C31BAF"/>
    <w:rsid w:val="00C31BB9"/>
    <w:rsid w:val="00C37D3A"/>
    <w:rsid w:val="00C47169"/>
    <w:rsid w:val="00C52F46"/>
    <w:rsid w:val="00C61DBF"/>
    <w:rsid w:val="00C666F5"/>
    <w:rsid w:val="00C70B21"/>
    <w:rsid w:val="00C754AD"/>
    <w:rsid w:val="00C82F13"/>
    <w:rsid w:val="00C85B43"/>
    <w:rsid w:val="00C940B5"/>
    <w:rsid w:val="00C95BC9"/>
    <w:rsid w:val="00CA1EB1"/>
    <w:rsid w:val="00CA4346"/>
    <w:rsid w:val="00CA6EE4"/>
    <w:rsid w:val="00CB074D"/>
    <w:rsid w:val="00CC1EA3"/>
    <w:rsid w:val="00CC42F5"/>
    <w:rsid w:val="00CD63FC"/>
    <w:rsid w:val="00CE4E09"/>
    <w:rsid w:val="00CE5802"/>
    <w:rsid w:val="00CF2BB3"/>
    <w:rsid w:val="00CF7700"/>
    <w:rsid w:val="00D003DB"/>
    <w:rsid w:val="00D0127B"/>
    <w:rsid w:val="00D16B4D"/>
    <w:rsid w:val="00D17D37"/>
    <w:rsid w:val="00D31AF4"/>
    <w:rsid w:val="00D35E5C"/>
    <w:rsid w:val="00D42EFE"/>
    <w:rsid w:val="00D47B63"/>
    <w:rsid w:val="00D539A3"/>
    <w:rsid w:val="00D5593D"/>
    <w:rsid w:val="00D60E73"/>
    <w:rsid w:val="00D617AD"/>
    <w:rsid w:val="00D62323"/>
    <w:rsid w:val="00D71BBD"/>
    <w:rsid w:val="00D83162"/>
    <w:rsid w:val="00D859A2"/>
    <w:rsid w:val="00D95488"/>
    <w:rsid w:val="00DA3689"/>
    <w:rsid w:val="00DA4EBF"/>
    <w:rsid w:val="00DB00E7"/>
    <w:rsid w:val="00DB3C60"/>
    <w:rsid w:val="00DB7DA0"/>
    <w:rsid w:val="00DC1185"/>
    <w:rsid w:val="00DC1315"/>
    <w:rsid w:val="00DC3F6A"/>
    <w:rsid w:val="00DD0659"/>
    <w:rsid w:val="00DD3BA7"/>
    <w:rsid w:val="00DD7958"/>
    <w:rsid w:val="00DE08BC"/>
    <w:rsid w:val="00DE6182"/>
    <w:rsid w:val="00DF2C78"/>
    <w:rsid w:val="00DF42D8"/>
    <w:rsid w:val="00DF619C"/>
    <w:rsid w:val="00DF6BFF"/>
    <w:rsid w:val="00E02F20"/>
    <w:rsid w:val="00E204BB"/>
    <w:rsid w:val="00E24C37"/>
    <w:rsid w:val="00E36E14"/>
    <w:rsid w:val="00E37501"/>
    <w:rsid w:val="00E40CDB"/>
    <w:rsid w:val="00E438E1"/>
    <w:rsid w:val="00E4712C"/>
    <w:rsid w:val="00E52F09"/>
    <w:rsid w:val="00E539E3"/>
    <w:rsid w:val="00E54890"/>
    <w:rsid w:val="00E6310B"/>
    <w:rsid w:val="00E66366"/>
    <w:rsid w:val="00E843C1"/>
    <w:rsid w:val="00E91871"/>
    <w:rsid w:val="00E92C33"/>
    <w:rsid w:val="00EA2449"/>
    <w:rsid w:val="00EA2968"/>
    <w:rsid w:val="00EA3AC7"/>
    <w:rsid w:val="00EA634B"/>
    <w:rsid w:val="00EB1DEE"/>
    <w:rsid w:val="00EB4275"/>
    <w:rsid w:val="00EC40CA"/>
    <w:rsid w:val="00EC53E7"/>
    <w:rsid w:val="00ED0567"/>
    <w:rsid w:val="00ED0A51"/>
    <w:rsid w:val="00ED60BE"/>
    <w:rsid w:val="00EE2840"/>
    <w:rsid w:val="00EF1F11"/>
    <w:rsid w:val="00EF20EB"/>
    <w:rsid w:val="00EF4204"/>
    <w:rsid w:val="00EF477B"/>
    <w:rsid w:val="00EF47A8"/>
    <w:rsid w:val="00F02146"/>
    <w:rsid w:val="00F06CC3"/>
    <w:rsid w:val="00F06F5C"/>
    <w:rsid w:val="00F07741"/>
    <w:rsid w:val="00F11514"/>
    <w:rsid w:val="00F14307"/>
    <w:rsid w:val="00F25E0E"/>
    <w:rsid w:val="00F31DD6"/>
    <w:rsid w:val="00F34F06"/>
    <w:rsid w:val="00F41021"/>
    <w:rsid w:val="00F43C4E"/>
    <w:rsid w:val="00F44544"/>
    <w:rsid w:val="00F45484"/>
    <w:rsid w:val="00F50449"/>
    <w:rsid w:val="00F52DD5"/>
    <w:rsid w:val="00F577E9"/>
    <w:rsid w:val="00F71C8B"/>
    <w:rsid w:val="00F742C7"/>
    <w:rsid w:val="00F80A7C"/>
    <w:rsid w:val="00F81D3D"/>
    <w:rsid w:val="00F84396"/>
    <w:rsid w:val="00F851D1"/>
    <w:rsid w:val="00F85C35"/>
    <w:rsid w:val="00F92B55"/>
    <w:rsid w:val="00FA0A1B"/>
    <w:rsid w:val="00FA351A"/>
    <w:rsid w:val="00FA73E6"/>
    <w:rsid w:val="00FC25B0"/>
    <w:rsid w:val="00FC5794"/>
    <w:rsid w:val="00FC6E34"/>
    <w:rsid w:val="00FC7159"/>
    <w:rsid w:val="00FD1BBA"/>
    <w:rsid w:val="00FE1218"/>
    <w:rsid w:val="00FE2FBF"/>
    <w:rsid w:val="00FF38FB"/>
    <w:rsid w:val="00FF7421"/>
    <w:rsid w:val="5CB2B173"/>
    <w:rsid w:val="5DFBC8AD"/>
    <w:rsid w:val="68EF795F"/>
    <w:rsid w:val="6DE76253"/>
    <w:rsid w:val="6EDB06FE"/>
    <w:rsid w:val="71462F12"/>
    <w:rsid w:val="7CFEE7AD"/>
    <w:rsid w:val="7EFFF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AD5850"/>
  <w15:docId w15:val="{1D871062-1F9F-6543-81EA-4B7401579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1">
    <w:name w:val="Pa1"/>
    <w:basedOn w:val="a"/>
    <w:next w:val="a"/>
    <w:uiPriority w:val="99"/>
    <w:qFormat/>
    <w:pPr>
      <w:widowControl/>
      <w:autoSpaceDE w:val="0"/>
      <w:autoSpaceDN w:val="0"/>
      <w:adjustRightInd w:val="0"/>
      <w:spacing w:line="161" w:lineRule="atLeast"/>
      <w:jc w:val="left"/>
    </w:pPr>
    <w:rPr>
      <w:rFonts w:ascii="Gill Sans MT" w:hAnsi="Gill Sans MT"/>
      <w:kern w:val="0"/>
      <w:sz w:val="24"/>
    </w:rPr>
  </w:style>
  <w:style w:type="paragraph" w:customStyle="1" w:styleId="Pa14">
    <w:name w:val="Pa14"/>
    <w:basedOn w:val="a"/>
    <w:next w:val="a"/>
    <w:uiPriority w:val="99"/>
    <w:qFormat/>
    <w:pPr>
      <w:widowControl/>
      <w:autoSpaceDE w:val="0"/>
      <w:autoSpaceDN w:val="0"/>
      <w:adjustRightInd w:val="0"/>
      <w:spacing w:line="201" w:lineRule="atLeast"/>
      <w:jc w:val="left"/>
    </w:pPr>
    <w:rPr>
      <w:kern w:val="0"/>
      <w:sz w:val="24"/>
    </w:rPr>
  </w:style>
  <w:style w:type="paragraph" w:customStyle="1" w:styleId="Pa3">
    <w:name w:val="Pa3"/>
    <w:basedOn w:val="a"/>
    <w:next w:val="a"/>
    <w:uiPriority w:val="99"/>
    <w:qFormat/>
    <w:pPr>
      <w:autoSpaceDE w:val="0"/>
      <w:autoSpaceDN w:val="0"/>
      <w:adjustRightInd w:val="0"/>
      <w:spacing w:line="241" w:lineRule="atLeast"/>
      <w:jc w:val="left"/>
    </w:pPr>
    <w:rPr>
      <w:rFonts w:ascii="Cambria" w:eastAsiaTheme="minorEastAsia" w:hAnsi="Cambria" w:cstheme="minorBidi"/>
      <w:kern w:val="0"/>
      <w:sz w:val="24"/>
    </w:rPr>
  </w:style>
  <w:style w:type="character" w:customStyle="1" w:styleId="A10">
    <w:name w:val="A1"/>
    <w:uiPriority w:val="99"/>
    <w:qFormat/>
    <w:rPr>
      <w:rFonts w:cs="Cambria"/>
      <w:color w:val="211D1E"/>
      <w:sz w:val="16"/>
      <w:szCs w:val="16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18</cp:revision>
  <dcterms:created xsi:type="dcterms:W3CDTF">2023-01-28T07:51:00Z</dcterms:created>
  <dcterms:modified xsi:type="dcterms:W3CDTF">2023-08-03T15:31:00Z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