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D0183B" w14:textId="77777777" w:rsidR="005C7195" w:rsidRPr="00037DE9" w:rsidRDefault="005C7195" w:rsidP="005C7195">
      <w:pPr>
        <w:spacing w:line="480" w:lineRule="auto"/>
        <w:rPr>
          <w:rFonts w:ascii="Times New Roman" w:hAnsi="Times New Roman" w:cs="Times New Roman"/>
          <w:b/>
          <w:bCs/>
          <w:sz w:val="28"/>
          <w:szCs w:val="28"/>
          <w:shd w:val="clear" w:color="auto" w:fill="FFFFFF"/>
        </w:rPr>
      </w:pPr>
      <w:r w:rsidRPr="00037DE9">
        <w:rPr>
          <w:rFonts w:ascii="Times New Roman" w:hAnsi="Times New Roman" w:cs="Times New Roman"/>
          <w:b/>
          <w:bCs/>
          <w:sz w:val="28"/>
          <w:szCs w:val="28"/>
          <w:shd w:val="clear" w:color="auto" w:fill="FFFFFF"/>
        </w:rPr>
        <w:t>Legends</w:t>
      </w:r>
    </w:p>
    <w:p w14:paraId="583E8C7D"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037DE9">
        <w:rPr>
          <w:rFonts w:ascii="Times New Roman" w:eastAsia="SimSun" w:hAnsi="Times New Roman" w:cs="Times New Roman" w:hint="cs"/>
          <w:b/>
          <w:bCs/>
          <w:sz w:val="24"/>
          <w:szCs w:val="24"/>
        </w:rPr>
        <w:t>F</w:t>
      </w:r>
      <w:r w:rsidRPr="00037DE9">
        <w:rPr>
          <w:rFonts w:ascii="Times New Roman" w:eastAsia="SimSun" w:hAnsi="Times New Roman" w:cs="Times New Roman" w:hint="eastAsia"/>
          <w:b/>
          <w:bCs/>
          <w:sz w:val="24"/>
          <w:szCs w:val="24"/>
        </w:rPr>
        <w:t>ig</w:t>
      </w:r>
      <w:r w:rsidRPr="00037DE9">
        <w:rPr>
          <w:rFonts w:ascii="Times New Roman" w:eastAsia="SimSun" w:hAnsi="Times New Roman" w:cs="Times New Roman"/>
          <w:b/>
          <w:bCs/>
          <w:sz w:val="24"/>
          <w:szCs w:val="24"/>
        </w:rPr>
        <w:t xml:space="preserve"> 1.</w:t>
      </w:r>
      <w:r w:rsidRPr="00037DE9">
        <w:rPr>
          <w:rFonts w:ascii="Arial" w:hAnsi="Arial" w:cs="Arial"/>
          <w:color w:val="000000"/>
          <w:spacing w:val="15"/>
          <w:sz w:val="23"/>
          <w:szCs w:val="23"/>
        </w:rPr>
        <w:t xml:space="preserve"> </w:t>
      </w:r>
      <w:r w:rsidRPr="00037DE9">
        <w:rPr>
          <w:rFonts w:ascii="Times New Roman" w:hAnsi="Times New Roman" w:cs="Times New Roman"/>
          <w:color w:val="000000"/>
          <w:spacing w:val="15"/>
          <w:sz w:val="24"/>
          <w:szCs w:val="24"/>
        </w:rPr>
        <w:t>Preferred Reporting Items for Systematic Reviews and Meta-analyses flow chart showing included and excluded trials</w:t>
      </w:r>
      <w:r>
        <w:rPr>
          <w:rFonts w:ascii="Times New Roman" w:hAnsi="Times New Roman" w:cs="Times New Roman"/>
          <w:color w:val="000000"/>
          <w:spacing w:val="15"/>
          <w:sz w:val="24"/>
          <w:szCs w:val="24"/>
        </w:rPr>
        <w:t>.</w:t>
      </w:r>
    </w:p>
    <w:p w14:paraId="72A07751"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037DE9">
        <w:rPr>
          <w:rFonts w:ascii="Times New Roman" w:hAnsi="Times New Roman" w:cs="Times New Roman" w:hint="eastAsia"/>
          <w:b/>
          <w:bCs/>
          <w:color w:val="000000"/>
          <w:spacing w:val="15"/>
          <w:sz w:val="24"/>
          <w:szCs w:val="24"/>
        </w:rPr>
        <w:t>F</w:t>
      </w:r>
      <w:r w:rsidRPr="00037DE9">
        <w:rPr>
          <w:rFonts w:ascii="Times New Roman" w:hAnsi="Times New Roman" w:cs="Times New Roman"/>
          <w:b/>
          <w:bCs/>
          <w:color w:val="000000"/>
          <w:spacing w:val="15"/>
          <w:sz w:val="24"/>
          <w:szCs w:val="24"/>
        </w:rPr>
        <w:t>ig 2.</w:t>
      </w:r>
      <w:r w:rsidRPr="00CC02FC">
        <w:t xml:space="preserve"> </w:t>
      </w:r>
      <w:r w:rsidRPr="00CC02FC">
        <w:rPr>
          <w:rFonts w:ascii="Times New Roman" w:hAnsi="Times New Roman" w:cs="Times New Roman"/>
          <w:color w:val="000000"/>
          <w:spacing w:val="15"/>
          <w:sz w:val="24"/>
          <w:szCs w:val="24"/>
        </w:rPr>
        <w:t>Risk of bias summary. Review of authors’ judgments on the risk of bias items in each included study.</w:t>
      </w:r>
    </w:p>
    <w:p w14:paraId="110E4B73" w14:textId="77777777" w:rsidR="005C7195" w:rsidRPr="00CC02FC" w:rsidRDefault="005C7195" w:rsidP="005C7195">
      <w:pPr>
        <w:pStyle w:val="EndnoteText"/>
        <w:snapToGrid/>
        <w:spacing w:line="480" w:lineRule="auto"/>
        <w:rPr>
          <w:rFonts w:ascii="Times New Roman" w:eastAsia="SimSun" w:hAnsi="Times New Roman" w:cs="Times New Roman"/>
          <w:sz w:val="24"/>
          <w:szCs w:val="24"/>
        </w:rPr>
      </w:pPr>
      <w:r w:rsidRPr="00CC02FC">
        <w:rPr>
          <w:rFonts w:ascii="Times New Roman" w:eastAsia="SimSun" w:hAnsi="Times New Roman" w:cs="Times New Roman"/>
          <w:sz w:val="24"/>
          <w:szCs w:val="24"/>
        </w:rPr>
        <w:t>Overall risk of bias for each study was determined as follow:</w:t>
      </w:r>
    </w:p>
    <w:p w14:paraId="6C713957" w14:textId="77777777" w:rsidR="005C7195" w:rsidRPr="00CC02FC" w:rsidRDefault="005C7195" w:rsidP="005C7195">
      <w:pPr>
        <w:pStyle w:val="EndnoteText"/>
        <w:snapToGrid/>
        <w:spacing w:line="480" w:lineRule="auto"/>
        <w:rPr>
          <w:rFonts w:ascii="Times New Roman" w:eastAsia="SimSun" w:hAnsi="Times New Roman" w:cs="Times New Roman"/>
          <w:sz w:val="24"/>
          <w:szCs w:val="24"/>
        </w:rPr>
      </w:pPr>
      <w:r w:rsidRPr="00CC02FC">
        <w:rPr>
          <w:rFonts w:ascii="Times New Roman" w:eastAsia="SimSun" w:hAnsi="Times New Roman" w:cs="Times New Roman"/>
          <w:sz w:val="24"/>
          <w:szCs w:val="24"/>
        </w:rPr>
        <w:t>If all domains were deemed low risk of bias, then the study was adjusted to be low risk.</w:t>
      </w:r>
    </w:p>
    <w:p w14:paraId="4EB1B225" w14:textId="77777777" w:rsidR="005C7195" w:rsidRPr="00CC02FC" w:rsidRDefault="005C7195" w:rsidP="005C7195">
      <w:pPr>
        <w:pStyle w:val="EndnoteText"/>
        <w:snapToGrid/>
        <w:spacing w:line="480" w:lineRule="auto"/>
        <w:rPr>
          <w:rFonts w:ascii="Times New Roman" w:eastAsia="SimSun" w:hAnsi="Times New Roman" w:cs="Times New Roman"/>
          <w:sz w:val="24"/>
          <w:szCs w:val="24"/>
        </w:rPr>
      </w:pPr>
      <w:r w:rsidRPr="00CC02FC">
        <w:rPr>
          <w:rFonts w:ascii="Times New Roman" w:eastAsia="SimSun" w:hAnsi="Times New Roman" w:cs="Times New Roman"/>
          <w:sz w:val="24"/>
          <w:szCs w:val="24"/>
        </w:rPr>
        <w:t>If there were some concerns in any domain, then the study was adjudged to be of some concerns.</w:t>
      </w:r>
    </w:p>
    <w:p w14:paraId="120C12E1" w14:textId="77777777" w:rsidR="005C7195" w:rsidRDefault="005C7195" w:rsidP="005C7195">
      <w:pPr>
        <w:pStyle w:val="EndnoteText"/>
        <w:snapToGrid/>
        <w:spacing w:line="480" w:lineRule="auto"/>
        <w:rPr>
          <w:rFonts w:ascii="Times New Roman" w:eastAsia="SimSun" w:hAnsi="Times New Roman" w:cs="Times New Roman"/>
          <w:sz w:val="24"/>
          <w:szCs w:val="24"/>
        </w:rPr>
      </w:pPr>
      <w:r w:rsidRPr="00CC02FC">
        <w:rPr>
          <w:rFonts w:ascii="Times New Roman" w:eastAsia="SimSun" w:hAnsi="Times New Roman" w:cs="Times New Roman"/>
          <w:sz w:val="24"/>
          <w:szCs w:val="24"/>
        </w:rPr>
        <w:t>If any domain was high risk of bias, or some concerns in multiple domains, then the overall risk of bias was deemed high risk.</w:t>
      </w:r>
    </w:p>
    <w:p w14:paraId="743D089E"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F36744">
        <w:rPr>
          <w:rFonts w:ascii="Times New Roman" w:eastAsia="SimSun" w:hAnsi="Times New Roman" w:cs="Times New Roman"/>
          <w:b/>
          <w:bCs/>
          <w:sz w:val="24"/>
          <w:szCs w:val="24"/>
        </w:rPr>
        <w:t>Fig 3.</w:t>
      </w:r>
      <w:r w:rsidRPr="00F36744">
        <w:rPr>
          <w:rFonts w:ascii="Times New Roman" w:hAnsi="Times New Roman" w:cs="Times New Roman"/>
          <w:color w:val="000000"/>
          <w:spacing w:val="15"/>
          <w:sz w:val="24"/>
          <w:szCs w:val="24"/>
        </w:rPr>
        <w:t xml:space="preserve"> A. Forest plot of mortality between the corticosteroids group and the control group. M-H, Mantel-Haenszel; CI, confidence interval; RR, risk ratio. B. The funnel graph of mortality risk.</w:t>
      </w:r>
    </w:p>
    <w:p w14:paraId="64808F28" w14:textId="77777777" w:rsidR="005C7195" w:rsidRDefault="005C7195" w:rsidP="005C7195">
      <w:pPr>
        <w:pStyle w:val="NormalWeb"/>
        <w:spacing w:beforeLines="100" w:before="240" w:beforeAutospacing="0" w:after="100" w:line="480" w:lineRule="auto"/>
        <w:rPr>
          <w:rFonts w:ascii="Times New Roman" w:hAnsi="Times New Roman"/>
          <w:color w:val="000000"/>
          <w:spacing w:val="15"/>
        </w:rPr>
      </w:pPr>
      <w:r w:rsidRPr="00BC548A">
        <w:rPr>
          <w:rFonts w:ascii="Times New Roman" w:hAnsi="Times New Roman"/>
          <w:b/>
          <w:bCs/>
          <w:color w:val="000000"/>
          <w:spacing w:val="15"/>
        </w:rPr>
        <w:t xml:space="preserve">Fig 4. </w:t>
      </w:r>
      <w:r w:rsidRPr="00BC548A">
        <w:rPr>
          <w:rFonts w:ascii="Times New Roman" w:hAnsi="Times New Roman"/>
          <w:color w:val="000000"/>
          <w:spacing w:val="15"/>
        </w:rPr>
        <w:t>Line graph showing trial sequential analysis for all-cause mortality in included randomized controlled trials. The uppermost and lowermost curves represent trial sequential monitoring boundary lines for benefit and harm, respectively. Horizontal lines represent traditional boundaries for statistical significance. Triangular lines represent the futility boundary. The cumulative z curve represents the trial data. The Z-curve crosses the conventional boundary but does not cross the continuous monitoring boundary of the experiment, and the sample size does not meet the required information amount</w:t>
      </w:r>
      <w:r>
        <w:rPr>
          <w:rFonts w:ascii="Times New Roman" w:hAnsi="Times New Roman"/>
          <w:color w:val="000000"/>
          <w:spacing w:val="15"/>
        </w:rPr>
        <w:t>,</w:t>
      </w:r>
      <w:r w:rsidRPr="00BB773F">
        <w:rPr>
          <w:rFonts w:ascii="Times New Roman" w:hAnsi="Times New Roman"/>
          <w:color w:val="000000"/>
          <w:spacing w:val="15"/>
        </w:rPr>
        <w:t>requiring more experiments to confirm.</w:t>
      </w:r>
      <w:r w:rsidRPr="00BC548A">
        <w:rPr>
          <w:rFonts w:ascii="Times New Roman" w:hAnsi="Times New Roman"/>
          <w:color w:val="000000"/>
          <w:spacing w:val="15"/>
        </w:rPr>
        <w:t xml:space="preserve"> TSA =Trial Sequential Analysis</w:t>
      </w:r>
      <w:r>
        <w:rPr>
          <w:rFonts w:ascii="Times New Roman" w:hAnsi="Times New Roman"/>
          <w:color w:val="000000"/>
          <w:spacing w:val="15"/>
        </w:rPr>
        <w:t>.</w:t>
      </w:r>
    </w:p>
    <w:p w14:paraId="3300D1D1" w14:textId="77777777" w:rsidR="005C7195" w:rsidRPr="0002512B" w:rsidRDefault="005C7195" w:rsidP="005C7195">
      <w:pPr>
        <w:pStyle w:val="NormalWeb"/>
        <w:spacing w:beforeAutospacing="0" w:afterAutospacing="0" w:line="480" w:lineRule="auto"/>
        <w:jc w:val="both"/>
        <w:rPr>
          <w:rFonts w:ascii="Times New Roman" w:eastAsia="SimSun" w:hAnsi="Times New Roman"/>
          <w:color w:val="000000"/>
          <w:spacing w:val="15"/>
        </w:rPr>
      </w:pPr>
      <w:r w:rsidRPr="0002512B">
        <w:rPr>
          <w:rFonts w:ascii="Times New Roman" w:hAnsi="Times New Roman"/>
          <w:b/>
          <w:bCs/>
          <w:color w:val="000000"/>
          <w:spacing w:val="15"/>
        </w:rPr>
        <w:lastRenderedPageBreak/>
        <w:t xml:space="preserve">Fig 5. </w:t>
      </w:r>
      <w:r w:rsidRPr="0002512B">
        <w:rPr>
          <w:rFonts w:ascii="Times New Roman" w:eastAsia="SimSun" w:hAnsi="Times New Roman"/>
          <w:color w:val="000000"/>
          <w:spacing w:val="15"/>
        </w:rPr>
        <w:t>Forest plot of mechanical ventilation between the corticosteroids group and the control group.M-H, Mantel-Haenszel;CI, confidence interval; RR, risk ratio.</w:t>
      </w:r>
    </w:p>
    <w:p w14:paraId="417E0210" w14:textId="77777777" w:rsidR="005C7195" w:rsidRDefault="005C7195" w:rsidP="005C7195">
      <w:pPr>
        <w:pStyle w:val="EndnoteText"/>
        <w:snapToGrid/>
        <w:spacing w:line="480" w:lineRule="auto"/>
        <w:rPr>
          <w:rFonts w:ascii="Times New Roman" w:eastAsia="SimSun" w:hAnsi="Times New Roman" w:cs="Times New Roman"/>
          <w:color w:val="000000"/>
          <w:spacing w:val="15"/>
          <w:sz w:val="24"/>
          <w:szCs w:val="24"/>
        </w:rPr>
      </w:pPr>
      <w:r>
        <w:rPr>
          <w:rFonts w:ascii="Times New Roman" w:eastAsia="SimSun" w:hAnsi="Times New Roman" w:cs="Times New Roman" w:hint="eastAsia"/>
          <w:b/>
          <w:bCs/>
          <w:sz w:val="24"/>
          <w:szCs w:val="24"/>
        </w:rPr>
        <w:t>Fig</w:t>
      </w:r>
      <w:r>
        <w:rPr>
          <w:rFonts w:ascii="Times New Roman" w:eastAsia="SimSun" w:hAnsi="Times New Roman" w:cs="Times New Roman"/>
          <w:b/>
          <w:bCs/>
          <w:sz w:val="24"/>
          <w:szCs w:val="24"/>
        </w:rPr>
        <w:t xml:space="preserve"> S1.</w:t>
      </w:r>
      <w:r w:rsidRPr="0002512B">
        <w:rPr>
          <w:rFonts w:ascii="Times New Roman" w:eastAsia="SimSun" w:hAnsi="Times New Roman" w:cs="Times New Roman"/>
          <w:color w:val="000000"/>
          <w:spacing w:val="15"/>
          <w:sz w:val="24"/>
          <w:szCs w:val="24"/>
        </w:rPr>
        <w:t xml:space="preserve"> Forest plot of </w:t>
      </w:r>
      <w:r>
        <w:rPr>
          <w:rFonts w:ascii="Times New Roman" w:eastAsia="Microsoft YaHei" w:hAnsi="Times New Roman" w:cs="Times New Roman"/>
          <w:color w:val="000000"/>
          <w:spacing w:val="15"/>
          <w:kern w:val="0"/>
          <w:sz w:val="24"/>
          <w:szCs w:val="24"/>
        </w:rPr>
        <w:t>28-day free time of mechanical ventilation</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p>
    <w:p w14:paraId="1A21F010" w14:textId="77777777" w:rsidR="005C7195" w:rsidRDefault="005C7195" w:rsidP="005C7195">
      <w:pPr>
        <w:pStyle w:val="EndnoteText"/>
        <w:snapToGrid/>
        <w:spacing w:line="480" w:lineRule="auto"/>
        <w:rPr>
          <w:rFonts w:ascii="Times New Roman" w:eastAsia="SimSun" w:hAnsi="Times New Roman" w:cs="Times New Roman"/>
          <w:color w:val="000000"/>
          <w:spacing w:val="15"/>
          <w:sz w:val="24"/>
          <w:szCs w:val="24"/>
        </w:rPr>
      </w:pPr>
      <w:r w:rsidRPr="0002512B">
        <w:rPr>
          <w:rFonts w:ascii="Times New Roman" w:eastAsia="SimSun" w:hAnsi="Times New Roman" w:cs="Times New Roman" w:hint="eastAsia"/>
          <w:b/>
          <w:bCs/>
          <w:color w:val="000000"/>
          <w:spacing w:val="15"/>
          <w:sz w:val="24"/>
          <w:szCs w:val="24"/>
        </w:rPr>
        <w:t>Fig</w:t>
      </w:r>
      <w:r w:rsidRPr="0002512B">
        <w:rPr>
          <w:rFonts w:ascii="Times New Roman" w:eastAsia="SimSun" w:hAnsi="Times New Roman" w:cs="Times New Roman"/>
          <w:b/>
          <w:bCs/>
          <w:color w:val="000000"/>
          <w:spacing w:val="15"/>
          <w:sz w:val="24"/>
          <w:szCs w:val="24"/>
        </w:rPr>
        <w:t xml:space="preserve"> </w:t>
      </w:r>
      <w:r>
        <w:rPr>
          <w:rFonts w:ascii="Times New Roman" w:eastAsia="SimSun" w:hAnsi="Times New Roman" w:cs="Times New Roman"/>
          <w:b/>
          <w:bCs/>
          <w:color w:val="000000"/>
          <w:spacing w:val="15"/>
          <w:sz w:val="24"/>
          <w:szCs w:val="24"/>
        </w:rPr>
        <w:t>S2</w:t>
      </w:r>
      <w:r w:rsidRPr="0002512B">
        <w:rPr>
          <w:rFonts w:ascii="Times New Roman" w:eastAsia="SimSun" w:hAnsi="Times New Roman" w:cs="Times New Roman"/>
          <w:b/>
          <w:bCs/>
          <w:color w:val="000000"/>
          <w:spacing w:val="15"/>
          <w:sz w:val="24"/>
          <w:szCs w:val="24"/>
        </w:rPr>
        <w:t>.</w:t>
      </w:r>
      <w:r w:rsidRPr="0002512B">
        <w:rPr>
          <w:rFonts w:ascii="Times New Roman" w:eastAsia="SimSun" w:hAnsi="Times New Roman" w:cs="Times New Roman"/>
          <w:color w:val="000000"/>
          <w:spacing w:val="15"/>
          <w:sz w:val="24"/>
          <w:szCs w:val="24"/>
        </w:rPr>
        <w:t xml:space="preserve"> Forest plot of </w:t>
      </w:r>
      <w:r>
        <w:rPr>
          <w:rFonts w:ascii="Times New Roman" w:eastAsia="Microsoft YaHei" w:hAnsi="Times New Roman" w:cs="Times New Roman"/>
          <w:color w:val="000000"/>
          <w:spacing w:val="15"/>
          <w:kern w:val="0"/>
          <w:sz w:val="24"/>
          <w:szCs w:val="24"/>
        </w:rPr>
        <w:t>mechanical ventilation on day 8</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p>
    <w:p w14:paraId="23035DE5" w14:textId="77777777" w:rsidR="005C7195" w:rsidRDefault="005C7195" w:rsidP="005C7195">
      <w:pPr>
        <w:pStyle w:val="EndnoteText"/>
        <w:snapToGrid/>
        <w:spacing w:line="480" w:lineRule="auto"/>
        <w:rPr>
          <w:rFonts w:ascii="Times New Roman" w:eastAsia="SimSun" w:hAnsi="Times New Roman" w:cs="Times New Roman"/>
          <w:color w:val="000000"/>
          <w:spacing w:val="15"/>
          <w:sz w:val="24"/>
          <w:szCs w:val="24"/>
        </w:rPr>
      </w:pPr>
      <w:r w:rsidRPr="0002512B">
        <w:rPr>
          <w:rFonts w:ascii="Times New Roman" w:eastAsia="SimSun" w:hAnsi="Times New Roman" w:cs="Times New Roman"/>
          <w:b/>
          <w:bCs/>
          <w:color w:val="000000"/>
          <w:spacing w:val="15"/>
          <w:sz w:val="24"/>
          <w:szCs w:val="24"/>
        </w:rPr>
        <w:t>F</w:t>
      </w:r>
      <w:r w:rsidRPr="0002512B">
        <w:rPr>
          <w:rFonts w:ascii="Times New Roman" w:eastAsia="SimSun" w:hAnsi="Times New Roman" w:cs="Times New Roman" w:hint="eastAsia"/>
          <w:b/>
          <w:bCs/>
          <w:color w:val="000000"/>
          <w:spacing w:val="15"/>
          <w:sz w:val="24"/>
          <w:szCs w:val="24"/>
        </w:rPr>
        <w:t>ig</w:t>
      </w:r>
      <w:r w:rsidRPr="0002512B">
        <w:rPr>
          <w:rFonts w:ascii="Times New Roman" w:eastAsia="SimSun" w:hAnsi="Times New Roman" w:cs="Times New Roman"/>
          <w:b/>
          <w:bCs/>
          <w:color w:val="000000"/>
          <w:spacing w:val="15"/>
          <w:sz w:val="24"/>
          <w:szCs w:val="24"/>
        </w:rPr>
        <w:t xml:space="preserve"> </w:t>
      </w:r>
      <w:r>
        <w:rPr>
          <w:rFonts w:ascii="Times New Roman" w:eastAsia="SimSun" w:hAnsi="Times New Roman" w:cs="Times New Roman"/>
          <w:b/>
          <w:bCs/>
          <w:color w:val="000000"/>
          <w:spacing w:val="15"/>
          <w:sz w:val="24"/>
          <w:szCs w:val="24"/>
        </w:rPr>
        <w:t>S3</w:t>
      </w:r>
      <w:r w:rsidRPr="0002512B">
        <w:rPr>
          <w:rFonts w:ascii="Times New Roman" w:eastAsia="SimSun" w:hAnsi="Times New Roman" w:cs="Times New Roman"/>
          <w:b/>
          <w:bCs/>
          <w:color w:val="000000"/>
          <w:spacing w:val="15"/>
          <w:sz w:val="24"/>
          <w:szCs w:val="24"/>
        </w:rPr>
        <w:t>.</w:t>
      </w:r>
      <w:r w:rsidRPr="0002512B">
        <w:rPr>
          <w:rFonts w:ascii="Times New Roman" w:eastAsia="Microsoft YaHei" w:hAnsi="Times New Roman"/>
          <w:color w:val="000000"/>
          <w:spacing w:val="15"/>
        </w:rPr>
        <w:t xml:space="preserve"> </w:t>
      </w:r>
      <w:r w:rsidRPr="0002512B">
        <w:rPr>
          <w:rFonts w:ascii="Times New Roman" w:eastAsia="SimSun" w:hAnsi="Times New Roman" w:cs="Times New Roman"/>
          <w:color w:val="000000"/>
          <w:spacing w:val="15"/>
          <w:sz w:val="24"/>
          <w:szCs w:val="24"/>
        </w:rPr>
        <w:t xml:space="preserve">Forest plot of </w:t>
      </w:r>
      <w:r>
        <w:rPr>
          <w:rFonts w:ascii="Times New Roman" w:eastAsia="Microsoft YaHei" w:hAnsi="Times New Roman"/>
          <w:color w:val="000000"/>
          <w:spacing w:val="15"/>
        </w:rPr>
        <w:t>length of hospital stay</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p>
    <w:p w14:paraId="5335E9FD"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02512B">
        <w:rPr>
          <w:rFonts w:ascii="Times New Roman" w:eastAsia="SimSun" w:hAnsi="Times New Roman" w:cs="Times New Roman"/>
          <w:b/>
          <w:bCs/>
          <w:color w:val="000000"/>
          <w:spacing w:val="15"/>
          <w:sz w:val="24"/>
          <w:szCs w:val="24"/>
        </w:rPr>
        <w:t xml:space="preserve">Fig </w:t>
      </w:r>
      <w:r>
        <w:rPr>
          <w:rFonts w:ascii="Times New Roman" w:eastAsia="SimSun" w:hAnsi="Times New Roman" w:cs="Times New Roman"/>
          <w:b/>
          <w:bCs/>
          <w:color w:val="000000"/>
          <w:spacing w:val="15"/>
          <w:sz w:val="24"/>
          <w:szCs w:val="24"/>
        </w:rPr>
        <w:t>S4</w:t>
      </w:r>
      <w:r w:rsidRPr="0002512B">
        <w:rPr>
          <w:rFonts w:ascii="Times New Roman" w:eastAsia="SimSun" w:hAnsi="Times New Roman" w:cs="Times New Roman"/>
          <w:b/>
          <w:bCs/>
          <w:color w:val="000000"/>
          <w:spacing w:val="15"/>
          <w:sz w:val="24"/>
          <w:szCs w:val="24"/>
        </w:rPr>
        <w:t>.</w:t>
      </w:r>
      <w:r w:rsidRPr="0002512B">
        <w:rPr>
          <w:rFonts w:ascii="Times New Roman" w:eastAsia="SimSun" w:hAnsi="Times New Roman" w:cs="Times New Roman"/>
          <w:color w:val="000000"/>
          <w:spacing w:val="15"/>
          <w:sz w:val="24"/>
          <w:szCs w:val="24"/>
        </w:rPr>
        <w:t xml:space="preserve">A. Forest plot of </w:t>
      </w:r>
      <w:r>
        <w:rPr>
          <w:rFonts w:ascii="Times New Roman" w:eastAsia="Microsoft YaHei" w:hAnsi="Times New Roman"/>
          <w:color w:val="000000"/>
          <w:spacing w:val="15"/>
        </w:rPr>
        <w:t>length of ICU stay</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r w:rsidRPr="0002512B">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B. The funnel graph of </w:t>
      </w:r>
      <w:r>
        <w:rPr>
          <w:rFonts w:ascii="Times New Roman" w:eastAsia="Microsoft YaHei" w:hAnsi="Times New Roman"/>
          <w:color w:val="000000"/>
          <w:spacing w:val="15"/>
        </w:rPr>
        <w:t>length of ICU stay</w:t>
      </w:r>
      <w:r w:rsidRPr="00F36744">
        <w:rPr>
          <w:rFonts w:ascii="Times New Roman" w:hAnsi="Times New Roman" w:cs="Times New Roman"/>
          <w:color w:val="000000"/>
          <w:spacing w:val="15"/>
          <w:sz w:val="24"/>
          <w:szCs w:val="24"/>
        </w:rPr>
        <w:t>.</w:t>
      </w:r>
    </w:p>
    <w:p w14:paraId="565E79E8" w14:textId="77777777" w:rsidR="005C7195" w:rsidRDefault="005C7195" w:rsidP="005C7195">
      <w:pPr>
        <w:pStyle w:val="EndnoteText"/>
        <w:snapToGrid/>
        <w:spacing w:line="480" w:lineRule="auto"/>
        <w:rPr>
          <w:rFonts w:ascii="Times New Roman" w:eastAsia="SimSun" w:hAnsi="Times New Roman" w:cs="Times New Roman"/>
          <w:color w:val="000000"/>
          <w:spacing w:val="15"/>
          <w:sz w:val="24"/>
          <w:szCs w:val="24"/>
        </w:rPr>
      </w:pPr>
      <w:r w:rsidRPr="0002512B">
        <w:rPr>
          <w:rFonts w:ascii="Times New Roman" w:hAnsi="Times New Roman" w:cs="Times New Roman" w:hint="eastAsia"/>
          <w:b/>
          <w:bCs/>
          <w:color w:val="000000"/>
          <w:spacing w:val="15"/>
          <w:sz w:val="24"/>
          <w:szCs w:val="24"/>
        </w:rPr>
        <w:t>F</w:t>
      </w:r>
      <w:r w:rsidRPr="0002512B">
        <w:rPr>
          <w:rFonts w:ascii="Times New Roman" w:hAnsi="Times New Roman" w:cs="Times New Roman"/>
          <w:b/>
          <w:bCs/>
          <w:color w:val="000000"/>
          <w:spacing w:val="15"/>
          <w:sz w:val="24"/>
          <w:szCs w:val="24"/>
        </w:rPr>
        <w:t xml:space="preserve">ig </w:t>
      </w:r>
      <w:r>
        <w:rPr>
          <w:rFonts w:ascii="Times New Roman" w:hAnsi="Times New Roman" w:cs="Times New Roman"/>
          <w:b/>
          <w:bCs/>
          <w:color w:val="000000"/>
          <w:spacing w:val="15"/>
          <w:sz w:val="24"/>
          <w:szCs w:val="24"/>
        </w:rPr>
        <w:t>S5</w:t>
      </w:r>
      <w:r w:rsidRPr="0002512B">
        <w:rPr>
          <w:rFonts w:ascii="Times New Roman" w:hAnsi="Times New Roman" w:cs="Times New Roman"/>
          <w:b/>
          <w:bCs/>
          <w:color w:val="000000"/>
          <w:spacing w:val="15"/>
          <w:sz w:val="24"/>
          <w:szCs w:val="24"/>
        </w:rPr>
        <w:t>.</w:t>
      </w:r>
      <w:r w:rsidRPr="0002512B">
        <w:rPr>
          <w:rFonts w:ascii="Times New Roman" w:eastAsia="SimSun" w:hAnsi="Times New Roman" w:cs="Times New Roman"/>
          <w:color w:val="000000"/>
          <w:spacing w:val="15"/>
          <w:sz w:val="24"/>
          <w:szCs w:val="24"/>
        </w:rPr>
        <w:t xml:space="preserve"> Forest plot of </w:t>
      </w:r>
      <w:r w:rsidRPr="004E1E9E">
        <w:rPr>
          <w:rFonts w:ascii="Times New Roman" w:eastAsia="Microsoft YaHei" w:hAnsi="Times New Roman" w:cs="Times New Roman"/>
          <w:color w:val="000000"/>
          <w:spacing w:val="15"/>
          <w:kern w:val="0"/>
          <w:sz w:val="24"/>
          <w:szCs w:val="24"/>
        </w:rPr>
        <w:t>hyperglycemic</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p>
    <w:p w14:paraId="0177A1CF"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02512B">
        <w:rPr>
          <w:rFonts w:ascii="Times New Roman" w:eastAsia="SimSun" w:hAnsi="Times New Roman" w:cs="Times New Roman"/>
          <w:b/>
          <w:bCs/>
          <w:color w:val="000000"/>
          <w:spacing w:val="15"/>
          <w:sz w:val="24"/>
          <w:szCs w:val="24"/>
        </w:rPr>
        <w:t xml:space="preserve">Fig </w:t>
      </w:r>
      <w:r>
        <w:rPr>
          <w:rFonts w:ascii="Times New Roman" w:eastAsia="SimSun" w:hAnsi="Times New Roman" w:cs="Times New Roman"/>
          <w:b/>
          <w:bCs/>
          <w:color w:val="000000"/>
          <w:spacing w:val="15"/>
          <w:sz w:val="24"/>
          <w:szCs w:val="24"/>
        </w:rPr>
        <w:t>S6</w:t>
      </w:r>
      <w:r w:rsidRPr="0002512B">
        <w:rPr>
          <w:rFonts w:ascii="Times New Roman" w:eastAsia="SimSun" w:hAnsi="Times New Roman" w:cs="Times New Roman"/>
          <w:b/>
          <w:bCs/>
          <w:color w:val="000000"/>
          <w:spacing w:val="15"/>
          <w:sz w:val="24"/>
          <w:szCs w:val="24"/>
        </w:rPr>
        <w:t>.</w:t>
      </w:r>
      <w:r w:rsidRPr="0002512B">
        <w:rPr>
          <w:rFonts w:ascii="Times New Roman" w:eastAsia="SimSun" w:hAnsi="Times New Roman" w:cs="Times New Roman"/>
          <w:color w:val="000000"/>
          <w:spacing w:val="15"/>
          <w:sz w:val="24"/>
          <w:szCs w:val="24"/>
        </w:rPr>
        <w:t xml:space="preserve"> </w:t>
      </w:r>
      <w:r>
        <w:rPr>
          <w:rFonts w:ascii="Times New Roman" w:eastAsia="SimSun" w:hAnsi="Times New Roman" w:cs="Times New Roman"/>
          <w:color w:val="000000"/>
          <w:spacing w:val="15"/>
          <w:sz w:val="24"/>
          <w:szCs w:val="24"/>
        </w:rPr>
        <w:t>A.</w:t>
      </w:r>
      <w:r w:rsidRPr="0002512B">
        <w:rPr>
          <w:rFonts w:ascii="Times New Roman" w:eastAsia="SimSun" w:hAnsi="Times New Roman" w:cs="Times New Roman"/>
          <w:color w:val="000000"/>
          <w:spacing w:val="15"/>
          <w:sz w:val="24"/>
          <w:szCs w:val="24"/>
        </w:rPr>
        <w:t xml:space="preserve">Forest plot of </w:t>
      </w:r>
      <w:r w:rsidRPr="004E1E9E">
        <w:rPr>
          <w:rFonts w:ascii="Times New Roman" w:eastAsia="Microsoft YaHei" w:hAnsi="Times New Roman" w:cs="Times New Roman"/>
          <w:color w:val="000000"/>
          <w:spacing w:val="15"/>
          <w:kern w:val="0"/>
          <w:sz w:val="24"/>
          <w:szCs w:val="24"/>
        </w:rPr>
        <w:t>gastrointestinal bleeding</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r w:rsidRPr="0002512B">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B. The funnel graph of </w:t>
      </w:r>
      <w:r w:rsidRPr="004E1E9E">
        <w:rPr>
          <w:rFonts w:ascii="Times New Roman" w:eastAsia="Microsoft YaHei" w:hAnsi="Times New Roman" w:cs="Times New Roman"/>
          <w:color w:val="000000"/>
          <w:spacing w:val="15"/>
          <w:kern w:val="0"/>
          <w:sz w:val="24"/>
          <w:szCs w:val="24"/>
        </w:rPr>
        <w:t>gastrointestinal bleeding</w:t>
      </w:r>
      <w:r w:rsidRPr="00F36744">
        <w:rPr>
          <w:rFonts w:ascii="Times New Roman" w:hAnsi="Times New Roman" w:cs="Times New Roman"/>
          <w:color w:val="000000"/>
          <w:spacing w:val="15"/>
          <w:sz w:val="24"/>
          <w:szCs w:val="24"/>
        </w:rPr>
        <w:t>.</w:t>
      </w:r>
    </w:p>
    <w:p w14:paraId="65874495" w14:textId="77777777" w:rsidR="005C7195" w:rsidRDefault="005C7195" w:rsidP="005C7195">
      <w:pPr>
        <w:pStyle w:val="EndnoteText"/>
        <w:snapToGrid/>
        <w:spacing w:line="480" w:lineRule="auto"/>
        <w:rPr>
          <w:rFonts w:ascii="Times New Roman" w:eastAsia="SimSun" w:hAnsi="Times New Roman" w:cs="Times New Roman"/>
          <w:color w:val="000000"/>
          <w:spacing w:val="15"/>
          <w:sz w:val="24"/>
          <w:szCs w:val="24"/>
        </w:rPr>
      </w:pPr>
      <w:r w:rsidRPr="00E37B95">
        <w:rPr>
          <w:rFonts w:ascii="Times New Roman" w:hAnsi="Times New Roman" w:cs="Times New Roman" w:hint="eastAsia"/>
          <w:b/>
          <w:bCs/>
          <w:color w:val="000000"/>
          <w:spacing w:val="15"/>
          <w:sz w:val="24"/>
          <w:szCs w:val="24"/>
        </w:rPr>
        <w:t>F</w:t>
      </w:r>
      <w:r w:rsidRPr="00E37B95">
        <w:rPr>
          <w:rFonts w:ascii="Times New Roman" w:hAnsi="Times New Roman" w:cs="Times New Roman"/>
          <w:b/>
          <w:bCs/>
          <w:color w:val="000000"/>
          <w:spacing w:val="15"/>
          <w:sz w:val="24"/>
          <w:szCs w:val="24"/>
        </w:rPr>
        <w:t xml:space="preserve">ig </w:t>
      </w:r>
      <w:r>
        <w:rPr>
          <w:rFonts w:ascii="Times New Roman" w:hAnsi="Times New Roman" w:cs="Times New Roman"/>
          <w:b/>
          <w:bCs/>
          <w:color w:val="000000"/>
          <w:spacing w:val="15"/>
          <w:sz w:val="24"/>
          <w:szCs w:val="24"/>
        </w:rPr>
        <w:t>S7</w:t>
      </w:r>
      <w:r w:rsidRPr="00E37B95">
        <w:rPr>
          <w:rFonts w:ascii="Times New Roman" w:hAnsi="Times New Roman" w:cs="Times New Roman"/>
          <w:b/>
          <w:bCs/>
          <w:color w:val="000000"/>
          <w:spacing w:val="15"/>
          <w:sz w:val="24"/>
          <w:szCs w:val="24"/>
        </w:rPr>
        <w:t>.</w:t>
      </w:r>
      <w:r w:rsidRPr="00E37B95">
        <w:rPr>
          <w:rFonts w:ascii="Times New Roman" w:eastAsia="SimSun" w:hAnsi="Times New Roman" w:cs="Times New Roman"/>
          <w:color w:val="000000"/>
          <w:spacing w:val="15"/>
          <w:sz w:val="24"/>
          <w:szCs w:val="24"/>
        </w:rPr>
        <w:t xml:space="preserve"> </w:t>
      </w:r>
      <w:r w:rsidRPr="0002512B">
        <w:rPr>
          <w:rFonts w:ascii="Times New Roman" w:eastAsia="SimSun" w:hAnsi="Times New Roman" w:cs="Times New Roman"/>
          <w:color w:val="000000"/>
          <w:spacing w:val="15"/>
          <w:sz w:val="24"/>
          <w:szCs w:val="24"/>
        </w:rPr>
        <w:t xml:space="preserve">Forest plot of </w:t>
      </w:r>
      <w:r w:rsidRPr="004E1E9E">
        <w:rPr>
          <w:rFonts w:ascii="Times New Roman" w:eastAsia="Microsoft YaHei" w:hAnsi="Times New Roman" w:cs="Times New Roman"/>
          <w:color w:val="000000"/>
          <w:spacing w:val="15"/>
          <w:kern w:val="0"/>
          <w:sz w:val="24"/>
          <w:szCs w:val="24"/>
        </w:rPr>
        <w:t>secondary infection</w:t>
      </w:r>
      <w:r w:rsidRPr="0002512B">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02512B">
        <w:rPr>
          <w:rFonts w:ascii="Times New Roman" w:eastAsia="SimSun" w:hAnsi="Times New Roman" w:cs="Times New Roman"/>
          <w:color w:val="000000"/>
          <w:spacing w:val="15"/>
          <w:sz w:val="24"/>
          <w:szCs w:val="24"/>
        </w:rPr>
        <w:t>.</w:t>
      </w:r>
    </w:p>
    <w:p w14:paraId="115F05CA" w14:textId="77777777" w:rsidR="005C7195" w:rsidRDefault="005C7195" w:rsidP="005C7195">
      <w:pPr>
        <w:pStyle w:val="EndnoteText"/>
        <w:snapToGrid/>
        <w:spacing w:line="480" w:lineRule="auto"/>
        <w:rPr>
          <w:rFonts w:ascii="Times New Roman" w:eastAsia="SimSun" w:hAnsi="Times New Roman" w:cs="Times New Roman"/>
          <w:color w:val="000000"/>
          <w:spacing w:val="15"/>
          <w:sz w:val="24"/>
          <w:szCs w:val="24"/>
        </w:rPr>
      </w:pPr>
      <w:r w:rsidRPr="00E37B95">
        <w:rPr>
          <w:rFonts w:ascii="Times New Roman" w:eastAsia="SimSun" w:hAnsi="Times New Roman" w:cs="Times New Roman"/>
          <w:b/>
          <w:bCs/>
          <w:color w:val="000000"/>
          <w:spacing w:val="15"/>
          <w:sz w:val="24"/>
          <w:szCs w:val="24"/>
        </w:rPr>
        <w:t xml:space="preserve">Fig </w:t>
      </w:r>
      <w:r>
        <w:rPr>
          <w:rFonts w:ascii="Times New Roman" w:eastAsia="SimSun" w:hAnsi="Times New Roman" w:cs="Times New Roman"/>
          <w:b/>
          <w:bCs/>
          <w:color w:val="000000"/>
          <w:spacing w:val="15"/>
          <w:sz w:val="24"/>
          <w:szCs w:val="24"/>
        </w:rPr>
        <w:t>S8</w:t>
      </w:r>
      <w:r w:rsidRPr="00E37B95">
        <w:rPr>
          <w:rFonts w:ascii="Times New Roman" w:eastAsia="SimSun" w:hAnsi="Times New Roman" w:cs="Times New Roman"/>
          <w:b/>
          <w:bCs/>
          <w:color w:val="000000"/>
          <w:spacing w:val="15"/>
          <w:sz w:val="24"/>
          <w:szCs w:val="24"/>
        </w:rPr>
        <w:t>.</w:t>
      </w:r>
      <w:r w:rsidRPr="00E37B95">
        <w:rPr>
          <w:rFonts w:ascii="Times New Roman" w:eastAsia="SimSun" w:hAnsi="Times New Roman" w:cs="Times New Roman"/>
          <w:color w:val="000000"/>
          <w:spacing w:val="15"/>
          <w:sz w:val="24"/>
          <w:szCs w:val="24"/>
        </w:rPr>
        <w:t xml:space="preserve"> </w:t>
      </w:r>
      <w:r>
        <w:rPr>
          <w:rFonts w:ascii="Times New Roman" w:eastAsia="SimSun" w:hAnsi="Times New Roman" w:cs="Times New Roman"/>
          <w:color w:val="000000"/>
          <w:spacing w:val="15"/>
          <w:sz w:val="24"/>
          <w:szCs w:val="24"/>
        </w:rPr>
        <w:t>A.</w:t>
      </w:r>
      <w:r w:rsidRPr="00E37B95">
        <w:rPr>
          <w:rFonts w:ascii="Times New Roman" w:eastAsia="SimSun" w:hAnsi="Times New Roman" w:cs="Times New Roman"/>
          <w:color w:val="000000"/>
          <w:spacing w:val="15"/>
          <w:sz w:val="24"/>
          <w:szCs w:val="24"/>
        </w:rPr>
        <w:t xml:space="preserve">Forest plot of </w:t>
      </w:r>
      <w:r w:rsidRPr="00E37B95">
        <w:rPr>
          <w:rFonts w:ascii="Times New Roman" w:eastAsia="Microsoft YaHei" w:hAnsi="Times New Roman" w:cs="Times New Roman"/>
          <w:color w:val="000000"/>
          <w:spacing w:val="15"/>
          <w:sz w:val="24"/>
          <w:szCs w:val="24"/>
        </w:rPr>
        <w:t>mortality sensitivity analysis</w:t>
      </w:r>
      <w:r w:rsidRPr="00E37B95">
        <w:rPr>
          <w:rFonts w:ascii="Times New Roman" w:eastAsia="SimSun" w:hAnsi="Times New Roman" w:cs="Times New Roman"/>
          <w:color w:val="000000"/>
          <w:spacing w:val="15"/>
          <w:sz w:val="24"/>
          <w:szCs w:val="24"/>
        </w:rPr>
        <w:t xml:space="preserve"> between the corticosteroids group and the control group.</w:t>
      </w:r>
      <w:r w:rsidRPr="0002512B">
        <w:rPr>
          <w:rFonts w:ascii="Times New Roman" w:eastAsia="SimSun" w:hAnsi="Times New Roman" w:cs="Times New Roman"/>
          <w:color w:val="000000"/>
          <w:spacing w:val="15"/>
          <w:kern w:val="0"/>
          <w:sz w:val="24"/>
          <w:szCs w:val="24"/>
        </w:rPr>
        <w:t>M-H, Mantel-Haenszel;CI, confidence interval; RR, risk ratio</w:t>
      </w:r>
      <w:r w:rsidRPr="00E37B95">
        <w:rPr>
          <w:rFonts w:ascii="Times New Roman" w:eastAsia="SimSun" w:hAnsi="Times New Roman" w:cs="Times New Roman"/>
          <w:color w:val="000000"/>
          <w:spacing w:val="15"/>
          <w:sz w:val="24"/>
          <w:szCs w:val="24"/>
        </w:rPr>
        <w:t>.</w:t>
      </w:r>
      <w:r>
        <w:rPr>
          <w:rFonts w:ascii="Times New Roman" w:eastAsia="SimSun" w:hAnsi="Times New Roman" w:cs="Times New Roman"/>
          <w:color w:val="000000"/>
          <w:spacing w:val="15"/>
          <w:sz w:val="24"/>
          <w:szCs w:val="24"/>
        </w:rPr>
        <w:t>B.</w:t>
      </w:r>
      <w:r w:rsidRPr="00FB4EDB">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The funnel graph of</w:t>
      </w:r>
      <w:r>
        <w:rPr>
          <w:rFonts w:ascii="Times New Roman" w:hAnsi="Times New Roman" w:cs="Times New Roman"/>
          <w:color w:val="000000"/>
          <w:spacing w:val="15"/>
          <w:sz w:val="24"/>
          <w:szCs w:val="24"/>
        </w:rPr>
        <w:t xml:space="preserve"> </w:t>
      </w:r>
      <w:r w:rsidRPr="00E37B95">
        <w:rPr>
          <w:rFonts w:ascii="Times New Roman" w:eastAsia="Microsoft YaHei" w:hAnsi="Times New Roman" w:cs="Times New Roman"/>
          <w:color w:val="000000"/>
          <w:spacing w:val="15"/>
          <w:sz w:val="24"/>
          <w:szCs w:val="24"/>
        </w:rPr>
        <w:t>mortality sensitivity analysis</w:t>
      </w:r>
      <w:r>
        <w:rPr>
          <w:rFonts w:ascii="Times New Roman" w:eastAsia="Microsoft YaHei" w:hAnsi="Times New Roman" w:cs="Times New Roman"/>
          <w:color w:val="000000"/>
          <w:spacing w:val="15"/>
          <w:sz w:val="24"/>
          <w:szCs w:val="24"/>
        </w:rPr>
        <w:t>.</w:t>
      </w:r>
    </w:p>
    <w:p w14:paraId="056DC66A"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E37B95">
        <w:rPr>
          <w:rFonts w:ascii="Times New Roman" w:eastAsia="SimSun" w:hAnsi="Times New Roman" w:cs="Times New Roman" w:hint="eastAsia"/>
          <w:b/>
          <w:bCs/>
          <w:color w:val="000000"/>
          <w:spacing w:val="15"/>
          <w:sz w:val="24"/>
          <w:szCs w:val="24"/>
        </w:rPr>
        <w:lastRenderedPageBreak/>
        <w:t>F</w:t>
      </w:r>
      <w:r w:rsidRPr="00E37B95">
        <w:rPr>
          <w:rFonts w:ascii="Times New Roman" w:eastAsia="SimSun" w:hAnsi="Times New Roman" w:cs="Times New Roman"/>
          <w:b/>
          <w:bCs/>
          <w:color w:val="000000"/>
          <w:spacing w:val="15"/>
          <w:sz w:val="24"/>
          <w:szCs w:val="24"/>
        </w:rPr>
        <w:t xml:space="preserve">ig </w:t>
      </w:r>
      <w:r>
        <w:rPr>
          <w:rFonts w:ascii="Times New Roman" w:eastAsia="SimSun" w:hAnsi="Times New Roman" w:cs="Times New Roman"/>
          <w:b/>
          <w:bCs/>
          <w:color w:val="000000"/>
          <w:spacing w:val="15"/>
          <w:sz w:val="24"/>
          <w:szCs w:val="24"/>
        </w:rPr>
        <w:t>S9</w:t>
      </w:r>
      <w:r w:rsidRPr="00E37B95">
        <w:rPr>
          <w:rFonts w:ascii="Times New Roman" w:eastAsia="SimSun"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A. Forest plot of mortality between the </w:t>
      </w:r>
      <w:r w:rsidRPr="003A3AD5">
        <w:rPr>
          <w:rFonts w:ascii="Times New Roman" w:eastAsia="Microsoft YaHei" w:hAnsi="Times New Roman" w:cs="Times New Roman"/>
          <w:color w:val="000000"/>
          <w:spacing w:val="15"/>
          <w:sz w:val="24"/>
          <w:szCs w:val="24"/>
        </w:rPr>
        <w:t>hydrocortisone ground</w:t>
      </w:r>
      <w:r w:rsidRPr="00F36744">
        <w:rPr>
          <w:rFonts w:ascii="Times New Roman" w:hAnsi="Times New Roman" w:cs="Times New Roman"/>
          <w:color w:val="000000"/>
          <w:spacing w:val="15"/>
          <w:sz w:val="24"/>
          <w:szCs w:val="24"/>
        </w:rPr>
        <w:t xml:space="preserve"> and the control group. M-H, Mantel-Haenszel; CI, confidence interval; RR, risk ratio. B. The funnel graph of mortality risk.</w:t>
      </w:r>
    </w:p>
    <w:p w14:paraId="5F61948B"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E37B95">
        <w:rPr>
          <w:rFonts w:ascii="Times New Roman" w:eastAsia="SimSun" w:hAnsi="Times New Roman" w:cs="Times New Roman" w:hint="eastAsia"/>
          <w:b/>
          <w:bCs/>
          <w:color w:val="000000"/>
          <w:spacing w:val="15"/>
          <w:sz w:val="24"/>
          <w:szCs w:val="24"/>
        </w:rPr>
        <w:t>F</w:t>
      </w:r>
      <w:r w:rsidRPr="00E37B95">
        <w:rPr>
          <w:rFonts w:ascii="Times New Roman" w:eastAsia="SimSun" w:hAnsi="Times New Roman" w:cs="Times New Roman"/>
          <w:b/>
          <w:bCs/>
          <w:color w:val="000000"/>
          <w:spacing w:val="15"/>
          <w:sz w:val="24"/>
          <w:szCs w:val="24"/>
        </w:rPr>
        <w:t xml:space="preserve">ig </w:t>
      </w:r>
      <w:r>
        <w:rPr>
          <w:rFonts w:ascii="Times New Roman" w:eastAsia="SimSun" w:hAnsi="Times New Roman" w:cs="Times New Roman"/>
          <w:b/>
          <w:bCs/>
          <w:color w:val="000000"/>
          <w:spacing w:val="15"/>
          <w:sz w:val="24"/>
          <w:szCs w:val="24"/>
        </w:rPr>
        <w:t>S10</w:t>
      </w:r>
      <w:r w:rsidRPr="00E37B95">
        <w:rPr>
          <w:rFonts w:ascii="Times New Roman" w:eastAsia="SimSun"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Forest plot of mortality between the </w:t>
      </w:r>
      <w:r>
        <w:rPr>
          <w:rFonts w:ascii="Times New Roman" w:eastAsia="Microsoft YaHei" w:hAnsi="Times New Roman" w:cs="Times New Roman"/>
          <w:color w:val="000000"/>
          <w:spacing w:val="15"/>
          <w:sz w:val="24"/>
          <w:szCs w:val="24"/>
        </w:rPr>
        <w:t>m</w:t>
      </w:r>
      <w:r w:rsidRPr="003A3AD5">
        <w:rPr>
          <w:rFonts w:ascii="Times New Roman" w:eastAsia="Microsoft YaHei" w:hAnsi="Times New Roman" w:cs="Times New Roman"/>
          <w:color w:val="000000"/>
          <w:spacing w:val="15"/>
          <w:sz w:val="24"/>
          <w:szCs w:val="24"/>
        </w:rPr>
        <w:t>ethylprednone ground</w:t>
      </w:r>
      <w:r w:rsidRPr="00F36744">
        <w:rPr>
          <w:rFonts w:ascii="Times New Roman" w:hAnsi="Times New Roman" w:cs="Times New Roman"/>
          <w:color w:val="000000"/>
          <w:spacing w:val="15"/>
          <w:sz w:val="24"/>
          <w:szCs w:val="24"/>
        </w:rPr>
        <w:t xml:space="preserve"> and the control group. M-H, Mantel-Haenszel; CI, confidence interval; RR, risk ratio.</w:t>
      </w:r>
    </w:p>
    <w:p w14:paraId="3D8C6FA3"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8D5ECD">
        <w:rPr>
          <w:rFonts w:ascii="Times New Roman" w:hAnsi="Times New Roman" w:cs="Times New Roman" w:hint="eastAsia"/>
          <w:b/>
          <w:bCs/>
          <w:color w:val="000000"/>
          <w:spacing w:val="15"/>
          <w:sz w:val="24"/>
          <w:szCs w:val="24"/>
        </w:rPr>
        <w:t>F</w:t>
      </w:r>
      <w:r w:rsidRPr="008D5ECD">
        <w:rPr>
          <w:rFonts w:ascii="Times New Roman" w:hAnsi="Times New Roman" w:cs="Times New Roman"/>
          <w:b/>
          <w:bCs/>
          <w:color w:val="000000"/>
          <w:spacing w:val="15"/>
          <w:sz w:val="24"/>
          <w:szCs w:val="24"/>
        </w:rPr>
        <w:t xml:space="preserve">ig </w:t>
      </w:r>
      <w:r>
        <w:rPr>
          <w:rFonts w:ascii="Times New Roman" w:hAnsi="Times New Roman" w:cs="Times New Roman"/>
          <w:b/>
          <w:bCs/>
          <w:color w:val="000000"/>
          <w:spacing w:val="15"/>
          <w:sz w:val="24"/>
          <w:szCs w:val="24"/>
        </w:rPr>
        <w:t>S11</w:t>
      </w:r>
      <w:r w:rsidRPr="008D5ECD">
        <w:rPr>
          <w:rFonts w:ascii="Times New Roman" w:hAnsi="Times New Roman" w:cs="Times New Roman"/>
          <w:b/>
          <w:bCs/>
          <w:color w:val="000000"/>
          <w:spacing w:val="15"/>
          <w:sz w:val="24"/>
          <w:szCs w:val="24"/>
        </w:rPr>
        <w:t>.</w:t>
      </w:r>
      <w:r w:rsidRPr="008D5ECD">
        <w:rPr>
          <w:rFonts w:ascii="Times New Roman" w:hAnsi="Times New Roman" w:cs="Times New Roman"/>
          <w:color w:val="000000"/>
          <w:spacing w:val="15"/>
          <w:sz w:val="24"/>
          <w:szCs w:val="24"/>
        </w:rPr>
        <w:t xml:space="preserve"> </w:t>
      </w:r>
      <w:r w:rsidRPr="00BC548A">
        <w:rPr>
          <w:rFonts w:ascii="Times New Roman" w:hAnsi="Times New Roman" w:cs="Times New Roman"/>
          <w:color w:val="000000"/>
          <w:spacing w:val="15"/>
          <w:sz w:val="24"/>
          <w:szCs w:val="24"/>
        </w:rPr>
        <w:t>Line graph showing trial sequential analysis for all-cause mortality in included randomized controlled trials. The uppermost and lowermost curves represent trial sequential monitoring boundary lines for benefit and harm, respectively. Horizontal lines represent traditional boundaries for statistical significance. Triangular lines represent the futility boundary. The cumulative z curve represents the trial data. </w:t>
      </w:r>
      <w:r w:rsidRPr="003A3AD5">
        <w:rPr>
          <w:rFonts w:ascii="Times New Roman" w:hAnsi="Times New Roman" w:cs="Times New Roman"/>
          <w:color w:val="191919"/>
          <w:sz w:val="24"/>
          <w:szCs w:val="24"/>
          <w:bdr w:val="none" w:sz="0" w:space="0" w:color="auto" w:frame="1"/>
          <w:shd w:val="clear" w:color="auto" w:fill="FFFFFF"/>
        </w:rPr>
        <w:t>The Z-curve crosses the boundaries of continuous monitoring and routine ineffectiveness in the experiment, indicating that although the sample size did not reach the required amount of information, hydrocortisone has been shown to reduce the mortality rate of severe community acquired pneumonia patients.</w:t>
      </w:r>
      <w:r w:rsidRPr="00BC548A">
        <w:rPr>
          <w:rFonts w:ascii="Times New Roman" w:hAnsi="Times New Roman" w:cs="Times New Roman"/>
          <w:color w:val="000000"/>
          <w:spacing w:val="15"/>
          <w:sz w:val="24"/>
          <w:szCs w:val="24"/>
        </w:rPr>
        <w:t xml:space="preserve"> TSA =Trial Sequential Analysis</w:t>
      </w:r>
      <w:r>
        <w:rPr>
          <w:rFonts w:ascii="Times New Roman" w:hAnsi="Times New Roman" w:cs="Times New Roman"/>
          <w:color w:val="000000"/>
          <w:spacing w:val="15"/>
          <w:sz w:val="24"/>
          <w:szCs w:val="24"/>
        </w:rPr>
        <w:t>.</w:t>
      </w:r>
    </w:p>
    <w:p w14:paraId="4FA3A392"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bookmarkStart w:id="0" w:name="_Hlk139974881"/>
      <w:r w:rsidRPr="00E37B95">
        <w:rPr>
          <w:rFonts w:ascii="Times New Roman" w:eastAsia="SimSun" w:hAnsi="Times New Roman" w:cs="Times New Roman" w:hint="eastAsia"/>
          <w:b/>
          <w:bCs/>
          <w:color w:val="000000"/>
          <w:spacing w:val="15"/>
          <w:sz w:val="24"/>
          <w:szCs w:val="24"/>
        </w:rPr>
        <w:t>F</w:t>
      </w:r>
      <w:r w:rsidRPr="00E37B95">
        <w:rPr>
          <w:rFonts w:ascii="Times New Roman" w:eastAsia="SimSun" w:hAnsi="Times New Roman" w:cs="Times New Roman"/>
          <w:b/>
          <w:bCs/>
          <w:color w:val="000000"/>
          <w:spacing w:val="15"/>
          <w:sz w:val="24"/>
          <w:szCs w:val="24"/>
        </w:rPr>
        <w:t xml:space="preserve">ig </w:t>
      </w:r>
      <w:r>
        <w:rPr>
          <w:rFonts w:ascii="Times New Roman" w:eastAsia="SimSun" w:hAnsi="Times New Roman" w:cs="Times New Roman"/>
          <w:b/>
          <w:bCs/>
          <w:color w:val="000000"/>
          <w:spacing w:val="15"/>
          <w:sz w:val="24"/>
          <w:szCs w:val="24"/>
        </w:rPr>
        <w:t>S12</w:t>
      </w:r>
      <w:r w:rsidRPr="00E37B95">
        <w:rPr>
          <w:rFonts w:ascii="Times New Roman" w:eastAsia="SimSun"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Forest plot of mortality between the </w:t>
      </w:r>
      <w:r w:rsidRPr="00CA7FD3">
        <w:rPr>
          <w:rFonts w:ascii="Times New Roman" w:eastAsia="Microsoft YaHei" w:hAnsi="Times New Roman" w:cs="Times New Roman"/>
          <w:color w:val="000000"/>
          <w:spacing w:val="15"/>
          <w:sz w:val="24"/>
          <w:szCs w:val="24"/>
        </w:rPr>
        <w:t>glucocorticoid non-tapering</w:t>
      </w:r>
      <w:r w:rsidRPr="003A3AD5">
        <w:rPr>
          <w:rFonts w:ascii="Times New Roman" w:eastAsia="Microsoft YaHei" w:hAnsi="Times New Roman" w:cs="Times New Roman"/>
          <w:color w:val="000000"/>
          <w:spacing w:val="15"/>
          <w:sz w:val="24"/>
          <w:szCs w:val="24"/>
        </w:rPr>
        <w:t xml:space="preserve"> ground</w:t>
      </w:r>
      <w:r w:rsidRPr="00F36744">
        <w:rPr>
          <w:rFonts w:ascii="Times New Roman" w:hAnsi="Times New Roman" w:cs="Times New Roman"/>
          <w:color w:val="000000"/>
          <w:spacing w:val="15"/>
          <w:sz w:val="24"/>
          <w:szCs w:val="24"/>
        </w:rPr>
        <w:t xml:space="preserve"> and the control group. M-H, Mantel-Haenszel; CI, confidence interval; RR, risk ratio.</w:t>
      </w:r>
    </w:p>
    <w:p w14:paraId="53C6EC55" w14:textId="77777777" w:rsidR="005C7195" w:rsidRDefault="005C7195" w:rsidP="005C7195">
      <w:pPr>
        <w:pStyle w:val="EndnoteText"/>
        <w:snapToGrid/>
        <w:spacing w:line="480" w:lineRule="auto"/>
        <w:rPr>
          <w:rFonts w:ascii="Times New Roman" w:hAnsi="Times New Roman" w:cs="Times New Roman"/>
          <w:color w:val="000000"/>
          <w:spacing w:val="15"/>
          <w:sz w:val="24"/>
          <w:szCs w:val="24"/>
        </w:rPr>
      </w:pPr>
      <w:r w:rsidRPr="00E37B95">
        <w:rPr>
          <w:rFonts w:ascii="Times New Roman" w:eastAsia="SimSun" w:hAnsi="Times New Roman" w:cs="Times New Roman" w:hint="eastAsia"/>
          <w:b/>
          <w:bCs/>
          <w:color w:val="000000"/>
          <w:spacing w:val="15"/>
          <w:sz w:val="24"/>
          <w:szCs w:val="24"/>
        </w:rPr>
        <w:t>F</w:t>
      </w:r>
      <w:r w:rsidRPr="00E37B95">
        <w:rPr>
          <w:rFonts w:ascii="Times New Roman" w:eastAsia="SimSun" w:hAnsi="Times New Roman" w:cs="Times New Roman"/>
          <w:b/>
          <w:bCs/>
          <w:color w:val="000000"/>
          <w:spacing w:val="15"/>
          <w:sz w:val="24"/>
          <w:szCs w:val="24"/>
        </w:rPr>
        <w:t xml:space="preserve">ig </w:t>
      </w:r>
      <w:r>
        <w:rPr>
          <w:rFonts w:ascii="Times New Roman" w:eastAsia="SimSun" w:hAnsi="Times New Roman" w:cs="Times New Roman"/>
          <w:b/>
          <w:bCs/>
          <w:color w:val="000000"/>
          <w:spacing w:val="15"/>
          <w:sz w:val="24"/>
          <w:szCs w:val="24"/>
        </w:rPr>
        <w:t>S13</w:t>
      </w:r>
      <w:r w:rsidRPr="00E37B95">
        <w:rPr>
          <w:rFonts w:ascii="Times New Roman" w:eastAsia="SimSun"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Forest plot of mortality between the </w:t>
      </w:r>
      <w:r w:rsidRPr="00CA7FD3">
        <w:rPr>
          <w:rFonts w:ascii="Times New Roman" w:eastAsia="Microsoft YaHei" w:hAnsi="Times New Roman" w:cs="Times New Roman"/>
          <w:color w:val="000000"/>
          <w:spacing w:val="15"/>
          <w:sz w:val="24"/>
          <w:szCs w:val="24"/>
        </w:rPr>
        <w:t>glucocorticoid tapering</w:t>
      </w:r>
      <w:r w:rsidRPr="003A3AD5">
        <w:rPr>
          <w:rFonts w:ascii="Times New Roman" w:eastAsia="Microsoft YaHei" w:hAnsi="Times New Roman" w:cs="Times New Roman"/>
          <w:color w:val="000000"/>
          <w:spacing w:val="15"/>
          <w:sz w:val="24"/>
          <w:szCs w:val="24"/>
        </w:rPr>
        <w:t xml:space="preserve"> ground</w:t>
      </w:r>
      <w:r w:rsidRPr="00F36744">
        <w:rPr>
          <w:rFonts w:ascii="Times New Roman" w:hAnsi="Times New Roman" w:cs="Times New Roman"/>
          <w:color w:val="000000"/>
          <w:spacing w:val="15"/>
          <w:sz w:val="24"/>
          <w:szCs w:val="24"/>
        </w:rPr>
        <w:t xml:space="preserve"> and the control group. M-H, Mantel-Haenszel; CI, confidence interval; RR, risk ratio.</w:t>
      </w:r>
    </w:p>
    <w:bookmarkEnd w:id="0"/>
    <w:p w14:paraId="11655FFC" w14:textId="77777777" w:rsidR="005C7195" w:rsidRDefault="005C7195" w:rsidP="005C7195">
      <w:pPr>
        <w:pStyle w:val="EndnoteText"/>
        <w:snapToGrid/>
        <w:spacing w:line="480" w:lineRule="auto"/>
        <w:rPr>
          <w:rFonts w:ascii="Times New Roman" w:hAnsi="Times New Roman" w:cs="Times New Roman"/>
          <w:sz w:val="24"/>
          <w:szCs w:val="24"/>
        </w:rPr>
      </w:pPr>
      <w:r w:rsidRPr="00935F8F">
        <w:rPr>
          <w:rFonts w:ascii="Times New Roman" w:eastAsia="SimSun" w:hAnsi="Times New Roman" w:cs="Times New Roman"/>
          <w:b/>
          <w:bCs/>
          <w:sz w:val="24"/>
          <w:szCs w:val="24"/>
        </w:rPr>
        <w:t>Table S1.</w:t>
      </w:r>
      <w:r w:rsidRPr="00935F8F">
        <w:rPr>
          <w:rFonts w:ascii="Times New Roman" w:hAnsi="Times New Roman" w:cs="Times New Roman"/>
          <w:sz w:val="24"/>
          <w:szCs w:val="24"/>
        </w:rPr>
        <w:t xml:space="preserve"> </w:t>
      </w:r>
      <w:r>
        <w:rPr>
          <w:rFonts w:ascii="Times New Roman" w:hAnsi="Times New Roman" w:cs="Times New Roman"/>
          <w:sz w:val="24"/>
          <w:szCs w:val="24"/>
        </w:rPr>
        <w:t>Details of the search strategy.</w:t>
      </w:r>
    </w:p>
    <w:p w14:paraId="791FF79F" w14:textId="77777777" w:rsidR="005C7195" w:rsidRDefault="005C7195" w:rsidP="005C7195">
      <w:pPr>
        <w:pStyle w:val="EndnoteText"/>
        <w:snapToGrid/>
        <w:spacing w:line="480" w:lineRule="auto"/>
        <w:rPr>
          <w:rFonts w:ascii="Times New Roman" w:hAnsi="Times New Roman" w:cs="Times New Roman"/>
        </w:rPr>
      </w:pPr>
      <w:r w:rsidRPr="00935F8F">
        <w:rPr>
          <w:rFonts w:ascii="Times New Roman" w:hAnsi="Times New Roman" w:cs="Times New Roman" w:hint="eastAsia"/>
          <w:b/>
          <w:bCs/>
          <w:sz w:val="24"/>
          <w:szCs w:val="24"/>
        </w:rPr>
        <w:t>T</w:t>
      </w:r>
      <w:r w:rsidRPr="00935F8F">
        <w:rPr>
          <w:rFonts w:ascii="Times New Roman" w:hAnsi="Times New Roman" w:cs="Times New Roman"/>
          <w:b/>
          <w:bCs/>
          <w:sz w:val="24"/>
          <w:szCs w:val="24"/>
        </w:rPr>
        <w:t>able S2.</w:t>
      </w:r>
      <w:r w:rsidRPr="00935F8F">
        <w:rPr>
          <w:rFonts w:ascii="Times New Roman" w:hAnsi="Times New Roman" w:cs="Times New Roman"/>
        </w:rPr>
        <w:t xml:space="preserve"> </w:t>
      </w:r>
      <w:r w:rsidRPr="00CD169F">
        <w:rPr>
          <w:rFonts w:ascii="Times New Roman" w:hAnsi="Times New Roman" w:cs="Times New Roman"/>
        </w:rPr>
        <w:t>Inclusion and exclusion criteria of included RCTs</w:t>
      </w:r>
    </w:p>
    <w:p w14:paraId="5A6B8DFD" w14:textId="77777777" w:rsidR="005C7195" w:rsidRPr="006539CB" w:rsidRDefault="005C7195" w:rsidP="005C7195">
      <w:pPr>
        <w:spacing w:line="480" w:lineRule="auto"/>
        <w:rPr>
          <w:rFonts w:ascii="Times New Roman" w:hAnsi="Times New Roman" w:cs="Times New Roman"/>
        </w:rPr>
      </w:pPr>
      <w:r w:rsidRPr="00CD169F">
        <w:rPr>
          <w:rFonts w:ascii="Times New Roman" w:hAnsi="Times New Roman" w:cs="Times New Roman"/>
        </w:rPr>
        <w:t>RR: Respiratory rate; BP: Blood pressure</w:t>
      </w:r>
      <w:r>
        <w:rPr>
          <w:rFonts w:ascii="Times New Roman" w:hAnsi="Times New Roman" w:cs="Times New Roman"/>
        </w:rPr>
        <w:t>;</w:t>
      </w:r>
      <w:r w:rsidRPr="00CD169F">
        <w:rPr>
          <w:rFonts w:ascii="Times New Roman" w:hAnsi="Times New Roman" w:cs="Times New Roman"/>
        </w:rPr>
        <w:t>FiO2</w:t>
      </w:r>
      <w:r>
        <w:rPr>
          <w:rFonts w:ascii="Times New Roman" w:hAnsi="Times New Roman" w:cs="Times New Roman"/>
        </w:rPr>
        <w:t>:</w:t>
      </w:r>
      <w:r w:rsidRPr="00CD169F">
        <w:rPr>
          <w:rFonts w:ascii="Times New Roman" w:hAnsi="Times New Roman" w:cs="Times New Roman"/>
        </w:rPr>
        <w:t xml:space="preserve"> Fraction of inspired oxygen</w:t>
      </w:r>
      <w:r>
        <w:rPr>
          <w:rFonts w:ascii="Times New Roman" w:hAnsi="Times New Roman" w:cs="Times New Roman"/>
        </w:rPr>
        <w:t>;</w:t>
      </w:r>
      <w:r w:rsidRPr="00CD169F">
        <w:rPr>
          <w:rFonts w:ascii="Times New Roman" w:hAnsi="Times New Roman" w:cs="Times New Roman"/>
        </w:rPr>
        <w:t xml:space="preserve"> PaO2: Partial pressure of oxygen; WBC: White blood cells; T.B: Tuberculosis; HIV: Human-Immunodeficiency virus; CAP: Community-acquired pneumonia; MV: Mechanical ventilation; ATS: American Thoracic Society; CXR: Chest X-ray; GI: </w:t>
      </w:r>
      <w:r w:rsidRPr="00CD169F">
        <w:rPr>
          <w:rFonts w:ascii="Times New Roman" w:hAnsi="Times New Roman" w:cs="Times New Roman"/>
        </w:rPr>
        <w:lastRenderedPageBreak/>
        <w:t>Gastrointestinal;</w:t>
      </w:r>
      <w:r w:rsidRPr="00027E3A">
        <w:rPr>
          <w:rFonts w:ascii="Times New Roman" w:hAnsi="Times New Roman" w:cs="Times New Roman"/>
        </w:rPr>
        <w:t>GIT</w:t>
      </w:r>
      <w:r>
        <w:rPr>
          <w:rFonts w:ascii="Times New Roman" w:hAnsi="Times New Roman" w:cs="Times New Roman"/>
        </w:rPr>
        <w:t>:</w:t>
      </w:r>
      <w:r w:rsidRPr="00CD169F">
        <w:rPr>
          <w:rFonts w:ascii="Times New Roman" w:hAnsi="Times New Roman" w:cs="Times New Roman"/>
        </w:rPr>
        <w:t xml:space="preserve"> </w:t>
      </w:r>
      <w:r w:rsidRPr="00E93BB1">
        <w:rPr>
          <w:rFonts w:ascii="Times New Roman" w:hAnsi="Times New Roman" w:cs="Times New Roman"/>
        </w:rPr>
        <w:t>Gastro Intestinal Tract</w:t>
      </w:r>
      <w:r>
        <w:rPr>
          <w:rFonts w:ascii="Times New Roman" w:hAnsi="Times New Roman" w:cs="Times New Roman"/>
        </w:rPr>
        <w:t>;</w:t>
      </w:r>
      <w:r w:rsidRPr="00CD169F">
        <w:rPr>
          <w:rFonts w:ascii="Times New Roman" w:hAnsi="Times New Roman" w:cs="Times New Roman"/>
        </w:rPr>
        <w:t>COPD: Chronic obstructive pulmonary disease; CHF: Chronic heart failure; CRP: C-reactive protein</w:t>
      </w:r>
      <w:r>
        <w:rPr>
          <w:rFonts w:ascii="Times New Roman" w:hAnsi="Times New Roman" w:cs="Times New Roman"/>
        </w:rPr>
        <w:t>;</w:t>
      </w:r>
      <w:r w:rsidRPr="00837324">
        <w:rPr>
          <w:rFonts w:ascii="Times New Roman" w:hAnsi="Times New Roman" w:cs="Times New Roman" w:hint="eastAsia"/>
        </w:rPr>
        <w:t xml:space="preserve"> </w:t>
      </w:r>
      <w:r>
        <w:rPr>
          <w:rFonts w:ascii="Times New Roman" w:hAnsi="Times New Roman" w:cs="Times New Roman" w:hint="eastAsia"/>
        </w:rPr>
        <w:t>B</w:t>
      </w:r>
      <w:r>
        <w:rPr>
          <w:rFonts w:ascii="Times New Roman" w:hAnsi="Times New Roman" w:cs="Times New Roman"/>
        </w:rPr>
        <w:t>UN:blood urea nitrogen</w:t>
      </w:r>
      <w:r>
        <w:rPr>
          <w:rFonts w:ascii="Times New Roman" w:eastAsia="Microsoft YaHei" w:hAnsi="Times New Roman" w:cs="Times New Roman" w:hint="eastAsia"/>
          <w:color w:val="000000"/>
          <w:spacing w:val="15"/>
          <w:sz w:val="24"/>
          <w:szCs w:val="24"/>
        </w:rPr>
        <w:t>;</w:t>
      </w:r>
      <w:r w:rsidRPr="00CD169F">
        <w:rPr>
          <w:rFonts w:ascii="Times New Roman" w:hAnsi="Times New Roman" w:cs="Times New Roman"/>
        </w:rPr>
        <w:t>ICU: Intensive care unit</w:t>
      </w:r>
      <w:r>
        <w:rPr>
          <w:rFonts w:ascii="Times New Roman" w:hAnsi="Times New Roman" w:cs="Times New Roman"/>
        </w:rPr>
        <w:t>;</w:t>
      </w:r>
      <w:r w:rsidRPr="00CD169F">
        <w:rPr>
          <w:rFonts w:ascii="Times New Roman" w:hAnsi="Times New Roman" w:cs="Times New Roman"/>
          <w:color w:val="000000"/>
          <w:spacing w:val="15"/>
          <w:szCs w:val="21"/>
        </w:rPr>
        <w:t>CAPE COD: Community-Acquired Pneumonia: Evaluation of Corticosteroids.</w:t>
      </w:r>
    </w:p>
    <w:p w14:paraId="3C25CEA8" w14:textId="77777777" w:rsidR="00833D74" w:rsidRDefault="00833D74"/>
    <w:sectPr w:rsidR="00833D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195"/>
    <w:rsid w:val="001942F0"/>
    <w:rsid w:val="002C0857"/>
    <w:rsid w:val="003F01F8"/>
    <w:rsid w:val="005C7195"/>
    <w:rsid w:val="00833D74"/>
    <w:rsid w:val="00884728"/>
    <w:rsid w:val="008E2845"/>
    <w:rsid w:val="00D00B5E"/>
    <w:rsid w:val="00F07CF1"/>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D85E9"/>
  <w15:chartTrackingRefBased/>
  <w15:docId w15:val="{9661F089-CC4C-4A39-A2F5-E6432FCD3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195"/>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qFormat/>
    <w:rsid w:val="005C7195"/>
    <w:pPr>
      <w:snapToGrid w:val="0"/>
      <w:jc w:val="left"/>
    </w:pPr>
  </w:style>
  <w:style w:type="character" w:customStyle="1" w:styleId="EndnoteTextChar">
    <w:name w:val="Endnote Text Char"/>
    <w:basedOn w:val="DefaultParagraphFont"/>
    <w:link w:val="EndnoteText"/>
    <w:uiPriority w:val="99"/>
    <w:semiHidden/>
    <w:qFormat/>
    <w:rsid w:val="005C7195"/>
    <w:rPr>
      <w:rFonts w:eastAsiaTheme="minorEastAsia"/>
      <w:kern w:val="2"/>
      <w:sz w:val="21"/>
      <w:lang w:eastAsia="zh-CN"/>
    </w:rPr>
  </w:style>
  <w:style w:type="paragraph" w:styleId="NormalWeb">
    <w:name w:val="Normal (Web)"/>
    <w:basedOn w:val="Normal"/>
    <w:uiPriority w:val="99"/>
    <w:qFormat/>
    <w:rsid w:val="005C7195"/>
    <w:pPr>
      <w:spacing w:beforeAutospacing="1" w:afterAutospacing="1"/>
      <w:jc w:val="left"/>
    </w:pPr>
    <w:rPr>
      <w:rFonts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783</Words>
  <Characters>4467</Characters>
  <Application>Microsoft Office Word</Application>
  <DocSecurity>0</DocSecurity>
  <Lines>37</Lines>
  <Paragraphs>10</Paragraphs>
  <ScaleCrop>false</ScaleCrop>
  <Company>Springer Nature</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2023-11-10T13:05:00Z</dcterms:created>
  <dcterms:modified xsi:type="dcterms:W3CDTF">2023-11-10T13:06:00Z</dcterms:modified>
</cp:coreProperties>
</file>