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B4D1A" w14:textId="24889D1C" w:rsidR="00B65B2D" w:rsidRPr="00EE7DBB" w:rsidRDefault="00B65B2D" w:rsidP="00B65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Extended Data Figure 3</w:t>
      </w:r>
      <w:r w:rsidRPr="00EE7DBB">
        <w:rPr>
          <w:rFonts w:ascii="Times New Roman" w:hAnsi="Times New Roman" w:cs="Times New Roman"/>
          <w:sz w:val="24"/>
          <w:szCs w:val="24"/>
        </w:rPr>
        <w:t xml:space="preserve">. Boxplots of </w:t>
      </w:r>
      <w:r w:rsidR="003655FE">
        <w:rPr>
          <w:rFonts w:ascii="Times New Roman" w:hAnsi="Times New Roman" w:cs="Times New Roman"/>
          <w:sz w:val="24"/>
          <w:szCs w:val="24"/>
        </w:rPr>
        <w:t>rates of gross primary production (</w:t>
      </w:r>
      <w:r w:rsidRPr="00EE7DBB">
        <w:rPr>
          <w:rFonts w:ascii="Times New Roman" w:hAnsi="Times New Roman" w:cs="Times New Roman"/>
          <w:sz w:val="24"/>
          <w:szCs w:val="24"/>
        </w:rPr>
        <w:t>GPP</w:t>
      </w:r>
      <w:r w:rsidR="003655FE">
        <w:rPr>
          <w:rFonts w:ascii="Times New Roman" w:hAnsi="Times New Roman" w:cs="Times New Roman"/>
          <w:sz w:val="24"/>
          <w:szCs w:val="24"/>
        </w:rPr>
        <w:t>)</w:t>
      </w:r>
      <w:r w:rsidRPr="00EE7DBB">
        <w:rPr>
          <w:rFonts w:ascii="Times New Roman" w:hAnsi="Times New Roman" w:cs="Times New Roman"/>
          <w:sz w:val="24"/>
          <w:szCs w:val="24"/>
        </w:rPr>
        <w:t xml:space="preserve">, </w:t>
      </w:r>
      <w:r w:rsidR="003655FE">
        <w:rPr>
          <w:rFonts w:ascii="Times New Roman" w:hAnsi="Times New Roman" w:cs="Times New Roman"/>
          <w:sz w:val="24"/>
          <w:szCs w:val="24"/>
        </w:rPr>
        <w:t>respiration (</w:t>
      </w:r>
      <w:r w:rsidRPr="00EE7DBB">
        <w:rPr>
          <w:rFonts w:ascii="Times New Roman" w:hAnsi="Times New Roman" w:cs="Times New Roman"/>
          <w:sz w:val="24"/>
          <w:szCs w:val="24"/>
        </w:rPr>
        <w:t>R</w:t>
      </w:r>
      <w:r w:rsidR="003655FE">
        <w:rPr>
          <w:rFonts w:ascii="Times New Roman" w:hAnsi="Times New Roman" w:cs="Times New Roman"/>
          <w:sz w:val="24"/>
          <w:szCs w:val="24"/>
        </w:rPr>
        <w:t>)</w:t>
      </w:r>
      <w:r w:rsidRPr="00EE7DBB">
        <w:rPr>
          <w:rFonts w:ascii="Times New Roman" w:hAnsi="Times New Roman" w:cs="Times New Roman"/>
          <w:sz w:val="24"/>
          <w:szCs w:val="24"/>
        </w:rPr>
        <w:t xml:space="preserve">, and </w:t>
      </w:r>
      <w:r w:rsidR="003655FE">
        <w:rPr>
          <w:rFonts w:ascii="Times New Roman" w:hAnsi="Times New Roman" w:cs="Times New Roman"/>
          <w:sz w:val="24"/>
          <w:szCs w:val="24"/>
        </w:rPr>
        <w:t>net ecosystem production (</w:t>
      </w:r>
      <w:r w:rsidRPr="00EE7DBB">
        <w:rPr>
          <w:rFonts w:ascii="Times New Roman" w:hAnsi="Times New Roman" w:cs="Times New Roman"/>
          <w:sz w:val="24"/>
          <w:szCs w:val="24"/>
        </w:rPr>
        <w:t>NEP</w:t>
      </w:r>
      <w:r w:rsidR="003655FE">
        <w:rPr>
          <w:rFonts w:ascii="Times New Roman" w:hAnsi="Times New Roman" w:cs="Times New Roman"/>
          <w:sz w:val="24"/>
          <w:szCs w:val="24"/>
        </w:rPr>
        <w:t xml:space="preserve">; </w:t>
      </w:r>
      <w:r w:rsidRPr="00EE7DBB">
        <w:rPr>
          <w:rFonts w:ascii="Times New Roman" w:hAnsi="Times New Roman" w:cs="Times New Roman"/>
          <w:sz w:val="24"/>
          <w:szCs w:val="24"/>
        </w:rPr>
        <w:t>mg DO L</w:t>
      </w:r>
      <w:r w:rsidRPr="00D953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E7DBB">
        <w:rPr>
          <w:rFonts w:ascii="Times New Roman" w:hAnsi="Times New Roman" w:cs="Times New Roman"/>
          <w:sz w:val="24"/>
          <w:szCs w:val="24"/>
        </w:rPr>
        <w:t xml:space="preserve"> day</w:t>
      </w:r>
      <w:r w:rsidRPr="00D953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E7DB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E7DBB">
        <w:rPr>
          <w:rFonts w:ascii="Times New Roman" w:hAnsi="Times New Roman" w:cs="Times New Roman"/>
          <w:sz w:val="24"/>
          <w:szCs w:val="24"/>
        </w:rPr>
        <w:t xml:space="preserve"> smoke and non-smoke days for each dataset</w:t>
      </w:r>
      <w:r>
        <w:rPr>
          <w:rFonts w:ascii="Times New Roman" w:hAnsi="Times New Roman" w:cs="Times New Roman"/>
          <w:sz w:val="24"/>
          <w:szCs w:val="24"/>
        </w:rPr>
        <w:t xml:space="preserve"> (n = 22)</w:t>
      </w:r>
      <w:r w:rsidRPr="00EE7D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Dataset names (site and year) are found on the x-axis. Respiration rates are represented as negative.</w:t>
      </w:r>
    </w:p>
    <w:p w14:paraId="4E3B5F07" w14:textId="27FFFC49" w:rsidR="00303483" w:rsidRDefault="00B65B2D">
      <w:r>
        <w:rPr>
          <w:noProof/>
        </w:rPr>
        <w:drawing>
          <wp:inline distT="114300" distB="114300" distL="114300" distR="114300" wp14:anchorId="1B2DA107" wp14:editId="40875239">
            <wp:extent cx="5943600" cy="7264400"/>
            <wp:effectExtent l="0" t="0" r="0" b="0"/>
            <wp:docPr id="3" name="image3.png" descr="A graph of numbers and lett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A graph of numbers and letter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0348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2D"/>
    <w:rsid w:val="000016B7"/>
    <w:rsid w:val="00303483"/>
    <w:rsid w:val="003655FE"/>
    <w:rsid w:val="00626948"/>
    <w:rsid w:val="007275B7"/>
    <w:rsid w:val="00B65B2D"/>
    <w:rsid w:val="00F9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35EC6"/>
  <w15:chartTrackingRefBased/>
  <w15:docId w15:val="{6E830B0B-7367-4E14-A6AF-B6C3CE15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B2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31C31-315C-4C29-869C-85A6DD5E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Karin</dc:creator>
  <cp:keywords/>
  <dc:description/>
  <cp:lastModifiedBy>Adrianne Smits</cp:lastModifiedBy>
  <cp:revision>2</cp:revision>
  <dcterms:created xsi:type="dcterms:W3CDTF">2023-10-05T21:39:00Z</dcterms:created>
  <dcterms:modified xsi:type="dcterms:W3CDTF">2023-10-30T18:26:00Z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http://www.zotero.org/styles/american-geophysical-union</vt:lpwstr>
  </property>
  <property fmtid="{D5CDD505-2E9C-101B-9397-08002B2CF9AE}" pid="3" name="Mendeley Recent Style Name 0_1">
    <vt:lpwstr>American Geophysical Union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