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916CA" w14:textId="573144C4" w:rsidR="00F63A43" w:rsidRPr="007050C2" w:rsidRDefault="00930087" w:rsidP="005673DC">
      <w:pPr>
        <w:pStyle w:val="Heading1"/>
        <w:rPr>
          <w:lang w:val="en-US"/>
        </w:rPr>
      </w:pPr>
      <w:bookmarkStart w:id="0" w:name="_Hlk149649942"/>
      <w:bookmarkEnd w:id="0"/>
      <w:r w:rsidRPr="007050C2">
        <w:rPr>
          <w:lang w:val="en-US"/>
        </w:rPr>
        <w:t xml:space="preserve">Supplementary </w:t>
      </w:r>
      <w:r w:rsidR="00CF2699" w:rsidRPr="007050C2">
        <w:rPr>
          <w:lang w:val="en-US"/>
        </w:rPr>
        <w:t>figure 1</w:t>
      </w:r>
    </w:p>
    <w:p w14:paraId="6AF4499B" w14:textId="6552D030" w:rsidR="00F71D40" w:rsidRPr="007050C2" w:rsidRDefault="004C3EDC" w:rsidP="00CF2699">
      <w:pPr>
        <w:spacing w:after="0" w:line="240" w:lineRule="auto"/>
        <w:jc w:val="left"/>
        <w:rPr>
          <w:lang w:val="en-US"/>
        </w:rPr>
      </w:pPr>
      <w:r w:rsidRPr="007050C2">
        <w:rPr>
          <w:noProof/>
          <w:lang w:val="en-US" w:eastAsia="en-GB"/>
        </w:rPr>
        <w:drawing>
          <wp:inline distT="0" distB="0" distL="0" distR="0" wp14:anchorId="3509A611" wp14:editId="237BF86C">
            <wp:extent cx="6120130" cy="4530725"/>
            <wp:effectExtent l="0" t="0" r="0" b="0"/>
            <wp:docPr id="1201777565" name="Picture 1" descr="A black background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777565" name="Picture 1" descr="A black background with green tex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5465"/>
                    <a:stretch/>
                  </pic:blipFill>
                  <pic:spPr bwMode="auto">
                    <a:xfrm>
                      <a:off x="0" y="0"/>
                      <a:ext cx="6120130" cy="4530725"/>
                    </a:xfrm>
                    <a:prstGeom prst="rect">
                      <a:avLst/>
                    </a:prstGeom>
                    <a:noFill/>
                    <a:ln>
                      <a:noFill/>
                    </a:ln>
                    <a:extLst>
                      <a:ext uri="{53640926-AAD7-44D8-BBD7-CCE9431645EC}">
                        <a14:shadowObscured xmlns:a14="http://schemas.microsoft.com/office/drawing/2010/main"/>
                      </a:ext>
                    </a:extLst>
                  </pic:spPr>
                </pic:pic>
              </a:graphicData>
            </a:graphic>
          </wp:inline>
        </w:drawing>
      </w:r>
    </w:p>
    <w:p w14:paraId="377FE0EF" w14:textId="2EEDB290" w:rsidR="00A33725" w:rsidRPr="007050C2" w:rsidRDefault="00A33725" w:rsidP="00F54336">
      <w:pPr>
        <w:spacing w:after="0" w:line="240" w:lineRule="auto"/>
        <w:rPr>
          <w:lang w:val="en-US"/>
        </w:rPr>
      </w:pPr>
      <w:r w:rsidRPr="007050C2">
        <w:rPr>
          <w:b/>
          <w:bCs/>
          <w:lang w:val="en-US"/>
        </w:rPr>
        <w:t>Supplementary Figure 1</w:t>
      </w:r>
      <w:r w:rsidR="00F54336" w:rsidRPr="007050C2">
        <w:rPr>
          <w:b/>
          <w:bCs/>
          <w:lang w:val="en-US"/>
        </w:rPr>
        <w:t xml:space="preserve">: Relationship to other </w:t>
      </w:r>
      <w:proofErr w:type="spellStart"/>
      <w:r w:rsidR="00F54336" w:rsidRPr="007050C2">
        <w:rPr>
          <w:b/>
          <w:bCs/>
          <w:lang w:val="en-US"/>
        </w:rPr>
        <w:t>pCCoV</w:t>
      </w:r>
      <w:proofErr w:type="spellEnd"/>
      <w:r w:rsidR="00F54336" w:rsidRPr="007050C2">
        <w:rPr>
          <w:b/>
          <w:bCs/>
          <w:lang w:val="en-US"/>
        </w:rPr>
        <w:t xml:space="preserve"> viruses.</w:t>
      </w:r>
      <w:r w:rsidR="00F54336" w:rsidRPr="007050C2">
        <w:rPr>
          <w:lang w:val="en-US"/>
        </w:rPr>
        <w:t xml:space="preserve"> </w:t>
      </w:r>
      <w:r w:rsidRPr="007050C2">
        <w:rPr>
          <w:lang w:val="en-US"/>
        </w:rPr>
        <w:t xml:space="preserve">Maximum likelihood tree of pantropic </w:t>
      </w:r>
      <w:proofErr w:type="spellStart"/>
      <w:r w:rsidRPr="007050C2">
        <w:rPr>
          <w:lang w:val="en-US"/>
        </w:rPr>
        <w:t>CCoV</w:t>
      </w:r>
      <w:proofErr w:type="spellEnd"/>
      <w:r w:rsidRPr="007050C2">
        <w:rPr>
          <w:lang w:val="en-US"/>
        </w:rPr>
        <w:t xml:space="preserve"> spikes (~450bp region). Alignments were done with Muscle in MEGA7, and maximum likelihood tree was made in MEGA7 with default settings. Tree was </w:t>
      </w:r>
      <w:r w:rsidR="003A0144" w:rsidRPr="007050C2">
        <w:rPr>
          <w:lang w:val="en-US"/>
        </w:rPr>
        <w:t>visualized</w:t>
      </w:r>
      <w:r w:rsidRPr="007050C2">
        <w:rPr>
          <w:lang w:val="en-US"/>
        </w:rPr>
        <w:t xml:space="preserve"> in </w:t>
      </w:r>
      <w:proofErr w:type="spellStart"/>
      <w:r w:rsidRPr="007050C2">
        <w:rPr>
          <w:lang w:val="en-US"/>
        </w:rPr>
        <w:t>iTOL</w:t>
      </w:r>
      <w:proofErr w:type="spellEnd"/>
      <w:r w:rsidRPr="007050C2">
        <w:rPr>
          <w:lang w:val="en-US"/>
        </w:rPr>
        <w:t>.</w:t>
      </w:r>
    </w:p>
    <w:p w14:paraId="3BBF7ED8" w14:textId="6FE80857" w:rsidR="006666CC" w:rsidRPr="007050C2" w:rsidRDefault="001045CB">
      <w:pPr>
        <w:spacing w:after="160" w:line="259" w:lineRule="auto"/>
        <w:jc w:val="left"/>
        <w:rPr>
          <w:lang w:val="en-US"/>
        </w:rPr>
      </w:pPr>
      <w:r w:rsidRPr="007050C2">
        <w:rPr>
          <w:lang w:val="en-US"/>
        </w:rPr>
        <w:t xml:space="preserve">Supplementary figure 1 shows a maximum likelihood tree generated from the alignment of known </w:t>
      </w:r>
      <w:proofErr w:type="spellStart"/>
      <w:r w:rsidRPr="007050C2">
        <w:rPr>
          <w:lang w:val="en-US"/>
        </w:rPr>
        <w:t>pCCoV</w:t>
      </w:r>
      <w:proofErr w:type="spellEnd"/>
      <w:r w:rsidRPr="007050C2">
        <w:rPr>
          <w:lang w:val="en-US"/>
        </w:rPr>
        <w:t xml:space="preserve"> spike amplicons with the non-deletion form of the FCoV-23 amplicon. The alignment was carried out with Muscle</w:t>
      </w:r>
      <w:r w:rsidRPr="007050C2">
        <w:rPr>
          <w:lang w:val="en-US"/>
        </w:rPr>
        <w:fldChar w:fldCharType="begin"/>
      </w:r>
      <w:r w:rsidRPr="007050C2">
        <w:rPr>
          <w:lang w:val="en-US"/>
        </w:rPr>
        <w:instrText xml:space="preserve"> ADDIN EN.CITE &lt;EndNote&gt;&lt;Cite&gt;&lt;Author&gt;Edgar&lt;/Author&gt;&lt;Year&gt;2004&lt;/Year&gt;&lt;RecNum&gt;64&lt;/RecNum&gt;&lt;DisplayText&gt;&lt;style face="superscript"&gt;1&lt;/style&gt;&lt;/DisplayText&gt;&lt;record&gt;&lt;rec-number&gt;64&lt;/rec-number&gt;&lt;foreign-keys&gt;&lt;key app="EN" db-id="fa0srrxzhx2zs2ex5da559xysss5d9tveetf" timestamp="1697797261"&gt;64&lt;/key&gt;&lt;/foreign-keys&gt;&lt;ref-type name="Journal Article"&gt;17&lt;/ref-type&gt;&lt;contributors&gt;&lt;authors&gt;&lt;author&gt;Edgar, R. C.&lt;/author&gt;&lt;/authors&gt;&lt;/contributors&gt;&lt;auth-address&gt;bob@drive5.com&lt;/auth-address&gt;&lt;titles&gt;&lt;title&gt;MUSCLE: multiple sequence alignment with high accuracy and high throughput&lt;/title&gt;&lt;secondary-title&gt;Nucleic Acids Res&lt;/secondary-title&gt;&lt;/titles&gt;&lt;periodical&gt;&lt;full-title&gt;Nucleic Acids Res&lt;/full-title&gt;&lt;/periodical&gt;&lt;pages&gt;1792-7&lt;/pages&gt;&lt;volume&gt;32&lt;/volume&gt;&lt;number&gt;5&lt;/number&gt;&lt;edition&gt;20040319&lt;/edition&gt;&lt;keywords&gt;&lt;keyword&gt;Algorithms&lt;/keyword&gt;&lt;keyword&gt;Amino Acid Motifs&lt;/keyword&gt;&lt;keyword&gt;Amino Acid Sequence&lt;/keyword&gt;&lt;keyword&gt;Internet&lt;/keyword&gt;&lt;keyword&gt;Molecular Sequence Data&lt;/keyword&gt;&lt;keyword&gt;Reproducibility of Results&lt;/keyword&gt;&lt;keyword&gt;Sequence Alignment/*methods&lt;/keyword&gt;&lt;keyword&gt;Sequence Analysis, Protein/*methods&lt;/keyword&gt;&lt;keyword&gt;*Software&lt;/keyword&gt;&lt;keyword&gt;Time Factors&lt;/keyword&gt;&lt;/keywords&gt;&lt;dates&gt;&lt;year&gt;2004&lt;/year&gt;&lt;/dates&gt;&lt;isbn&gt;0305-1048 (Print)&amp;#xD;0305-1048&lt;/isbn&gt;&lt;accession-num&gt;15034147&lt;/accession-num&gt;&lt;urls&gt;&lt;/urls&gt;&lt;custom2&gt;PMC390337&lt;/custom2&gt;&lt;electronic-resource-num&gt;10.1093/nar/gkh340&lt;/electronic-resource-num&gt;&lt;remote-database-provider&gt;NLM&lt;/remote-database-provider&gt;&lt;language&gt;eng&lt;/language&gt;&lt;/record&gt;&lt;/Cite&gt;&lt;/EndNote&gt;</w:instrText>
      </w:r>
      <w:r w:rsidRPr="007050C2">
        <w:rPr>
          <w:lang w:val="en-US"/>
        </w:rPr>
        <w:fldChar w:fldCharType="separate"/>
      </w:r>
      <w:r w:rsidRPr="007050C2">
        <w:rPr>
          <w:noProof/>
          <w:vertAlign w:val="superscript"/>
          <w:lang w:val="en-US"/>
        </w:rPr>
        <w:t>1</w:t>
      </w:r>
      <w:r w:rsidRPr="007050C2">
        <w:rPr>
          <w:lang w:val="en-US"/>
        </w:rPr>
        <w:fldChar w:fldCharType="end"/>
      </w:r>
      <w:r w:rsidRPr="007050C2">
        <w:rPr>
          <w:lang w:val="en-US"/>
        </w:rPr>
        <w:t xml:space="preserve"> in MEGA7</w:t>
      </w:r>
      <w:r w:rsidRPr="007050C2">
        <w:rPr>
          <w:lang w:val="en-US"/>
        </w:rPr>
        <w:fldChar w:fldCharType="begin">
          <w:fldData xml:space="preserve">PEVuZE5vdGU+PENpdGU+PEF1dGhvcj5LdW1hcjwvQXV0aG9yPjxZZWFyPjIwMTY8L1llYXI+PFJl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</w:fldData>
        </w:fldChar>
      </w:r>
      <w:r w:rsidRPr="007050C2">
        <w:rPr>
          <w:lang w:val="en-US"/>
        </w:rPr>
        <w:instrText xml:space="preserve"> ADDIN EN.CITE </w:instrText>
      </w:r>
      <w:r w:rsidRPr="007050C2">
        <w:rPr>
          <w:lang w:val="en-US"/>
        </w:rPr>
        <w:fldChar w:fldCharType="begin">
          <w:fldData xml:space="preserve">PEVuZE5vdGU+PENpdGU+PEF1dGhvcj5LdW1hcjwvQXV0aG9yPjxZZWFyPjIwMTY8L1llYXI+PFJl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</w:fldData>
        </w:fldChar>
      </w:r>
      <w:r w:rsidRPr="007050C2">
        <w:rPr>
          <w:lang w:val="en-US"/>
        </w:rPr>
        <w:instrText xml:space="preserve"> ADDIN EN.CITE.DATA </w:instrText>
      </w:r>
      <w:r w:rsidRPr="007050C2">
        <w:rPr>
          <w:lang w:val="en-US"/>
        </w:rPr>
      </w:r>
      <w:r w:rsidRPr="007050C2">
        <w:rPr>
          <w:lang w:val="en-US"/>
        </w:rPr>
        <w:fldChar w:fldCharType="end"/>
      </w:r>
      <w:r w:rsidRPr="007050C2">
        <w:rPr>
          <w:lang w:val="en-US"/>
        </w:rPr>
      </w:r>
      <w:r w:rsidRPr="007050C2">
        <w:rPr>
          <w:lang w:val="en-US"/>
        </w:rPr>
        <w:fldChar w:fldCharType="separate"/>
      </w:r>
      <w:r w:rsidRPr="007050C2">
        <w:rPr>
          <w:noProof/>
          <w:vertAlign w:val="superscript"/>
          <w:lang w:val="en-US"/>
        </w:rPr>
        <w:t>2</w:t>
      </w:r>
      <w:r w:rsidRPr="007050C2">
        <w:rPr>
          <w:lang w:val="en-US"/>
        </w:rPr>
        <w:fldChar w:fldCharType="end"/>
      </w:r>
      <w:r w:rsidRPr="007050C2">
        <w:rPr>
          <w:lang w:val="en-US"/>
        </w:rPr>
        <w:t xml:space="preserve"> and the maximum likelihood tree was generated with MEGA7 on default settings. The tree was </w:t>
      </w:r>
      <w:r w:rsidR="003A0144" w:rsidRPr="007050C2">
        <w:rPr>
          <w:lang w:val="en-US"/>
        </w:rPr>
        <w:t>visualized</w:t>
      </w:r>
      <w:r w:rsidRPr="007050C2">
        <w:rPr>
          <w:lang w:val="en-US"/>
        </w:rPr>
        <w:t xml:space="preserve"> with iTIOL</w:t>
      </w:r>
      <w:r w:rsidRPr="007050C2">
        <w:rPr>
          <w:lang w:val="en-US"/>
        </w:rPr>
        <w:fldChar w:fldCharType="begin"/>
      </w:r>
      <w:r w:rsidRPr="007050C2">
        <w:rPr>
          <w:lang w:val="en-US"/>
        </w:rPr>
        <w:instrText xml:space="preserve"> ADDIN EN.CITE &lt;EndNote&gt;&lt;Cite&gt;&lt;Author&gt;Letunic&lt;/Author&gt;&lt;Year&gt;2021&lt;/Year&gt;&lt;RecNum&gt;54&lt;/RecNum&gt;&lt;DisplayText&gt;&lt;style face="superscript"&gt;3&lt;/style&gt;&lt;/DisplayText&gt;&lt;record&gt;&lt;rec-number&gt;54&lt;/rec-number&gt;&lt;foreign-keys&gt;&lt;key app="EN" db-id="fa0srrxzhx2zs2ex5da559xysss5d9tveetf" timestamp="1697621626"&gt;54&lt;/key&gt;&lt;/foreign-keys&gt;&lt;ref-type name="Journal Article"&gt;17&lt;/ref-type&gt;&lt;contributors&gt;&lt;authors&gt;&lt;author&gt;Letunic, Ivica&lt;/author&gt;&lt;author&gt;Bork, Peer&lt;/author&gt;&lt;/authors&gt;&lt;/contributors&gt;&lt;titles&gt;&lt;title&gt;Interactive Tree Of Life (iTOL) v5: an online tool for phylogenetic tree display and annotation&lt;/title&gt;&lt;secondary-title&gt;Nucleic Acids Research&lt;/secondary-title&gt;&lt;/titles&gt;&lt;periodical&gt;&lt;full-title&gt;Nucleic Acids Research&lt;/full-title&gt;&lt;/periodical&gt;&lt;pages&gt;W293-W296&lt;/pages&gt;&lt;volume&gt;49&lt;/volume&gt;&lt;number&gt;W1&lt;/number&gt;&lt;dates&gt;&lt;year&gt;2021&lt;/year&gt;&lt;/dates&gt;&lt;isbn&gt;0305-1048&lt;/isbn&gt;&lt;urls&gt;&lt;related-urls&gt;&lt;url&gt;https://doi.org/10.1093/nar/gkab301&lt;/url&gt;&lt;/related-urls&gt;&lt;/urls&gt;&lt;electronic-resource-num&gt;10.1093/nar/gkab301&lt;/electronic-resource-num&gt;&lt;access-date&gt;10/18/2023&lt;/access-date&gt;&lt;/record&gt;&lt;/Cite&gt;&lt;/EndNote&gt;</w:instrText>
      </w:r>
      <w:r w:rsidRPr="007050C2">
        <w:rPr>
          <w:lang w:val="en-US"/>
        </w:rPr>
        <w:fldChar w:fldCharType="separate"/>
      </w:r>
      <w:r w:rsidRPr="007050C2">
        <w:rPr>
          <w:noProof/>
          <w:vertAlign w:val="superscript"/>
          <w:lang w:val="en-US"/>
        </w:rPr>
        <w:t>3</w:t>
      </w:r>
      <w:r w:rsidRPr="007050C2">
        <w:rPr>
          <w:lang w:val="en-US"/>
        </w:rPr>
        <w:fldChar w:fldCharType="end"/>
      </w:r>
      <w:r w:rsidRPr="007050C2">
        <w:rPr>
          <w:lang w:val="en-US"/>
        </w:rPr>
        <w:t xml:space="preserve">. The region targeted is ~450bp with longer sequences trimmed down. The FCoV-23 spike with the deletion could not be used as the deleted region heavily overlaps with the region in the alignment. The FCoV-23 amplicon clusters among the </w:t>
      </w:r>
      <w:proofErr w:type="spellStart"/>
      <w:r w:rsidRPr="007050C2">
        <w:rPr>
          <w:lang w:val="en-US"/>
        </w:rPr>
        <w:t>pCCoV</w:t>
      </w:r>
      <w:proofErr w:type="spellEnd"/>
      <w:r w:rsidRPr="007050C2">
        <w:rPr>
          <w:lang w:val="en-US"/>
        </w:rPr>
        <w:t xml:space="preserve"> sequences.</w:t>
      </w:r>
      <w:r w:rsidR="006666CC" w:rsidRPr="007050C2">
        <w:rPr>
          <w:lang w:val="en-US"/>
        </w:rPr>
        <w:br w:type="page"/>
      </w:r>
    </w:p>
    <w:p w14:paraId="155A70C8" w14:textId="76007FC5" w:rsidR="00BC2A86" w:rsidRPr="007050C2" w:rsidRDefault="000028DD" w:rsidP="005673DC">
      <w:pPr>
        <w:pStyle w:val="Heading1"/>
        <w:rPr>
          <w:lang w:val="en-US"/>
        </w:rPr>
      </w:pPr>
      <w:r w:rsidRPr="007050C2">
        <w:rPr>
          <w:lang w:val="en-US"/>
        </w:rPr>
        <w:lastRenderedPageBreak/>
        <w:t>Supplementary figure 2</w:t>
      </w:r>
    </w:p>
    <w:p w14:paraId="6159FE58" w14:textId="1CFD3A27" w:rsidR="00BC2A86" w:rsidRPr="007050C2" w:rsidRDefault="00577040" w:rsidP="000028DD">
      <w:pPr>
        <w:spacing w:after="0" w:line="240" w:lineRule="auto"/>
        <w:jc w:val="left"/>
        <w:rPr>
          <w:b/>
          <w:bCs/>
          <w:lang w:val="en-US"/>
        </w:rPr>
      </w:pPr>
      <w:r w:rsidRPr="007050C2">
        <w:rPr>
          <w:noProof/>
          <w:lang w:val="en-US" w:eastAsia="en-GB"/>
        </w:rPr>
        <w:drawing>
          <wp:inline distT="0" distB="0" distL="0" distR="0" wp14:anchorId="39ACBE03" wp14:editId="2381C016">
            <wp:extent cx="6120130" cy="6502400"/>
            <wp:effectExtent l="0" t="0" r="0" b="0"/>
            <wp:docPr id="408457528" name="Picture 8" descr="A black background with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57528" name="Picture 8" descr="A black background with a circle&#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4660" t="5205" r="50032" b="7553"/>
                    <a:stretch/>
                  </pic:blipFill>
                  <pic:spPr bwMode="auto">
                    <a:xfrm>
                      <a:off x="0" y="0"/>
                      <a:ext cx="6120130" cy="6502400"/>
                    </a:xfrm>
                    <a:prstGeom prst="rect">
                      <a:avLst/>
                    </a:prstGeom>
                    <a:noFill/>
                    <a:ln>
                      <a:noFill/>
                    </a:ln>
                    <a:extLst>
                      <a:ext uri="{53640926-AAD7-44D8-BBD7-CCE9431645EC}">
                        <a14:shadowObscured xmlns:a14="http://schemas.microsoft.com/office/drawing/2010/main"/>
                      </a:ext>
                    </a:extLst>
                  </pic:spPr>
                </pic:pic>
              </a:graphicData>
            </a:graphic>
          </wp:inline>
        </w:drawing>
      </w:r>
    </w:p>
    <w:p w14:paraId="459BA464" w14:textId="0A0CD1EB" w:rsidR="002D0531" w:rsidRPr="007050C2" w:rsidRDefault="00B32640" w:rsidP="002D0531">
      <w:pPr>
        <w:rPr>
          <w:lang w:val="en-US"/>
        </w:rPr>
      </w:pPr>
      <w:r w:rsidRPr="007050C2">
        <w:rPr>
          <w:b/>
          <w:bCs/>
          <w:lang w:val="en-US"/>
        </w:rPr>
        <w:t xml:space="preserve">Supplementary Figure 2: POL1b ML tree from figure 2. </w:t>
      </w:r>
      <w:r w:rsidR="007525F5" w:rsidRPr="007050C2">
        <w:rPr>
          <w:lang w:val="en-US"/>
        </w:rPr>
        <w:t>L</w:t>
      </w:r>
      <w:r w:rsidR="002D0531" w:rsidRPr="007050C2">
        <w:rPr>
          <w:lang w:val="en-US"/>
        </w:rPr>
        <w:t>arger version of the maximum likelihood tree for a POL1b region. The amplicon for this region was amplified with the primers listed at the top of supplementary table 1. The methods are as described in the main methods section.</w:t>
      </w:r>
    </w:p>
    <w:p w14:paraId="798F8CE4" w14:textId="3BD8EAE1" w:rsidR="00B32640" w:rsidRPr="007050C2" w:rsidRDefault="00B32640">
      <w:pPr>
        <w:spacing w:after="160" w:line="259" w:lineRule="auto"/>
        <w:jc w:val="left"/>
        <w:rPr>
          <w:lang w:val="en-US"/>
        </w:rPr>
      </w:pPr>
      <w:r w:rsidRPr="007050C2">
        <w:rPr>
          <w:lang w:val="en-US"/>
        </w:rPr>
        <w:br w:type="page"/>
      </w:r>
    </w:p>
    <w:p w14:paraId="19FC2517" w14:textId="03517BF1" w:rsidR="00B32640" w:rsidRPr="007050C2" w:rsidRDefault="00B32640" w:rsidP="005673DC">
      <w:pPr>
        <w:pStyle w:val="Heading1"/>
        <w:rPr>
          <w:lang w:val="en-US"/>
        </w:rPr>
      </w:pPr>
      <w:r w:rsidRPr="007050C2">
        <w:rPr>
          <w:lang w:val="en-US"/>
        </w:rPr>
        <w:lastRenderedPageBreak/>
        <w:t>Supplementary figure 3</w:t>
      </w:r>
    </w:p>
    <w:p w14:paraId="7927A7FD" w14:textId="351D31FD" w:rsidR="00B32640" w:rsidRPr="007050C2" w:rsidRDefault="003F275D" w:rsidP="00B32640">
      <w:pPr>
        <w:spacing w:after="0" w:line="240" w:lineRule="auto"/>
        <w:jc w:val="left"/>
        <w:rPr>
          <w:b/>
          <w:bCs/>
          <w:lang w:val="en-US"/>
        </w:rPr>
      </w:pPr>
      <w:r w:rsidRPr="007050C2">
        <w:rPr>
          <w:noProof/>
          <w:lang w:val="en-US" w:eastAsia="en-GB"/>
        </w:rPr>
        <w:drawing>
          <wp:inline distT="0" distB="0" distL="0" distR="0" wp14:anchorId="3C1384FC" wp14:editId="275E52D3">
            <wp:extent cx="6120130" cy="5685869"/>
            <wp:effectExtent l="0" t="0" r="0" b="0"/>
            <wp:docPr id="1902859860" name="Picture 5" descr="A black background with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59860" name="Picture 5" descr="A black background with a circle&#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4085" t="4974" r="43140" b="6168"/>
                    <a:stretch/>
                  </pic:blipFill>
                  <pic:spPr bwMode="auto">
                    <a:xfrm>
                      <a:off x="0" y="0"/>
                      <a:ext cx="6120130" cy="5685869"/>
                    </a:xfrm>
                    <a:prstGeom prst="rect">
                      <a:avLst/>
                    </a:prstGeom>
                    <a:noFill/>
                    <a:ln>
                      <a:noFill/>
                    </a:ln>
                    <a:extLst>
                      <a:ext uri="{53640926-AAD7-44D8-BBD7-CCE9431645EC}">
                        <a14:shadowObscured xmlns:a14="http://schemas.microsoft.com/office/drawing/2010/main"/>
                      </a:ext>
                    </a:extLst>
                  </pic:spPr>
                </pic:pic>
              </a:graphicData>
            </a:graphic>
          </wp:inline>
        </w:drawing>
      </w:r>
    </w:p>
    <w:p w14:paraId="0BB781D3" w14:textId="2599EB5C" w:rsidR="006666CC" w:rsidRPr="007050C2" w:rsidRDefault="00B32640" w:rsidP="00345962">
      <w:pPr>
        <w:rPr>
          <w:lang w:val="en-US"/>
        </w:rPr>
      </w:pPr>
      <w:r w:rsidRPr="007050C2">
        <w:rPr>
          <w:b/>
          <w:bCs/>
          <w:lang w:val="en-US"/>
        </w:rPr>
        <w:t xml:space="preserve">Supplementary Figure </w:t>
      </w:r>
      <w:r w:rsidR="009F1749" w:rsidRPr="007050C2">
        <w:rPr>
          <w:b/>
          <w:bCs/>
          <w:lang w:val="en-US"/>
        </w:rPr>
        <w:t>3</w:t>
      </w:r>
      <w:r w:rsidRPr="007050C2">
        <w:rPr>
          <w:b/>
          <w:bCs/>
          <w:lang w:val="en-US"/>
        </w:rPr>
        <w:t xml:space="preserve">: </w:t>
      </w:r>
      <w:r w:rsidR="00D2195A" w:rsidRPr="007050C2">
        <w:rPr>
          <w:b/>
          <w:bCs/>
          <w:noProof/>
          <w:lang w:val="en-US"/>
        </w:rPr>
        <w:t>Spike ML</w:t>
      </w:r>
      <w:r w:rsidR="00D2195A" w:rsidRPr="007050C2">
        <w:rPr>
          <w:b/>
          <w:bCs/>
          <w:lang w:val="en-US"/>
        </w:rPr>
        <w:t xml:space="preserve"> tree from figure</w:t>
      </w:r>
      <w:r w:rsidR="00D2195A" w:rsidRPr="007050C2">
        <w:rPr>
          <w:lang w:val="en-US"/>
        </w:rPr>
        <w:t xml:space="preserve"> </w:t>
      </w:r>
      <w:r w:rsidRPr="007050C2">
        <w:rPr>
          <w:b/>
          <w:bCs/>
          <w:lang w:val="en-US"/>
        </w:rPr>
        <w:t xml:space="preserve">2. </w:t>
      </w:r>
      <w:r w:rsidR="007525F5" w:rsidRPr="007050C2">
        <w:rPr>
          <w:lang w:val="en-US"/>
        </w:rPr>
        <w:t>Larger version of the maximum likelihood tree for the spike gene. The amplicon for this region was amplified with the primers listed at the top of supplementary table 1. The methods are as described in the main methods section.</w:t>
      </w:r>
    </w:p>
    <w:p w14:paraId="775FA1C3" w14:textId="2ACDA436" w:rsidR="00BB04E0" w:rsidRPr="007050C2" w:rsidRDefault="00BB04E0">
      <w:pPr>
        <w:spacing w:after="160" w:line="259" w:lineRule="auto"/>
        <w:jc w:val="left"/>
        <w:rPr>
          <w:lang w:val="en-US"/>
        </w:rPr>
      </w:pPr>
      <w:r w:rsidRPr="007050C2">
        <w:rPr>
          <w:lang w:val="en-US"/>
        </w:rPr>
        <w:br w:type="page"/>
      </w:r>
    </w:p>
    <w:p w14:paraId="79BC3C98" w14:textId="0C981DA4" w:rsidR="00BB04E0" w:rsidRPr="007050C2" w:rsidRDefault="00BB04E0" w:rsidP="005673DC">
      <w:pPr>
        <w:pStyle w:val="Heading1"/>
        <w:rPr>
          <w:lang w:val="en-US"/>
        </w:rPr>
      </w:pPr>
      <w:r w:rsidRPr="007050C2">
        <w:rPr>
          <w:lang w:val="en-US"/>
        </w:rPr>
        <w:lastRenderedPageBreak/>
        <w:t>Supplementary figure 4</w:t>
      </w:r>
    </w:p>
    <w:p w14:paraId="456D8662" w14:textId="7DB5B903" w:rsidR="00BB04E0" w:rsidRPr="007050C2" w:rsidRDefault="00190CF0" w:rsidP="000C26F9">
      <w:pPr>
        <w:spacing w:after="0" w:line="240" w:lineRule="auto"/>
        <w:jc w:val="center"/>
        <w:rPr>
          <w:b/>
          <w:bCs/>
          <w:lang w:val="en-US"/>
        </w:rPr>
      </w:pPr>
      <w:r w:rsidRPr="007050C2">
        <w:rPr>
          <w:noProof/>
          <w:lang w:val="en-US" w:eastAsia="en-GB"/>
        </w:rPr>
        <w:drawing>
          <wp:inline distT="0" distB="0" distL="0" distR="0" wp14:anchorId="3F87B52E" wp14:editId="34670ECE">
            <wp:extent cx="6120130" cy="5685869"/>
            <wp:effectExtent l="0" t="0" r="0" b="0"/>
            <wp:docPr id="2" name="Picture 5" descr="A black background with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859860" name="Picture 5" descr="A black background with a circle&#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4085" t="4974" r="43140" b="6168"/>
                    <a:stretch/>
                  </pic:blipFill>
                  <pic:spPr bwMode="auto">
                    <a:xfrm>
                      <a:off x="0" y="0"/>
                      <a:ext cx="6120130" cy="5685869"/>
                    </a:xfrm>
                    <a:prstGeom prst="rect">
                      <a:avLst/>
                    </a:prstGeom>
                    <a:noFill/>
                    <a:ln>
                      <a:noFill/>
                    </a:ln>
                    <a:extLst>
                      <a:ext uri="{53640926-AAD7-44D8-BBD7-CCE9431645EC}">
                        <a14:shadowObscured xmlns:a14="http://schemas.microsoft.com/office/drawing/2010/main"/>
                      </a:ext>
                    </a:extLst>
                  </pic:spPr>
                </pic:pic>
              </a:graphicData>
            </a:graphic>
          </wp:inline>
        </w:drawing>
      </w:r>
    </w:p>
    <w:p w14:paraId="2E217486" w14:textId="3C55E504" w:rsidR="00BB04E0" w:rsidRPr="007050C2" w:rsidRDefault="00BB04E0" w:rsidP="00345962">
      <w:pPr>
        <w:rPr>
          <w:lang w:val="en-US"/>
        </w:rPr>
      </w:pPr>
      <w:r w:rsidRPr="007050C2">
        <w:rPr>
          <w:b/>
          <w:bCs/>
          <w:lang w:val="en-US"/>
        </w:rPr>
        <w:t xml:space="preserve">Supplementary Figure 4: </w:t>
      </w:r>
      <w:r w:rsidR="00EC5E30">
        <w:rPr>
          <w:b/>
          <w:bCs/>
          <w:noProof/>
          <w:lang w:val="en-US"/>
        </w:rPr>
        <w:t>ORF</w:t>
      </w:r>
      <w:r w:rsidR="0067415B" w:rsidRPr="007050C2">
        <w:rPr>
          <w:b/>
          <w:bCs/>
          <w:noProof/>
          <w:lang w:val="en-US"/>
        </w:rPr>
        <w:t xml:space="preserve">c/E/M ML tree from figure </w:t>
      </w:r>
      <w:r w:rsidRPr="007050C2">
        <w:rPr>
          <w:b/>
          <w:bCs/>
          <w:lang w:val="en-US"/>
        </w:rPr>
        <w:t xml:space="preserve">2. </w:t>
      </w:r>
      <w:r w:rsidR="00BF0F86" w:rsidRPr="007050C2">
        <w:rPr>
          <w:lang w:val="en-US"/>
        </w:rPr>
        <w:t>Larger version of the maximum likelihood tree for a region spanning the NSP3c, E and M genes. The amplicons for this region were amplified with the primers listed at the top of supplementary table 1. The methods are as described in the main methods</w:t>
      </w:r>
    </w:p>
    <w:p w14:paraId="26BC2EE3" w14:textId="1C5F7942" w:rsidR="00535D06" w:rsidRPr="007050C2" w:rsidRDefault="00535D06">
      <w:pPr>
        <w:spacing w:after="160" w:line="259" w:lineRule="auto"/>
        <w:jc w:val="left"/>
        <w:rPr>
          <w:lang w:val="en-US"/>
        </w:rPr>
      </w:pPr>
      <w:r w:rsidRPr="007050C2">
        <w:rPr>
          <w:lang w:val="en-US"/>
        </w:rPr>
        <w:br w:type="page"/>
      </w:r>
    </w:p>
    <w:p w14:paraId="61394C34" w14:textId="7ABDFC8E" w:rsidR="00680A9B" w:rsidRPr="007050C2" w:rsidRDefault="00680A9B" w:rsidP="00680A9B">
      <w:pPr>
        <w:pStyle w:val="Heading1"/>
        <w:rPr>
          <w:lang w:val="en-US"/>
        </w:rPr>
      </w:pPr>
      <w:r w:rsidRPr="007050C2">
        <w:rPr>
          <w:lang w:val="en-US"/>
        </w:rPr>
        <w:lastRenderedPageBreak/>
        <w:t xml:space="preserve">Supplementary figure </w:t>
      </w:r>
      <w:r>
        <w:rPr>
          <w:lang w:val="en-US"/>
        </w:rPr>
        <w:t>5</w:t>
      </w:r>
    </w:p>
    <w:p w14:paraId="7EC847B6" w14:textId="779CD6C8" w:rsidR="00680A9B" w:rsidRDefault="009E7D2F" w:rsidP="009E7D2F">
      <w:pPr>
        <w:spacing w:after="160" w:line="259" w:lineRule="auto"/>
        <w:jc w:val="center"/>
        <w:rPr>
          <w:lang w:val="en-US"/>
        </w:rPr>
      </w:pPr>
      <w:r>
        <w:rPr>
          <w:noProof/>
          <w:lang w:val="en-US"/>
        </w:rPr>
        <w:drawing>
          <wp:inline distT="0" distB="0" distL="0" distR="0" wp14:anchorId="56E8C192" wp14:editId="3A56F540">
            <wp:extent cx="5520906" cy="50453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4">
                      <a:extLst>
                        <a:ext uri="{28A0092B-C50C-407E-A947-70E740481C1C}">
                          <a14:useLocalDpi xmlns:a14="http://schemas.microsoft.com/office/drawing/2010/main" val="0"/>
                        </a:ext>
                      </a:extLst>
                    </a:blip>
                    <a:srcRect r="62288" b="28869"/>
                    <a:stretch/>
                  </pic:blipFill>
                  <pic:spPr bwMode="auto">
                    <a:xfrm>
                      <a:off x="0" y="0"/>
                      <a:ext cx="5534813" cy="5058031"/>
                    </a:xfrm>
                    <a:prstGeom prst="rect">
                      <a:avLst/>
                    </a:prstGeom>
                    <a:noFill/>
                    <a:ln>
                      <a:noFill/>
                    </a:ln>
                    <a:extLst>
                      <a:ext uri="{53640926-AAD7-44D8-BBD7-CCE9431645EC}">
                        <a14:shadowObscured xmlns:a14="http://schemas.microsoft.com/office/drawing/2010/main"/>
                      </a:ext>
                    </a:extLst>
                  </pic:spPr>
                </pic:pic>
              </a:graphicData>
            </a:graphic>
          </wp:inline>
        </w:drawing>
      </w:r>
    </w:p>
    <w:p w14:paraId="50FAA8DE" w14:textId="10B068FA" w:rsidR="00680A9B" w:rsidRPr="003F7908" w:rsidRDefault="00812B92">
      <w:pPr>
        <w:spacing w:after="160" w:line="259" w:lineRule="auto"/>
        <w:jc w:val="left"/>
        <w:rPr>
          <w:lang w:val="en-US"/>
        </w:rPr>
      </w:pPr>
      <w:r>
        <w:rPr>
          <w:b/>
          <w:bCs/>
          <w:lang w:val="en-US"/>
        </w:rPr>
        <w:t xml:space="preserve">Supplementary figure 5: Maximum likelihood tree of </w:t>
      </w:r>
      <w:r w:rsidR="00ED3358">
        <w:rPr>
          <w:b/>
          <w:bCs/>
          <w:lang w:val="en-US"/>
        </w:rPr>
        <w:t xml:space="preserve">FCoV-23 with other alphacoronavirus 1 full genome sequences. </w:t>
      </w:r>
    </w:p>
    <w:p w14:paraId="286801F6" w14:textId="6473FE96" w:rsidR="00680A9B" w:rsidRDefault="00680A9B">
      <w:pPr>
        <w:spacing w:after="160" w:line="259" w:lineRule="auto"/>
        <w:jc w:val="left"/>
        <w:rPr>
          <w:rFonts w:eastAsiaTheme="majorEastAsia" w:cstheme="majorBidi"/>
          <w:b/>
          <w:bCs/>
          <w:sz w:val="24"/>
          <w:szCs w:val="24"/>
          <w:lang w:val="en-US"/>
        </w:rPr>
      </w:pPr>
      <w:r>
        <w:rPr>
          <w:lang w:val="en-US"/>
        </w:rPr>
        <w:br w:type="page"/>
      </w:r>
    </w:p>
    <w:p w14:paraId="58444196" w14:textId="1D3F74DD" w:rsidR="00535D06" w:rsidRPr="007050C2" w:rsidRDefault="00535D06" w:rsidP="005673DC">
      <w:pPr>
        <w:pStyle w:val="Heading1"/>
        <w:rPr>
          <w:lang w:val="en-US"/>
        </w:rPr>
      </w:pPr>
      <w:r w:rsidRPr="007050C2">
        <w:rPr>
          <w:lang w:val="en-US"/>
        </w:rPr>
        <w:lastRenderedPageBreak/>
        <w:t xml:space="preserve">Supplementary figure </w:t>
      </w:r>
      <w:r w:rsidR="004613EC">
        <w:rPr>
          <w:lang w:val="en-US"/>
        </w:rPr>
        <w:t>6</w:t>
      </w:r>
    </w:p>
    <w:p w14:paraId="4D94F7ED" w14:textId="78CEF693" w:rsidR="00535D06" w:rsidRPr="007050C2" w:rsidRDefault="003F7CBF" w:rsidP="000C26F9">
      <w:pPr>
        <w:spacing w:after="0" w:line="240" w:lineRule="auto"/>
        <w:jc w:val="center"/>
        <w:rPr>
          <w:b/>
          <w:bCs/>
          <w:lang w:val="en-US"/>
        </w:rPr>
      </w:pPr>
      <w:r w:rsidRPr="007050C2">
        <w:rPr>
          <w:noProof/>
          <w:lang w:val="en-US" w:eastAsia="en-GB"/>
        </w:rPr>
        <w:drawing>
          <wp:inline distT="0" distB="0" distL="0" distR="0" wp14:anchorId="36D65785" wp14:editId="57E8555E">
            <wp:extent cx="3628390" cy="3141980"/>
            <wp:effectExtent l="0" t="0" r="0" b="1270"/>
            <wp:docPr id="8778341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8390" cy="3141980"/>
                    </a:xfrm>
                    <a:prstGeom prst="rect">
                      <a:avLst/>
                    </a:prstGeom>
                    <a:noFill/>
                    <a:ln>
                      <a:noFill/>
                    </a:ln>
                  </pic:spPr>
                </pic:pic>
              </a:graphicData>
            </a:graphic>
          </wp:inline>
        </w:drawing>
      </w:r>
    </w:p>
    <w:p w14:paraId="15BB94B3" w14:textId="22B8721C" w:rsidR="00535D06" w:rsidRPr="007050C2" w:rsidRDefault="00535D06" w:rsidP="00957D2F">
      <w:pPr>
        <w:rPr>
          <w:lang w:val="en-US"/>
        </w:rPr>
      </w:pPr>
      <w:r w:rsidRPr="007050C2">
        <w:rPr>
          <w:b/>
          <w:bCs/>
          <w:lang w:val="en-US"/>
        </w:rPr>
        <w:t xml:space="preserve">Supplementary Figure </w:t>
      </w:r>
      <w:r w:rsidR="004613EC">
        <w:rPr>
          <w:b/>
          <w:bCs/>
          <w:lang w:val="en-US"/>
        </w:rPr>
        <w:t>6</w:t>
      </w:r>
      <w:r w:rsidRPr="007050C2">
        <w:rPr>
          <w:b/>
          <w:bCs/>
          <w:lang w:val="en-US"/>
        </w:rPr>
        <w:t xml:space="preserve">: </w:t>
      </w:r>
      <w:r w:rsidR="004008DD" w:rsidRPr="007050C2">
        <w:rPr>
          <w:b/>
          <w:bCs/>
          <w:noProof/>
          <w:lang w:val="en-US"/>
        </w:rPr>
        <w:t>MaxChi</w:t>
      </w:r>
      <w:r w:rsidR="001C7CD2" w:rsidRPr="007050C2">
        <w:rPr>
          <w:lang w:val="en-US"/>
        </w:rPr>
        <w:fldChar w:fldCharType="begin"/>
      </w:r>
      <w:r w:rsidR="001045CB" w:rsidRPr="007050C2">
        <w:rPr>
          <w:lang w:val="en-US"/>
        </w:rPr>
        <w:instrText xml:space="preserve"> ADDIN EN.CITE &lt;EndNote&gt;&lt;Cite&gt;&lt;Author&gt;Smith&lt;/Author&gt;&lt;Year&gt;1992&lt;/Year&gt;&lt;RecNum&gt;60&lt;/RecNum&gt;&lt;DisplayText&gt;&lt;style face="superscript"&gt;4&lt;/style&gt;&lt;/DisplayText&gt;&lt;record&gt;&lt;rec-number&gt;60&lt;/rec-number&gt;&lt;foreign-keys&gt;&lt;key app="EN" db-id="fa0srrxzhx2zs2ex5da559xysss5d9tveetf" timestamp="1697622083"&gt;60&lt;/key&gt;&lt;/foreign-keys&gt;&lt;ref-type name="Journal Article"&gt;17&lt;/ref-type&gt;&lt;contributors&gt;&lt;authors&gt;&lt;author&gt;Smith, J. M.&lt;/author&gt;&lt;/authors&gt;&lt;/contributors&gt;&lt;auth-address&gt;School of Biological Science, University of Sussex, Brighton, England.&lt;/auth-address&gt;&lt;titles&gt;&lt;title&gt;Analyzing the mosaic structure of genes&lt;/title&gt;&lt;secondary-title&gt;J Mol Evol&lt;/secondary-title&gt;&lt;/titles&gt;&lt;periodical&gt;&lt;full-title&gt;J Mol Evol&lt;/full-title&gt;&lt;/periodical&gt;&lt;pages&gt;126-9&lt;/pages&gt;&lt;volume&gt;34&lt;/volume&gt;&lt;number&gt;2&lt;/number&gt;&lt;keywords&gt;&lt;keyword&gt;Chi-Square Distribution&lt;/keyword&gt;&lt;keyword&gt;*Crossing Over, Genetic&lt;/keyword&gt;&lt;keyword&gt;*Genes, Bacterial&lt;/keyword&gt;&lt;keyword&gt;Mosaicism/*genetics&lt;/keyword&gt;&lt;keyword&gt;Transformation, Bacterial&lt;/keyword&gt;&lt;/keywords&gt;&lt;dates&gt;&lt;year&gt;1992&lt;/year&gt;&lt;pub-dates&gt;&lt;date&gt;Feb&lt;/date&gt;&lt;/pub-dates&gt;&lt;/dates&gt;&lt;isbn&gt;0022-2844 (Print)&amp;#xD;0022-2844&lt;/isbn&gt;&lt;accession-num&gt;1556748&lt;/accession-num&gt;&lt;urls&gt;&lt;/urls&gt;&lt;electronic-resource-num&gt;10.1007/bf00182389&lt;/electronic-resource-num&gt;&lt;remote-database-provider&gt;NLM&lt;/remote-database-provider&gt;&lt;language&gt;eng&lt;/language&gt;&lt;/record&gt;&lt;/Cite&gt;&lt;/EndNote&gt;</w:instrText>
      </w:r>
      <w:r w:rsidR="001C7CD2" w:rsidRPr="007050C2">
        <w:rPr>
          <w:lang w:val="en-US"/>
        </w:rPr>
        <w:fldChar w:fldCharType="separate"/>
      </w:r>
      <w:r w:rsidR="001045CB" w:rsidRPr="007050C2">
        <w:rPr>
          <w:noProof/>
          <w:vertAlign w:val="superscript"/>
          <w:lang w:val="en-US"/>
        </w:rPr>
        <w:t>4</w:t>
      </w:r>
      <w:r w:rsidR="001C7CD2" w:rsidRPr="007050C2">
        <w:rPr>
          <w:lang w:val="en-US"/>
        </w:rPr>
        <w:fldChar w:fldCharType="end"/>
      </w:r>
      <w:r w:rsidR="004008DD" w:rsidRPr="007050C2">
        <w:rPr>
          <w:b/>
          <w:bCs/>
          <w:noProof/>
          <w:lang w:val="en-US"/>
        </w:rPr>
        <w:t xml:space="preserve"> breakpoint matrix from RDP5</w:t>
      </w:r>
      <w:r w:rsidR="00B93F7F" w:rsidRPr="007050C2">
        <w:rPr>
          <w:lang w:val="en-US"/>
        </w:rPr>
        <w:fldChar w:fldCharType="begin"/>
      </w:r>
      <w:r w:rsidR="001045CB" w:rsidRPr="007050C2">
        <w:rPr>
          <w:lang w:val="en-US"/>
        </w:rPr>
        <w:instrText xml:space="preserve"> ADDIN EN.CITE &lt;EndNote&gt;&lt;Cite&gt;&lt;Author&gt;Martin&lt;/Author&gt;&lt;Year&gt;2020&lt;/Year&gt;&lt;RecNum&gt;57&lt;/RecNum&gt;&lt;DisplayText&gt;&lt;style face="superscript"&gt;5&lt;/style&gt;&lt;/DisplayText&gt;&lt;record&gt;&lt;rec-number&gt;57&lt;/rec-number&gt;&lt;foreign-keys&gt;&lt;key app="EN" db-id="fa0srrxzhx2zs2ex5da559xysss5d9tveetf" timestamp="1697621742"&gt;57&lt;/key&gt;&lt;/foreign-keys&gt;&lt;ref-type name="Journal Article"&gt;17&lt;/ref-type&gt;&lt;contributors&gt;&lt;authors&gt;&lt;author&gt;Martin, Darren P&lt;/author&gt;&lt;author&gt;Varsani, Arvind&lt;/author&gt;&lt;author&gt;Roumagnac, Philippe&lt;/author&gt;&lt;author&gt;Botha, Gerrit&lt;/author&gt;&lt;author&gt;Maslamoney, Suresh&lt;/author&gt;&lt;author&gt;Schwab, Tiana&lt;/author&gt;&lt;author&gt;Kelz, Zena&lt;/author&gt;&lt;author&gt;Kumar, Venkatesh&lt;/author&gt;&lt;author&gt;Murrell, Ben&lt;/author&gt;&lt;/authors&gt;&lt;/contributors&gt;&lt;titles&gt;&lt;title&gt;RDP5: a computer program for analyzing recombination in, and removing signals of recombination from, nucleotide sequence datasets&lt;/title&gt;&lt;secondary-title&gt;Virus Evolution&lt;/secondary-title&gt;&lt;/titles&gt;&lt;periodical&gt;&lt;full-title&gt;Virus Evolution&lt;/full-title&gt;&lt;/periodical&gt;&lt;volume&gt;7&lt;/volume&gt;&lt;number&gt;1&lt;/number&gt;&lt;dates&gt;&lt;year&gt;2020&lt;/year&gt;&lt;/dates&gt;&lt;isbn&gt;2057-1577&lt;/isbn&gt;&lt;urls&gt;&lt;related-urls&gt;&lt;url&gt;https://doi.org/10.1093/ve/veaa087&lt;/url&gt;&lt;/related-urls&gt;&lt;/urls&gt;&lt;custom1&gt;veaa087&lt;/custom1&gt;&lt;electronic-resource-num&gt;10.1093/ve/veaa087&lt;/electronic-resource-num&gt;&lt;access-date&gt;10/18/2023&lt;/access-date&gt;&lt;/record&gt;&lt;/Cite&gt;&lt;/EndNote&gt;</w:instrText>
      </w:r>
      <w:r w:rsidR="00B93F7F" w:rsidRPr="007050C2">
        <w:rPr>
          <w:lang w:val="en-US"/>
        </w:rPr>
        <w:fldChar w:fldCharType="separate"/>
      </w:r>
      <w:r w:rsidR="001045CB" w:rsidRPr="007050C2">
        <w:rPr>
          <w:noProof/>
          <w:vertAlign w:val="superscript"/>
          <w:lang w:val="en-US"/>
        </w:rPr>
        <w:t>5</w:t>
      </w:r>
      <w:r w:rsidR="00B93F7F" w:rsidRPr="007050C2">
        <w:rPr>
          <w:lang w:val="en-US"/>
        </w:rPr>
        <w:fldChar w:fldCharType="end"/>
      </w:r>
      <w:r w:rsidR="004008DD" w:rsidRPr="007050C2">
        <w:rPr>
          <w:b/>
          <w:bCs/>
          <w:noProof/>
          <w:lang w:val="en-US"/>
        </w:rPr>
        <w:t xml:space="preserve"> analysis</w:t>
      </w:r>
      <w:r w:rsidRPr="007050C2">
        <w:rPr>
          <w:b/>
          <w:bCs/>
          <w:lang w:val="en-US"/>
        </w:rPr>
        <w:t xml:space="preserve">. </w:t>
      </w:r>
      <w:proofErr w:type="spellStart"/>
      <w:r w:rsidR="00957D2F" w:rsidRPr="007050C2">
        <w:rPr>
          <w:lang w:val="en-US"/>
        </w:rPr>
        <w:t>MaxChi</w:t>
      </w:r>
      <w:proofErr w:type="spellEnd"/>
      <w:r w:rsidR="00957D2F" w:rsidRPr="007050C2">
        <w:rPr>
          <w:lang w:val="en-US"/>
        </w:rPr>
        <w:t xml:space="preserve"> breakpoint matrix generated with default settings in RDP5. Supplementary figure 3 shows the MaxChi7 breakpoint matrix generated in RDP58. The dark red region highlights the likely recombination breakpoints, which align with the breakpoints described in the main text.</w:t>
      </w:r>
    </w:p>
    <w:p w14:paraId="462DCA8B" w14:textId="1CABC2F7" w:rsidR="00A776AE" w:rsidRPr="007050C2" w:rsidRDefault="00A776AE">
      <w:pPr>
        <w:spacing w:after="160" w:line="259" w:lineRule="auto"/>
        <w:jc w:val="left"/>
        <w:rPr>
          <w:lang w:val="en-US"/>
        </w:rPr>
      </w:pPr>
      <w:r w:rsidRPr="007050C2">
        <w:rPr>
          <w:lang w:val="en-US"/>
        </w:rPr>
        <w:br w:type="page"/>
      </w:r>
    </w:p>
    <w:p w14:paraId="6F7FCC1A" w14:textId="78C72C5A" w:rsidR="00A776AE" w:rsidRPr="007050C2" w:rsidRDefault="00A776AE" w:rsidP="005673DC">
      <w:pPr>
        <w:pStyle w:val="Heading1"/>
        <w:rPr>
          <w:lang w:val="en-US"/>
        </w:rPr>
      </w:pPr>
      <w:r w:rsidRPr="007050C2">
        <w:rPr>
          <w:lang w:val="en-US"/>
        </w:rPr>
        <w:lastRenderedPageBreak/>
        <w:t xml:space="preserve">Supplementary figure </w:t>
      </w:r>
      <w:r w:rsidR="006A045B">
        <w:rPr>
          <w:lang w:val="en-US"/>
        </w:rPr>
        <w:t>7</w:t>
      </w:r>
    </w:p>
    <w:p w14:paraId="3363016C" w14:textId="77777777" w:rsidR="00651992" w:rsidRPr="007050C2" w:rsidRDefault="00651992" w:rsidP="00651992">
      <w:pPr>
        <w:spacing w:after="0" w:line="240" w:lineRule="auto"/>
        <w:rPr>
          <w:b/>
          <w:bCs/>
          <w:noProof/>
          <w:lang w:val="en-US" w:eastAsia="en-GB"/>
        </w:rPr>
      </w:pPr>
      <w:r w:rsidRPr="007050C2">
        <w:rPr>
          <w:b/>
          <w:bCs/>
          <w:noProof/>
          <w:lang w:val="en-US" w:eastAsia="en-GB"/>
        </w:rPr>
        <w:t>A</w:t>
      </w:r>
      <w:r w:rsidRPr="007050C2">
        <w:rPr>
          <w:noProof/>
          <w:lang w:val="en-US" w:eastAsia="en-GB"/>
        </w:rPr>
        <w:drawing>
          <wp:inline distT="0" distB="0" distL="0" distR="0" wp14:anchorId="74480E9D" wp14:editId="0B659274">
            <wp:extent cx="5731510" cy="3197225"/>
            <wp:effectExtent l="0" t="0" r="2540" b="3175"/>
            <wp:docPr id="4"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omputer&#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197225"/>
                    </a:xfrm>
                    <a:prstGeom prst="rect">
                      <a:avLst/>
                    </a:prstGeom>
                  </pic:spPr>
                </pic:pic>
              </a:graphicData>
            </a:graphic>
          </wp:inline>
        </w:drawing>
      </w:r>
    </w:p>
    <w:p w14:paraId="783A6BD7" w14:textId="77777777" w:rsidR="00651992" w:rsidRPr="007050C2" w:rsidRDefault="00651992" w:rsidP="00651992">
      <w:pPr>
        <w:spacing w:after="0" w:line="240" w:lineRule="auto"/>
        <w:rPr>
          <w:lang w:val="en-US"/>
        </w:rPr>
      </w:pPr>
      <w:r w:rsidRPr="007050C2">
        <w:rPr>
          <w:b/>
          <w:bCs/>
          <w:lang w:val="en-US"/>
        </w:rPr>
        <w:t>B</w:t>
      </w:r>
      <w:r w:rsidRPr="007050C2">
        <w:rPr>
          <w:noProof/>
          <w:lang w:val="en-US" w:eastAsia="en-GB"/>
        </w:rPr>
        <w:drawing>
          <wp:inline distT="0" distB="0" distL="0" distR="0" wp14:anchorId="52B01187" wp14:editId="479D5A62">
            <wp:extent cx="5731510" cy="2255520"/>
            <wp:effectExtent l="0" t="0" r="2540" b="0"/>
            <wp:docPr id="11"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screenshot of a computer&#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255520"/>
                    </a:xfrm>
                    <a:prstGeom prst="rect">
                      <a:avLst/>
                    </a:prstGeom>
                  </pic:spPr>
                </pic:pic>
              </a:graphicData>
            </a:graphic>
          </wp:inline>
        </w:drawing>
      </w:r>
    </w:p>
    <w:p w14:paraId="06D061F5" w14:textId="15A6A638" w:rsidR="00A776AE" w:rsidRPr="007050C2" w:rsidRDefault="00A776AE" w:rsidP="00A776AE">
      <w:pPr>
        <w:rPr>
          <w:lang w:val="en-US"/>
        </w:rPr>
      </w:pPr>
      <w:r w:rsidRPr="007050C2">
        <w:rPr>
          <w:b/>
          <w:bCs/>
          <w:lang w:val="en-US"/>
        </w:rPr>
        <w:t xml:space="preserve">Supplementary Figure </w:t>
      </w:r>
      <w:r w:rsidR="006A045B">
        <w:rPr>
          <w:b/>
          <w:bCs/>
          <w:lang w:val="en-US"/>
        </w:rPr>
        <w:t>7</w:t>
      </w:r>
      <w:r w:rsidRPr="007050C2">
        <w:rPr>
          <w:b/>
          <w:bCs/>
          <w:lang w:val="en-US"/>
        </w:rPr>
        <w:t xml:space="preserve">: </w:t>
      </w:r>
      <w:r w:rsidR="00DE5A11" w:rsidRPr="007050C2">
        <w:rPr>
          <w:b/>
          <w:bCs/>
          <w:noProof/>
          <w:lang w:val="en-US"/>
        </w:rPr>
        <w:t>BLAST visualizations from one example read that spans breakpoint in assembly gap</w:t>
      </w:r>
      <w:r w:rsidRPr="007050C2">
        <w:rPr>
          <w:b/>
          <w:bCs/>
          <w:lang w:val="en-US"/>
        </w:rPr>
        <w:t xml:space="preserve">. </w:t>
      </w:r>
      <w:r w:rsidR="00DE5A11" w:rsidRPr="007050C2">
        <w:rPr>
          <w:b/>
          <w:bCs/>
          <w:lang w:val="en-US"/>
        </w:rPr>
        <w:t xml:space="preserve">A) </w:t>
      </w:r>
      <w:r w:rsidR="00C41949" w:rsidRPr="007050C2">
        <w:rPr>
          <w:lang w:val="en-US"/>
        </w:rPr>
        <w:t xml:space="preserve">Alignment of read that spans second breakpoint against </w:t>
      </w:r>
      <w:proofErr w:type="spellStart"/>
      <w:r w:rsidR="00C41949" w:rsidRPr="007050C2">
        <w:rPr>
          <w:lang w:val="en-US"/>
        </w:rPr>
        <w:t>pCCoV</w:t>
      </w:r>
      <w:proofErr w:type="spellEnd"/>
      <w:r w:rsidR="00C41949" w:rsidRPr="007050C2">
        <w:rPr>
          <w:lang w:val="en-US"/>
        </w:rPr>
        <w:t xml:space="preserve"> CB/05. Read has not been adapter trimmed.</w:t>
      </w:r>
      <w:r w:rsidR="00C41949" w:rsidRPr="007050C2">
        <w:rPr>
          <w:b/>
          <w:bCs/>
          <w:lang w:val="en-US"/>
        </w:rPr>
        <w:t xml:space="preserve"> B)</w:t>
      </w:r>
      <w:r w:rsidR="00B96BFF" w:rsidRPr="007050C2">
        <w:rPr>
          <w:lang w:val="en-US"/>
        </w:rPr>
        <w:t xml:space="preserve"> Alignment of read that spans second breakpoint against </w:t>
      </w:r>
      <w:proofErr w:type="spellStart"/>
      <w:r w:rsidR="00B96BFF" w:rsidRPr="007050C2">
        <w:rPr>
          <w:lang w:val="en-US"/>
        </w:rPr>
        <w:t>FCoVI</w:t>
      </w:r>
      <w:proofErr w:type="spellEnd"/>
      <w:r w:rsidR="00B96BFF" w:rsidRPr="007050C2">
        <w:rPr>
          <w:lang w:val="en-US"/>
        </w:rPr>
        <w:t xml:space="preserve"> isolate SD. Read has not been adapter trimmed. </w:t>
      </w:r>
      <w:r w:rsidR="00FE5023" w:rsidRPr="007050C2">
        <w:rPr>
          <w:lang w:val="en-US"/>
        </w:rPr>
        <w:t>Supplementary figures 4A and 4B show BLAST</w:t>
      </w:r>
      <w:r w:rsidR="00831770" w:rsidRPr="007050C2">
        <w:rPr>
          <w:lang w:val="en-US"/>
        </w:rPr>
        <w:fldChar w:fldCharType="begin"/>
      </w:r>
      <w:r w:rsidR="001045CB" w:rsidRPr="007050C2">
        <w:rPr>
          <w:lang w:val="en-US"/>
        </w:rPr>
        <w:instrText xml:space="preserve"> ADDIN EN.CITE &lt;EndNote&gt;&lt;Cite&gt;&lt;Author&gt;Altschul&lt;/Author&gt;&lt;Year&gt;1990&lt;/Year&gt;&lt;RecNum&gt;46&lt;/RecNum&gt;&lt;DisplayText&gt;&lt;style face="superscript"&gt;6&lt;/style&gt;&lt;/DisplayText&gt;&lt;record&gt;&lt;rec-number&gt;46&lt;/rec-number&gt;&lt;foreign-keys&gt;&lt;key app="EN" db-id="fa0srrxzhx2zs2ex5da559xysss5d9tveetf" timestamp="1697621364"&gt;46&lt;/key&gt;&lt;/foreign-keys&gt;&lt;ref-type name="Journal Article"&gt;17&lt;/ref-type&gt;&lt;contributors&gt;&lt;authors&gt;&lt;author&gt;Altschul, S. F.&lt;/author&gt;&lt;author&gt;Gish, W.&lt;/author&gt;&lt;author&gt;Miller, W.&lt;/author&gt;&lt;author&gt;Myers, E. W.&lt;/author&gt;&lt;author&gt;Lipman, D. J.&lt;/author&gt;&lt;/authors&gt;&lt;/contributors&gt;&lt;auth-address&gt;National Center for Biotechnology Information, National Library of Medicine, National Institutes of Health, Bethesda, MD 20894.&lt;/auth-address&gt;&lt;titles&gt;&lt;title&gt;Basic local alignment search tool&lt;/title&gt;&lt;secondary-title&gt;J Mol Biol&lt;/secondary-title&gt;&lt;/titles&gt;&lt;periodical&gt;&lt;full-title&gt;J Mol Biol&lt;/full-title&gt;&lt;/periodical&gt;&lt;pages&gt;403-10&lt;/pages&gt;&lt;volume&gt;215&lt;/volume&gt;&lt;number&gt;3&lt;/number&gt;&lt;keywords&gt;&lt;keyword&gt;Algorithms&lt;/keyword&gt;&lt;keyword&gt;Amino Acid Sequence&lt;/keyword&gt;&lt;keyword&gt;*Base Sequence&lt;/keyword&gt;&lt;keyword&gt;Databases, Factual&lt;/keyword&gt;&lt;keyword&gt;*Mutation&lt;/keyword&gt;&lt;keyword&gt;Sensitivity and Specificity&lt;/keyword&gt;&lt;keyword&gt;Sequence Homology, Nucleic Acid&lt;/keyword&gt;&lt;keyword&gt;*Software&lt;/keyword&gt;&lt;/keywords&gt;&lt;dates&gt;&lt;year&gt;1990&lt;/year&gt;&lt;pub-dates&gt;&lt;date&gt;Oct 5&lt;/date&gt;&lt;/pub-dates&gt;&lt;/dates&gt;&lt;isbn&gt;0022-2836 (Print)&amp;#xD;0022-2836&lt;/isbn&gt;&lt;accession-num&gt;2231712&lt;/accession-num&gt;&lt;urls&gt;&lt;/urls&gt;&lt;electronic-resource-num&gt;10.1016/s0022-2836(05)80360-2&lt;/electronic-resource-num&gt;&lt;remote-database-provider&gt;NLM&lt;/remote-database-provider&gt;&lt;language&gt;eng&lt;/language&gt;&lt;/record&gt;&lt;/Cite&gt;&lt;/EndNote&gt;</w:instrText>
      </w:r>
      <w:r w:rsidR="00831770" w:rsidRPr="007050C2">
        <w:rPr>
          <w:lang w:val="en-US"/>
        </w:rPr>
        <w:fldChar w:fldCharType="separate"/>
      </w:r>
      <w:r w:rsidR="001045CB" w:rsidRPr="007050C2">
        <w:rPr>
          <w:noProof/>
          <w:vertAlign w:val="superscript"/>
          <w:lang w:val="en-US"/>
        </w:rPr>
        <w:t>6</w:t>
      </w:r>
      <w:r w:rsidR="00831770" w:rsidRPr="007050C2">
        <w:rPr>
          <w:lang w:val="en-US"/>
        </w:rPr>
        <w:fldChar w:fldCharType="end"/>
      </w:r>
      <w:r w:rsidR="00FE5023" w:rsidRPr="007050C2">
        <w:rPr>
          <w:lang w:val="en-US"/>
        </w:rPr>
        <w:t xml:space="preserve"> alignments of an FCoV-23 read that spans the gap in the assembled genome. While there was very low coverage over the region, there were several reads that when </w:t>
      </w:r>
      <w:proofErr w:type="spellStart"/>
      <w:r w:rsidR="00FE5023" w:rsidRPr="007050C2">
        <w:rPr>
          <w:lang w:val="en-US"/>
        </w:rPr>
        <w:t>BLASTed</w:t>
      </w:r>
      <w:proofErr w:type="spellEnd"/>
      <w:r w:rsidR="00FE5023" w:rsidRPr="007050C2">
        <w:rPr>
          <w:lang w:val="en-US"/>
        </w:rPr>
        <w:t xml:space="preserve"> against </w:t>
      </w:r>
      <w:proofErr w:type="spellStart"/>
      <w:r w:rsidR="00FE5023" w:rsidRPr="007050C2">
        <w:rPr>
          <w:lang w:val="en-US"/>
        </w:rPr>
        <w:t>pCCoV</w:t>
      </w:r>
      <w:proofErr w:type="spellEnd"/>
      <w:r w:rsidR="00FE5023" w:rsidRPr="007050C2">
        <w:rPr>
          <w:lang w:val="en-US"/>
        </w:rPr>
        <w:t xml:space="preserve"> (KP961644.1) and </w:t>
      </w:r>
      <w:proofErr w:type="spellStart"/>
      <w:r w:rsidR="00FE5023" w:rsidRPr="007050C2">
        <w:rPr>
          <w:lang w:val="en-US"/>
        </w:rPr>
        <w:t>FCoVI</w:t>
      </w:r>
      <w:proofErr w:type="spellEnd"/>
      <w:r w:rsidR="00FE5023" w:rsidRPr="007050C2">
        <w:rPr>
          <w:lang w:val="en-US"/>
        </w:rPr>
        <w:t xml:space="preserve"> (MW030110.1) demonstrated the location of the breakpoint for the recombination. The alignments showed that the likely second breakpoint is just within the spike gene. Supplementary figure 4a and 4b both show alignments of the same FCoV-23 read.</w:t>
      </w:r>
    </w:p>
    <w:p w14:paraId="75BFD1D5" w14:textId="7B1E4E95" w:rsidR="007E3DD9" w:rsidRPr="007050C2" w:rsidRDefault="005673DC" w:rsidP="007E3DD9">
      <w:pPr>
        <w:pStyle w:val="Heading1"/>
        <w:rPr>
          <w:lang w:val="en-US"/>
        </w:rPr>
      </w:pPr>
      <w:r w:rsidRPr="007050C2">
        <w:rPr>
          <w:lang w:val="en-US"/>
        </w:rPr>
        <w:br w:type="page"/>
      </w:r>
      <w:r w:rsidR="007E3DD9" w:rsidRPr="007050C2">
        <w:rPr>
          <w:lang w:val="en-US"/>
        </w:rPr>
        <w:lastRenderedPageBreak/>
        <w:t xml:space="preserve">Supplementary figure </w:t>
      </w:r>
      <w:r w:rsidR="009D5183">
        <w:rPr>
          <w:lang w:val="en-US"/>
        </w:rPr>
        <w:t>8</w:t>
      </w:r>
    </w:p>
    <w:p w14:paraId="562ED4FF" w14:textId="77777777" w:rsidR="002C06F8" w:rsidRPr="007050C2" w:rsidRDefault="002C06F8" w:rsidP="007E3DD9">
      <w:pPr>
        <w:rPr>
          <w:noProof/>
          <w:lang w:val="en-US"/>
        </w:rPr>
      </w:pPr>
    </w:p>
    <w:p w14:paraId="29430D13" w14:textId="77777777" w:rsidR="00E910B0" w:rsidRDefault="00E910B0" w:rsidP="00E910B0">
      <w:pPr>
        <w:rPr>
          <w:b/>
          <w:bCs/>
          <w:lang w:val="en-US"/>
        </w:rPr>
      </w:pPr>
      <w:r w:rsidRPr="007050C2">
        <w:rPr>
          <w:b/>
          <w:bCs/>
          <w:lang w:val="en-US"/>
        </w:rPr>
        <w:t>A</w:t>
      </w:r>
      <w:r>
        <w:rPr>
          <w:noProof/>
          <w:lang w:val="en-US"/>
        </w:rPr>
        <w:drawing>
          <wp:inline distT="0" distB="0" distL="0" distR="0" wp14:anchorId="5D450CAB" wp14:editId="3D03E792">
            <wp:extent cx="3052458" cy="2781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455" r="14175" b="14929"/>
                    <a:stretch/>
                  </pic:blipFill>
                  <pic:spPr bwMode="auto">
                    <a:xfrm>
                      <a:off x="0" y="0"/>
                      <a:ext cx="3056133" cy="2784649"/>
                    </a:xfrm>
                    <a:prstGeom prst="rect">
                      <a:avLst/>
                    </a:prstGeom>
                    <a:noFill/>
                    <a:ln>
                      <a:noFill/>
                    </a:ln>
                    <a:extLst>
                      <a:ext uri="{53640926-AAD7-44D8-BBD7-CCE9431645EC}">
                        <a14:shadowObscured xmlns:a14="http://schemas.microsoft.com/office/drawing/2010/main"/>
                      </a:ext>
                    </a:extLst>
                  </pic:spPr>
                </pic:pic>
              </a:graphicData>
            </a:graphic>
          </wp:inline>
        </w:drawing>
      </w:r>
      <w:r w:rsidRPr="00E27857">
        <w:rPr>
          <w:b/>
          <w:bCs/>
          <w:noProof/>
          <w:lang w:val="en-US"/>
        </w:rPr>
        <w:t xml:space="preserve"> </w:t>
      </w:r>
      <w:r>
        <w:rPr>
          <w:b/>
          <w:bCs/>
          <w:noProof/>
          <w:lang w:val="en-US"/>
        </w:rPr>
        <w:t>B</w:t>
      </w:r>
      <w:r>
        <w:rPr>
          <w:b/>
          <w:bCs/>
          <w:noProof/>
          <w:lang w:val="en-US"/>
        </w:rPr>
        <w:drawing>
          <wp:inline distT="0" distB="0" distL="0" distR="0" wp14:anchorId="59D791A5" wp14:editId="3DFB5D54">
            <wp:extent cx="2691458" cy="2666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742" t="7752" r="26479" b="8785"/>
                    <a:stretch/>
                  </pic:blipFill>
                  <pic:spPr bwMode="auto">
                    <a:xfrm>
                      <a:off x="0" y="0"/>
                      <a:ext cx="2695073" cy="2670272"/>
                    </a:xfrm>
                    <a:prstGeom prst="rect">
                      <a:avLst/>
                    </a:prstGeom>
                    <a:noFill/>
                    <a:ln>
                      <a:noFill/>
                    </a:ln>
                    <a:extLst>
                      <a:ext uri="{53640926-AAD7-44D8-BBD7-CCE9431645EC}">
                        <a14:shadowObscured xmlns:a14="http://schemas.microsoft.com/office/drawing/2010/main"/>
                      </a:ext>
                    </a:extLst>
                  </pic:spPr>
                </pic:pic>
              </a:graphicData>
            </a:graphic>
          </wp:inline>
        </w:drawing>
      </w:r>
    </w:p>
    <w:p w14:paraId="0C596A06" w14:textId="77777777" w:rsidR="00E910B0" w:rsidRDefault="00E910B0" w:rsidP="00E910B0">
      <w:pPr>
        <w:rPr>
          <w:b/>
          <w:bCs/>
          <w:lang w:val="en-US"/>
        </w:rPr>
      </w:pPr>
      <w:r>
        <w:rPr>
          <w:b/>
          <w:bCs/>
          <w:lang w:val="en-US"/>
        </w:rPr>
        <w:t>C</w:t>
      </w:r>
      <w:r w:rsidRPr="007050C2">
        <w:rPr>
          <w:noProof/>
          <w:lang w:val="en-US"/>
        </w:rPr>
        <w:drawing>
          <wp:inline distT="0" distB="0" distL="0" distR="0" wp14:anchorId="6F38390D" wp14:editId="5AF1AA3F">
            <wp:extent cx="3260380" cy="27259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941" t="8243" r="24121" b="12059"/>
                    <a:stretch/>
                  </pic:blipFill>
                  <pic:spPr bwMode="auto">
                    <a:xfrm>
                      <a:off x="0" y="0"/>
                      <a:ext cx="3291321" cy="2751816"/>
                    </a:xfrm>
                    <a:prstGeom prst="rect">
                      <a:avLst/>
                    </a:prstGeom>
                    <a:noFill/>
                    <a:ln>
                      <a:noFill/>
                    </a:ln>
                    <a:extLst>
                      <a:ext uri="{53640926-AAD7-44D8-BBD7-CCE9431645EC}">
                        <a14:shadowObscured xmlns:a14="http://schemas.microsoft.com/office/drawing/2010/main"/>
                      </a:ext>
                    </a:extLst>
                  </pic:spPr>
                </pic:pic>
              </a:graphicData>
            </a:graphic>
          </wp:inline>
        </w:drawing>
      </w:r>
      <w:r>
        <w:rPr>
          <w:b/>
          <w:bCs/>
          <w:lang w:val="en-US"/>
        </w:rPr>
        <w:t>D</w:t>
      </w:r>
      <w:r w:rsidRPr="007050C2">
        <w:rPr>
          <w:noProof/>
          <w:lang w:val="en-US"/>
        </w:rPr>
        <w:drawing>
          <wp:inline distT="0" distB="0" distL="0" distR="0" wp14:anchorId="041D1CEA" wp14:editId="6BEAF14E">
            <wp:extent cx="2340976" cy="23116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6940" t="8792" r="29480" b="7386"/>
                    <a:stretch/>
                  </pic:blipFill>
                  <pic:spPr bwMode="auto">
                    <a:xfrm>
                      <a:off x="0" y="0"/>
                      <a:ext cx="2345816" cy="2316407"/>
                    </a:xfrm>
                    <a:prstGeom prst="rect">
                      <a:avLst/>
                    </a:prstGeom>
                    <a:noFill/>
                    <a:ln>
                      <a:noFill/>
                    </a:ln>
                    <a:extLst>
                      <a:ext uri="{53640926-AAD7-44D8-BBD7-CCE9431645EC}">
                        <a14:shadowObscured xmlns:a14="http://schemas.microsoft.com/office/drawing/2010/main"/>
                      </a:ext>
                    </a:extLst>
                  </pic:spPr>
                </pic:pic>
              </a:graphicData>
            </a:graphic>
          </wp:inline>
        </w:drawing>
      </w:r>
    </w:p>
    <w:p w14:paraId="3B3504F0" w14:textId="109B1C9A" w:rsidR="001548A1" w:rsidRDefault="003E1E83" w:rsidP="007E3DD9">
      <w:pPr>
        <w:rPr>
          <w:lang w:val="en-US"/>
        </w:rPr>
      </w:pPr>
      <w:r w:rsidRPr="007050C2">
        <w:rPr>
          <w:b/>
          <w:bCs/>
          <w:lang w:val="en-US"/>
        </w:rPr>
        <w:t xml:space="preserve">Supplementary figure </w:t>
      </w:r>
      <w:r w:rsidR="009D5183">
        <w:rPr>
          <w:b/>
          <w:bCs/>
          <w:lang w:val="en-US"/>
        </w:rPr>
        <w:t>8</w:t>
      </w:r>
      <w:r w:rsidRPr="007050C2">
        <w:rPr>
          <w:b/>
          <w:bCs/>
          <w:lang w:val="en-US"/>
        </w:rPr>
        <w:t>: Protein structure modelling</w:t>
      </w:r>
      <w:r w:rsidR="00FB039F" w:rsidRPr="007050C2">
        <w:rPr>
          <w:b/>
          <w:bCs/>
          <w:lang w:val="en-US"/>
        </w:rPr>
        <w:t xml:space="preserve">. </w:t>
      </w:r>
      <w:r w:rsidR="00616101">
        <w:rPr>
          <w:lang w:val="en-US"/>
        </w:rPr>
        <w:t xml:space="preserve">Structural modelling of A) G8 full-length and B) C10 domain 0 deletion (short) spike </w:t>
      </w:r>
      <w:r w:rsidR="00F346F8">
        <w:rPr>
          <w:lang w:val="en-US"/>
        </w:rPr>
        <w:t>using the 7us6.1.A proximal confirmation of</w:t>
      </w:r>
      <w:r w:rsidR="003A0144">
        <w:rPr>
          <w:lang w:val="en-US"/>
        </w:rPr>
        <w:t xml:space="preserve"> </w:t>
      </w:r>
      <w:r w:rsidR="00F346F8">
        <w:rPr>
          <w:lang w:val="en-US"/>
        </w:rPr>
        <w:t xml:space="preserve">CCoV-HuPN-2018 as a template. </w:t>
      </w:r>
      <w:r w:rsidR="00781B40" w:rsidRPr="00CD1689">
        <w:rPr>
          <w:lang w:val="en-US"/>
        </w:rPr>
        <w:t>C&amp;D)</w:t>
      </w:r>
      <w:r w:rsidR="00781B40">
        <w:rPr>
          <w:b/>
          <w:bCs/>
          <w:lang w:val="en-US"/>
        </w:rPr>
        <w:t xml:space="preserve"> </w:t>
      </w:r>
      <w:r w:rsidR="00FB039F" w:rsidRPr="007050C2">
        <w:rPr>
          <w:lang w:val="en-US"/>
        </w:rPr>
        <w:t xml:space="preserve">Comparison between the G8 full-length and the C10 domain 0 deletion (short) spike structure prediction. </w:t>
      </w:r>
      <w:r w:rsidR="00781B40">
        <w:rPr>
          <w:lang w:val="en-US"/>
        </w:rPr>
        <w:t>C</w:t>
      </w:r>
      <w:r w:rsidR="00FB039F" w:rsidRPr="007050C2">
        <w:rPr>
          <w:lang w:val="en-US"/>
        </w:rPr>
        <w:t xml:space="preserve">) represents the swung out (modelled against </w:t>
      </w:r>
      <w:r w:rsidR="007C665E" w:rsidRPr="007050C2">
        <w:rPr>
          <w:lang w:val="en-US"/>
        </w:rPr>
        <w:t xml:space="preserve">the 7usa.1.A template) </w:t>
      </w:r>
      <w:r w:rsidR="00FB039F" w:rsidRPr="007050C2">
        <w:rPr>
          <w:lang w:val="en-US"/>
        </w:rPr>
        <w:t xml:space="preserve">and </w:t>
      </w:r>
      <w:r w:rsidR="00781B40">
        <w:rPr>
          <w:lang w:val="en-US"/>
        </w:rPr>
        <w:t>D</w:t>
      </w:r>
      <w:r w:rsidR="00FB039F" w:rsidRPr="007050C2">
        <w:rPr>
          <w:lang w:val="en-US"/>
        </w:rPr>
        <w:t xml:space="preserve">) the proximal confirmation </w:t>
      </w:r>
      <w:r w:rsidR="007C665E" w:rsidRPr="007050C2">
        <w:rPr>
          <w:lang w:val="en-US"/>
        </w:rPr>
        <w:t xml:space="preserve">(modelled against the 7us6.1.A template). </w:t>
      </w:r>
      <w:r w:rsidR="007050C2" w:rsidRPr="007050C2">
        <w:rPr>
          <w:lang w:val="en-US"/>
        </w:rPr>
        <w:t xml:space="preserve">Colors represent </w:t>
      </w:r>
      <w:r w:rsidR="007050C2">
        <w:rPr>
          <w:lang w:val="en-US"/>
        </w:rPr>
        <w:t>consistency with red being inconsistent and green consistent between the two structures.</w:t>
      </w:r>
    </w:p>
    <w:p w14:paraId="3785CEA2" w14:textId="18DC8541" w:rsidR="00D14468" w:rsidRPr="007050C2" w:rsidRDefault="00D14468" w:rsidP="007E3DD9">
      <w:pPr>
        <w:rPr>
          <w:lang w:val="en-US"/>
        </w:rPr>
      </w:pPr>
      <w:r>
        <w:rPr>
          <w:lang w:val="en-US"/>
        </w:rPr>
        <w:t xml:space="preserve">RBD files can be found in the supplementary files 2-5 for G8 full-length </w:t>
      </w:r>
      <w:r>
        <w:rPr>
          <w:lang w:val="en-US"/>
        </w:rPr>
        <w:t>7us</w:t>
      </w:r>
      <w:r>
        <w:rPr>
          <w:lang w:val="en-US"/>
        </w:rPr>
        <w:t>a</w:t>
      </w:r>
      <w:r>
        <w:rPr>
          <w:lang w:val="en-US"/>
        </w:rPr>
        <w:t>.1.A</w:t>
      </w:r>
      <w:r>
        <w:rPr>
          <w:lang w:val="en-US"/>
        </w:rPr>
        <w:t xml:space="preserve"> (2), </w:t>
      </w:r>
      <w:r>
        <w:rPr>
          <w:lang w:val="en-US"/>
        </w:rPr>
        <w:t>7us6.1.A</w:t>
      </w:r>
      <w:r>
        <w:rPr>
          <w:lang w:val="en-US"/>
        </w:rPr>
        <w:t xml:space="preserve"> (3), C10 </w:t>
      </w:r>
      <w:r w:rsidR="00A71C9F">
        <w:rPr>
          <w:lang w:val="en-US"/>
        </w:rPr>
        <w:t xml:space="preserve">short </w:t>
      </w:r>
      <w:r w:rsidR="00A71C9F">
        <w:rPr>
          <w:lang w:val="en-US"/>
        </w:rPr>
        <w:t>7us</w:t>
      </w:r>
      <w:r w:rsidR="00A71C9F">
        <w:rPr>
          <w:lang w:val="en-US"/>
        </w:rPr>
        <w:t>a</w:t>
      </w:r>
      <w:r w:rsidR="00A71C9F">
        <w:rPr>
          <w:lang w:val="en-US"/>
        </w:rPr>
        <w:t>.1.A</w:t>
      </w:r>
      <w:r w:rsidR="00A71C9F">
        <w:rPr>
          <w:lang w:val="en-US"/>
        </w:rPr>
        <w:t xml:space="preserve"> (4), </w:t>
      </w:r>
      <w:r w:rsidR="00A71C9F">
        <w:rPr>
          <w:lang w:val="en-US"/>
        </w:rPr>
        <w:t>7us6.1.A</w:t>
      </w:r>
      <w:r w:rsidR="00A71C9F">
        <w:rPr>
          <w:lang w:val="en-US"/>
        </w:rPr>
        <w:t xml:space="preserve"> (5), and receptor binding domain (6), respectively. </w:t>
      </w:r>
    </w:p>
    <w:p w14:paraId="046345F7" w14:textId="0D8300BC" w:rsidR="00244718" w:rsidRPr="007050C2" w:rsidRDefault="00244718">
      <w:pPr>
        <w:spacing w:after="160" w:line="259" w:lineRule="auto"/>
        <w:jc w:val="left"/>
        <w:rPr>
          <w:lang w:val="en-US"/>
        </w:rPr>
      </w:pPr>
      <w:r w:rsidRPr="007050C2">
        <w:rPr>
          <w:lang w:val="en-US"/>
        </w:rPr>
        <w:br w:type="page"/>
      </w:r>
    </w:p>
    <w:p w14:paraId="64621C5F" w14:textId="4EF9B3F6" w:rsidR="00E3151E" w:rsidRPr="007050C2" w:rsidRDefault="005673DC" w:rsidP="005673DC">
      <w:pPr>
        <w:pStyle w:val="Heading1"/>
        <w:rPr>
          <w:lang w:val="en-US"/>
        </w:rPr>
      </w:pPr>
      <w:r w:rsidRPr="007050C2">
        <w:rPr>
          <w:lang w:val="en-US"/>
        </w:rPr>
        <w:lastRenderedPageBreak/>
        <w:t>References</w:t>
      </w:r>
    </w:p>
    <w:p w14:paraId="77F49C3E" w14:textId="77777777" w:rsidR="003E1E83" w:rsidRPr="007050C2" w:rsidRDefault="00831770" w:rsidP="003E1E83">
      <w:pPr>
        <w:pStyle w:val="EndNoteBibliography"/>
        <w:spacing w:after="0"/>
        <w:ind w:left="720" w:hanging="720"/>
      </w:pPr>
      <w:r w:rsidRPr="007050C2">
        <w:fldChar w:fldCharType="begin"/>
      </w:r>
      <w:r w:rsidRPr="007050C2">
        <w:instrText xml:space="preserve"> ADDIN EN.REFLIST </w:instrText>
      </w:r>
      <w:r w:rsidRPr="007050C2">
        <w:fldChar w:fldCharType="separate"/>
      </w:r>
      <w:r w:rsidR="003E1E83" w:rsidRPr="007050C2">
        <w:t>1</w:t>
      </w:r>
      <w:r w:rsidR="003E1E83" w:rsidRPr="007050C2">
        <w:tab/>
        <w:t xml:space="preserve">Edgar, R. C. MUSCLE: multiple sequence alignment with high accuracy and high throughput. </w:t>
      </w:r>
      <w:r w:rsidR="003E1E83" w:rsidRPr="007050C2">
        <w:rPr>
          <w:i/>
        </w:rPr>
        <w:t>Nucleic Acids Res</w:t>
      </w:r>
      <w:r w:rsidR="003E1E83" w:rsidRPr="007050C2">
        <w:t xml:space="preserve"> </w:t>
      </w:r>
      <w:r w:rsidR="003E1E83" w:rsidRPr="007050C2">
        <w:rPr>
          <w:b/>
        </w:rPr>
        <w:t>32</w:t>
      </w:r>
      <w:r w:rsidR="003E1E83" w:rsidRPr="007050C2">
        <w:t>, 1792-1797, doi:10.1093/nar/gkh340 (2004).</w:t>
      </w:r>
    </w:p>
    <w:p w14:paraId="760992CB" w14:textId="77777777" w:rsidR="003E1E83" w:rsidRPr="007050C2" w:rsidRDefault="003E1E83" w:rsidP="003E1E83">
      <w:pPr>
        <w:pStyle w:val="EndNoteBibliography"/>
        <w:spacing w:after="0"/>
        <w:ind w:left="720" w:hanging="720"/>
      </w:pPr>
      <w:r w:rsidRPr="007050C2">
        <w:t>2</w:t>
      </w:r>
      <w:r w:rsidRPr="007050C2">
        <w:tab/>
        <w:t xml:space="preserve">Kumar, S., Stecher, G. &amp; Tamura, K. MEGA7: Molecular Evolutionary Genetics Analysis Version 7.0 for Bigger Datasets. </w:t>
      </w:r>
      <w:r w:rsidRPr="007050C2">
        <w:rPr>
          <w:i/>
        </w:rPr>
        <w:t>Mol Biol Evol</w:t>
      </w:r>
      <w:r w:rsidRPr="007050C2">
        <w:t xml:space="preserve"> </w:t>
      </w:r>
      <w:r w:rsidRPr="007050C2">
        <w:rPr>
          <w:b/>
        </w:rPr>
        <w:t>33</w:t>
      </w:r>
      <w:r w:rsidRPr="007050C2">
        <w:t>, 1870-1874, doi:10.1093/molbev/msw054 (2016).</w:t>
      </w:r>
    </w:p>
    <w:p w14:paraId="1FC3FFE7" w14:textId="77777777" w:rsidR="003E1E83" w:rsidRPr="007050C2" w:rsidRDefault="003E1E83" w:rsidP="003E1E83">
      <w:pPr>
        <w:pStyle w:val="EndNoteBibliography"/>
        <w:spacing w:after="0"/>
        <w:ind w:left="720" w:hanging="720"/>
      </w:pPr>
      <w:r w:rsidRPr="007050C2">
        <w:t>3</w:t>
      </w:r>
      <w:r w:rsidRPr="007050C2">
        <w:tab/>
        <w:t xml:space="preserve">Letunic, I. &amp; Bork, P. Interactive Tree Of Life (iTOL) v5: an online tool for phylogenetic tree display and annotation. </w:t>
      </w:r>
      <w:r w:rsidRPr="007050C2">
        <w:rPr>
          <w:i/>
        </w:rPr>
        <w:t>Nucleic Acids Research</w:t>
      </w:r>
      <w:r w:rsidRPr="007050C2">
        <w:t xml:space="preserve"> </w:t>
      </w:r>
      <w:r w:rsidRPr="007050C2">
        <w:rPr>
          <w:b/>
        </w:rPr>
        <w:t>49</w:t>
      </w:r>
      <w:r w:rsidRPr="007050C2">
        <w:t>, W293-W296, doi:10.1093/nar/gkab301 (2021).</w:t>
      </w:r>
    </w:p>
    <w:p w14:paraId="6A7DAA10" w14:textId="77777777" w:rsidR="003E1E83" w:rsidRPr="007050C2" w:rsidRDefault="003E1E83" w:rsidP="003E1E83">
      <w:pPr>
        <w:pStyle w:val="EndNoteBibliography"/>
        <w:spacing w:after="0"/>
        <w:ind w:left="720" w:hanging="720"/>
      </w:pPr>
      <w:r w:rsidRPr="007050C2">
        <w:t>4</w:t>
      </w:r>
      <w:r w:rsidRPr="007050C2">
        <w:tab/>
        <w:t xml:space="preserve">Smith, J. M. Analyzing the mosaic structure of genes. </w:t>
      </w:r>
      <w:r w:rsidRPr="007050C2">
        <w:rPr>
          <w:i/>
        </w:rPr>
        <w:t>J Mol Evol</w:t>
      </w:r>
      <w:r w:rsidRPr="007050C2">
        <w:t xml:space="preserve"> </w:t>
      </w:r>
      <w:r w:rsidRPr="007050C2">
        <w:rPr>
          <w:b/>
        </w:rPr>
        <w:t>34</w:t>
      </w:r>
      <w:r w:rsidRPr="007050C2">
        <w:t>, 126-129, doi:10.1007/bf00182389 (1992).</w:t>
      </w:r>
    </w:p>
    <w:p w14:paraId="2179A668" w14:textId="77777777" w:rsidR="003E1E83" w:rsidRPr="007050C2" w:rsidRDefault="003E1E83" w:rsidP="003E1E83">
      <w:pPr>
        <w:pStyle w:val="EndNoteBibliography"/>
        <w:spacing w:after="0"/>
        <w:ind w:left="720" w:hanging="720"/>
      </w:pPr>
      <w:r w:rsidRPr="007050C2">
        <w:t>5</w:t>
      </w:r>
      <w:r w:rsidRPr="007050C2">
        <w:tab/>
        <w:t>Martin, D. P.</w:t>
      </w:r>
      <w:r w:rsidRPr="007050C2">
        <w:rPr>
          <w:i/>
        </w:rPr>
        <w:t xml:space="preserve"> et al.</w:t>
      </w:r>
      <w:r w:rsidRPr="007050C2">
        <w:t xml:space="preserve"> RDP5: a computer program for analyzing recombination in, and removing signals of recombination from, nucleotide sequence datasets. </w:t>
      </w:r>
      <w:r w:rsidRPr="007050C2">
        <w:rPr>
          <w:i/>
        </w:rPr>
        <w:t>Virus Evolution</w:t>
      </w:r>
      <w:r w:rsidRPr="007050C2">
        <w:t xml:space="preserve"> </w:t>
      </w:r>
      <w:r w:rsidRPr="007050C2">
        <w:rPr>
          <w:b/>
        </w:rPr>
        <w:t>7</w:t>
      </w:r>
      <w:r w:rsidRPr="007050C2">
        <w:t>, doi:10.1093/ve/veaa087 (2020).</w:t>
      </w:r>
    </w:p>
    <w:p w14:paraId="1D66610F" w14:textId="77777777" w:rsidR="003E1E83" w:rsidRPr="007050C2" w:rsidRDefault="003E1E83" w:rsidP="003E1E83">
      <w:pPr>
        <w:pStyle w:val="EndNoteBibliography"/>
        <w:ind w:left="720" w:hanging="720"/>
      </w:pPr>
      <w:r w:rsidRPr="007050C2">
        <w:t>6</w:t>
      </w:r>
      <w:r w:rsidRPr="007050C2">
        <w:tab/>
        <w:t xml:space="preserve">Altschul, S. F., Gish, W., Miller, W., Myers, E. W. &amp; Lipman, D. J. Basic local alignment search tool. </w:t>
      </w:r>
      <w:r w:rsidRPr="007050C2">
        <w:rPr>
          <w:i/>
        </w:rPr>
        <w:t>J Mol Biol</w:t>
      </w:r>
      <w:r w:rsidRPr="007050C2">
        <w:t xml:space="preserve"> </w:t>
      </w:r>
      <w:r w:rsidRPr="007050C2">
        <w:rPr>
          <w:b/>
        </w:rPr>
        <w:t>215</w:t>
      </w:r>
      <w:r w:rsidRPr="007050C2">
        <w:t>, 403-410, doi:10.1016/s0022-2836(05)80360-2 (1990).</w:t>
      </w:r>
    </w:p>
    <w:p w14:paraId="47C76ECD" w14:textId="52F1B2D4" w:rsidR="005673DC" w:rsidRPr="007050C2" w:rsidRDefault="00831770" w:rsidP="009412AB">
      <w:pPr>
        <w:ind w:left="567" w:hanging="567"/>
        <w:rPr>
          <w:lang w:val="en-US"/>
        </w:rPr>
      </w:pPr>
      <w:r w:rsidRPr="007050C2">
        <w:rPr>
          <w:lang w:val="en-US"/>
        </w:rPr>
        <w:fldChar w:fldCharType="end"/>
      </w:r>
    </w:p>
    <w:sectPr w:rsidR="005673DC" w:rsidRPr="007050C2" w:rsidSect="00351C9D">
      <w:footerReference w:type="default" r:id="rId2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EF252" w14:textId="77777777" w:rsidR="00EC466C" w:rsidRDefault="00EC466C" w:rsidP="001C0C0F">
      <w:r>
        <w:separator/>
      </w:r>
    </w:p>
    <w:p w14:paraId="25632393" w14:textId="77777777" w:rsidR="00EC466C" w:rsidRDefault="00EC466C" w:rsidP="001C0C0F"/>
  </w:endnote>
  <w:endnote w:type="continuationSeparator" w:id="0">
    <w:p w14:paraId="4A966E0F" w14:textId="77777777" w:rsidR="00EC466C" w:rsidRDefault="00EC466C" w:rsidP="001C0C0F">
      <w:r>
        <w:continuationSeparator/>
      </w:r>
    </w:p>
    <w:p w14:paraId="0809216D" w14:textId="77777777" w:rsidR="00EC466C" w:rsidRDefault="00EC466C" w:rsidP="001C0C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5459986"/>
      <w:docPartObj>
        <w:docPartGallery w:val="Page Numbers (Bottom of Page)"/>
        <w:docPartUnique/>
      </w:docPartObj>
    </w:sdtPr>
    <w:sdtEndPr>
      <w:rPr>
        <w:noProof/>
      </w:rPr>
    </w:sdtEndPr>
    <w:sdtContent>
      <w:p w14:paraId="7672A6AF" w14:textId="5BFBF74F" w:rsidR="00B27B2E" w:rsidRDefault="006666CC" w:rsidP="00B60B9F">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971B5" w14:textId="77777777" w:rsidR="00EC466C" w:rsidRDefault="00EC466C" w:rsidP="001C0C0F">
      <w:r>
        <w:separator/>
      </w:r>
    </w:p>
    <w:p w14:paraId="78AC0BFC" w14:textId="77777777" w:rsidR="00EC466C" w:rsidRDefault="00EC466C" w:rsidP="001C0C0F"/>
  </w:footnote>
  <w:footnote w:type="continuationSeparator" w:id="0">
    <w:p w14:paraId="7CFC9A4A" w14:textId="77777777" w:rsidR="00EC466C" w:rsidRDefault="00EC466C" w:rsidP="001C0C0F">
      <w:r>
        <w:continuationSeparator/>
      </w:r>
    </w:p>
    <w:p w14:paraId="01B7F502" w14:textId="77777777" w:rsidR="00EC466C" w:rsidRDefault="00EC466C" w:rsidP="001C0C0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E0473"/>
    <w:multiLevelType w:val="hybridMultilevel"/>
    <w:tmpl w:val="33720A2E"/>
    <w:lvl w:ilvl="0" w:tplc="E8B2B91E">
      <w:start w:val="200"/>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04CC6"/>
    <w:multiLevelType w:val="multilevel"/>
    <w:tmpl w:val="299A4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a0srrxzhx2zs2ex5da559xysss5d9tveetf&quot;&gt;FIPV_sequencing&lt;record-ids&gt;&lt;item&gt;46&lt;/item&gt;&lt;item&gt;51&lt;/item&gt;&lt;item&gt;54&lt;/item&gt;&lt;item&gt;57&lt;/item&gt;&lt;item&gt;60&lt;/item&gt;&lt;/record-ids&gt;&lt;/item&gt;&lt;/Libraries&gt;"/>
  </w:docVars>
  <w:rsids>
    <w:rsidRoot w:val="00264F8A"/>
    <w:rsid w:val="000028DD"/>
    <w:rsid w:val="00002D4D"/>
    <w:rsid w:val="0001176C"/>
    <w:rsid w:val="000127E9"/>
    <w:rsid w:val="00023AEB"/>
    <w:rsid w:val="0002536B"/>
    <w:rsid w:val="00026991"/>
    <w:rsid w:val="00027D15"/>
    <w:rsid w:val="000339B4"/>
    <w:rsid w:val="00035176"/>
    <w:rsid w:val="00041C28"/>
    <w:rsid w:val="000437BB"/>
    <w:rsid w:val="000469F6"/>
    <w:rsid w:val="00055BE7"/>
    <w:rsid w:val="0006050D"/>
    <w:rsid w:val="000648D1"/>
    <w:rsid w:val="00076ADD"/>
    <w:rsid w:val="00094F2D"/>
    <w:rsid w:val="00095793"/>
    <w:rsid w:val="000A0F6A"/>
    <w:rsid w:val="000A5DB3"/>
    <w:rsid w:val="000A6768"/>
    <w:rsid w:val="000B745B"/>
    <w:rsid w:val="000C26F9"/>
    <w:rsid w:val="000D5D46"/>
    <w:rsid w:val="000F3127"/>
    <w:rsid w:val="000F415D"/>
    <w:rsid w:val="000F6734"/>
    <w:rsid w:val="000F7185"/>
    <w:rsid w:val="001045CB"/>
    <w:rsid w:val="00105CEE"/>
    <w:rsid w:val="00115074"/>
    <w:rsid w:val="00116248"/>
    <w:rsid w:val="00121D47"/>
    <w:rsid w:val="00130FA9"/>
    <w:rsid w:val="00132743"/>
    <w:rsid w:val="00133E1C"/>
    <w:rsid w:val="001340EB"/>
    <w:rsid w:val="00146280"/>
    <w:rsid w:val="00150AAD"/>
    <w:rsid w:val="001540C1"/>
    <w:rsid w:val="00154750"/>
    <w:rsid w:val="001548A1"/>
    <w:rsid w:val="00154E54"/>
    <w:rsid w:val="00156F90"/>
    <w:rsid w:val="001649EE"/>
    <w:rsid w:val="00164C6B"/>
    <w:rsid w:val="00172AD7"/>
    <w:rsid w:val="00177EB7"/>
    <w:rsid w:val="001803E9"/>
    <w:rsid w:val="00183EB4"/>
    <w:rsid w:val="00186C38"/>
    <w:rsid w:val="00190CF0"/>
    <w:rsid w:val="0019123B"/>
    <w:rsid w:val="00196928"/>
    <w:rsid w:val="0019780A"/>
    <w:rsid w:val="001B1075"/>
    <w:rsid w:val="001B2909"/>
    <w:rsid w:val="001B2A8F"/>
    <w:rsid w:val="001C0C0F"/>
    <w:rsid w:val="001C1EB7"/>
    <w:rsid w:val="001C7CD2"/>
    <w:rsid w:val="001D13D2"/>
    <w:rsid w:val="001D4605"/>
    <w:rsid w:val="001E190F"/>
    <w:rsid w:val="001F249A"/>
    <w:rsid w:val="001F4EBC"/>
    <w:rsid w:val="001F5D9B"/>
    <w:rsid w:val="00210A0E"/>
    <w:rsid w:val="00212BC7"/>
    <w:rsid w:val="00215987"/>
    <w:rsid w:val="002210ED"/>
    <w:rsid w:val="00224D30"/>
    <w:rsid w:val="00230E19"/>
    <w:rsid w:val="00233AA6"/>
    <w:rsid w:val="00234566"/>
    <w:rsid w:val="00235DEE"/>
    <w:rsid w:val="002368AF"/>
    <w:rsid w:val="00240A08"/>
    <w:rsid w:val="00242A04"/>
    <w:rsid w:val="00244718"/>
    <w:rsid w:val="00260556"/>
    <w:rsid w:val="00261A53"/>
    <w:rsid w:val="002624B0"/>
    <w:rsid w:val="00262582"/>
    <w:rsid w:val="00262A7D"/>
    <w:rsid w:val="00264F8A"/>
    <w:rsid w:val="00275FE1"/>
    <w:rsid w:val="00282ADF"/>
    <w:rsid w:val="00290A16"/>
    <w:rsid w:val="00292B2C"/>
    <w:rsid w:val="00297336"/>
    <w:rsid w:val="002A2648"/>
    <w:rsid w:val="002C06F8"/>
    <w:rsid w:val="002D0531"/>
    <w:rsid w:val="002D5A3A"/>
    <w:rsid w:val="002E135A"/>
    <w:rsid w:val="002E4595"/>
    <w:rsid w:val="002E7615"/>
    <w:rsid w:val="002F7493"/>
    <w:rsid w:val="00303525"/>
    <w:rsid w:val="003139A6"/>
    <w:rsid w:val="003141CA"/>
    <w:rsid w:val="00320BA6"/>
    <w:rsid w:val="00321819"/>
    <w:rsid w:val="003223C1"/>
    <w:rsid w:val="00324514"/>
    <w:rsid w:val="003257CE"/>
    <w:rsid w:val="00330598"/>
    <w:rsid w:val="00330A64"/>
    <w:rsid w:val="00334AC7"/>
    <w:rsid w:val="003416BB"/>
    <w:rsid w:val="0034414F"/>
    <w:rsid w:val="00345962"/>
    <w:rsid w:val="00351C9D"/>
    <w:rsid w:val="00351D58"/>
    <w:rsid w:val="00353466"/>
    <w:rsid w:val="00356543"/>
    <w:rsid w:val="0035742A"/>
    <w:rsid w:val="00365C8D"/>
    <w:rsid w:val="00370ABE"/>
    <w:rsid w:val="0037371F"/>
    <w:rsid w:val="00376C88"/>
    <w:rsid w:val="0038047F"/>
    <w:rsid w:val="00380C77"/>
    <w:rsid w:val="00385612"/>
    <w:rsid w:val="0038757A"/>
    <w:rsid w:val="00390AB2"/>
    <w:rsid w:val="00392772"/>
    <w:rsid w:val="00392AAD"/>
    <w:rsid w:val="00395CDE"/>
    <w:rsid w:val="003A0144"/>
    <w:rsid w:val="003A049F"/>
    <w:rsid w:val="003A2A4D"/>
    <w:rsid w:val="003A5687"/>
    <w:rsid w:val="003B3EDD"/>
    <w:rsid w:val="003C02D1"/>
    <w:rsid w:val="003C157B"/>
    <w:rsid w:val="003D07D7"/>
    <w:rsid w:val="003E0729"/>
    <w:rsid w:val="003E1E83"/>
    <w:rsid w:val="003E5BDF"/>
    <w:rsid w:val="003E5FF7"/>
    <w:rsid w:val="003F275D"/>
    <w:rsid w:val="003F742B"/>
    <w:rsid w:val="003F7908"/>
    <w:rsid w:val="003F7CBF"/>
    <w:rsid w:val="004008DD"/>
    <w:rsid w:val="00402E7F"/>
    <w:rsid w:val="004032FB"/>
    <w:rsid w:val="00404112"/>
    <w:rsid w:val="00404184"/>
    <w:rsid w:val="00406A75"/>
    <w:rsid w:val="004154BB"/>
    <w:rsid w:val="004254E6"/>
    <w:rsid w:val="0042621B"/>
    <w:rsid w:val="00426E4F"/>
    <w:rsid w:val="004339C5"/>
    <w:rsid w:val="004411FD"/>
    <w:rsid w:val="00447295"/>
    <w:rsid w:val="00454E35"/>
    <w:rsid w:val="004613EC"/>
    <w:rsid w:val="0047357F"/>
    <w:rsid w:val="004738EF"/>
    <w:rsid w:val="00474470"/>
    <w:rsid w:val="004767AA"/>
    <w:rsid w:val="00477B76"/>
    <w:rsid w:val="0048056B"/>
    <w:rsid w:val="0048360F"/>
    <w:rsid w:val="00485831"/>
    <w:rsid w:val="004B1B60"/>
    <w:rsid w:val="004B3977"/>
    <w:rsid w:val="004C15CA"/>
    <w:rsid w:val="004C3EDC"/>
    <w:rsid w:val="004C7471"/>
    <w:rsid w:val="004D0B04"/>
    <w:rsid w:val="004E1341"/>
    <w:rsid w:val="004E1CD3"/>
    <w:rsid w:val="00501F3E"/>
    <w:rsid w:val="00503BEA"/>
    <w:rsid w:val="005050B7"/>
    <w:rsid w:val="00526D33"/>
    <w:rsid w:val="00535D06"/>
    <w:rsid w:val="00536B48"/>
    <w:rsid w:val="005459C9"/>
    <w:rsid w:val="0056439D"/>
    <w:rsid w:val="00565499"/>
    <w:rsid w:val="005673DC"/>
    <w:rsid w:val="00570DFD"/>
    <w:rsid w:val="00571B21"/>
    <w:rsid w:val="005729AA"/>
    <w:rsid w:val="00574B21"/>
    <w:rsid w:val="00577040"/>
    <w:rsid w:val="00581245"/>
    <w:rsid w:val="005863F3"/>
    <w:rsid w:val="005872CE"/>
    <w:rsid w:val="005B56CA"/>
    <w:rsid w:val="005C4AAE"/>
    <w:rsid w:val="005D37D8"/>
    <w:rsid w:val="005D4C4E"/>
    <w:rsid w:val="005E001A"/>
    <w:rsid w:val="005E2B50"/>
    <w:rsid w:val="005E2EB6"/>
    <w:rsid w:val="005E65AD"/>
    <w:rsid w:val="005F3872"/>
    <w:rsid w:val="00605B38"/>
    <w:rsid w:val="006145FD"/>
    <w:rsid w:val="00616101"/>
    <w:rsid w:val="00627D61"/>
    <w:rsid w:val="00631906"/>
    <w:rsid w:val="006420CE"/>
    <w:rsid w:val="00643316"/>
    <w:rsid w:val="00643F57"/>
    <w:rsid w:val="00651992"/>
    <w:rsid w:val="00652E06"/>
    <w:rsid w:val="006666CC"/>
    <w:rsid w:val="00666C47"/>
    <w:rsid w:val="006676CC"/>
    <w:rsid w:val="00671783"/>
    <w:rsid w:val="0067415B"/>
    <w:rsid w:val="00675CFA"/>
    <w:rsid w:val="00676802"/>
    <w:rsid w:val="00680A9B"/>
    <w:rsid w:val="006821D5"/>
    <w:rsid w:val="00686722"/>
    <w:rsid w:val="006A045B"/>
    <w:rsid w:val="006A2588"/>
    <w:rsid w:val="006B0BDD"/>
    <w:rsid w:val="006C0887"/>
    <w:rsid w:val="006C4F17"/>
    <w:rsid w:val="006C6B77"/>
    <w:rsid w:val="006D222F"/>
    <w:rsid w:val="006D6210"/>
    <w:rsid w:val="006D64C1"/>
    <w:rsid w:val="006E44FF"/>
    <w:rsid w:val="006E5D97"/>
    <w:rsid w:val="006E6AC9"/>
    <w:rsid w:val="006F2634"/>
    <w:rsid w:val="006F6687"/>
    <w:rsid w:val="006F716F"/>
    <w:rsid w:val="00700EB2"/>
    <w:rsid w:val="007050C2"/>
    <w:rsid w:val="00705E87"/>
    <w:rsid w:val="00706D61"/>
    <w:rsid w:val="00712603"/>
    <w:rsid w:val="007133B5"/>
    <w:rsid w:val="007148D5"/>
    <w:rsid w:val="00714A61"/>
    <w:rsid w:val="007210CE"/>
    <w:rsid w:val="007263EC"/>
    <w:rsid w:val="007308DC"/>
    <w:rsid w:val="007377E3"/>
    <w:rsid w:val="00740FDD"/>
    <w:rsid w:val="007525F5"/>
    <w:rsid w:val="00752848"/>
    <w:rsid w:val="00754C93"/>
    <w:rsid w:val="00760240"/>
    <w:rsid w:val="00765083"/>
    <w:rsid w:val="00765111"/>
    <w:rsid w:val="00765620"/>
    <w:rsid w:val="00781B40"/>
    <w:rsid w:val="00783C73"/>
    <w:rsid w:val="0078574F"/>
    <w:rsid w:val="0079431E"/>
    <w:rsid w:val="007A398E"/>
    <w:rsid w:val="007A41B1"/>
    <w:rsid w:val="007A4CD7"/>
    <w:rsid w:val="007B3BDA"/>
    <w:rsid w:val="007B4617"/>
    <w:rsid w:val="007C1840"/>
    <w:rsid w:val="007C1C2E"/>
    <w:rsid w:val="007C1E42"/>
    <w:rsid w:val="007C665E"/>
    <w:rsid w:val="007D7F46"/>
    <w:rsid w:val="007E0B69"/>
    <w:rsid w:val="007E2DE2"/>
    <w:rsid w:val="007E3DD9"/>
    <w:rsid w:val="007E5CFC"/>
    <w:rsid w:val="007F0C52"/>
    <w:rsid w:val="007F40C0"/>
    <w:rsid w:val="007F5D01"/>
    <w:rsid w:val="00805108"/>
    <w:rsid w:val="00812B92"/>
    <w:rsid w:val="00815B34"/>
    <w:rsid w:val="00831770"/>
    <w:rsid w:val="008325C1"/>
    <w:rsid w:val="00832B5F"/>
    <w:rsid w:val="008440DD"/>
    <w:rsid w:val="0085228A"/>
    <w:rsid w:val="00865FCA"/>
    <w:rsid w:val="0087555E"/>
    <w:rsid w:val="00877391"/>
    <w:rsid w:val="00877960"/>
    <w:rsid w:val="00882A71"/>
    <w:rsid w:val="008842A7"/>
    <w:rsid w:val="00892463"/>
    <w:rsid w:val="00893292"/>
    <w:rsid w:val="0089351B"/>
    <w:rsid w:val="008A2387"/>
    <w:rsid w:val="008A2F1F"/>
    <w:rsid w:val="008A3F91"/>
    <w:rsid w:val="008A4E96"/>
    <w:rsid w:val="008A4F43"/>
    <w:rsid w:val="008A5DE2"/>
    <w:rsid w:val="008C4699"/>
    <w:rsid w:val="008C4D9A"/>
    <w:rsid w:val="008C5448"/>
    <w:rsid w:val="008D575A"/>
    <w:rsid w:val="008E30DC"/>
    <w:rsid w:val="008E379C"/>
    <w:rsid w:val="008E663A"/>
    <w:rsid w:val="008F4012"/>
    <w:rsid w:val="008F5F56"/>
    <w:rsid w:val="009164C1"/>
    <w:rsid w:val="00924A37"/>
    <w:rsid w:val="00925B07"/>
    <w:rsid w:val="00930087"/>
    <w:rsid w:val="009412AB"/>
    <w:rsid w:val="0094405C"/>
    <w:rsid w:val="00947549"/>
    <w:rsid w:val="009518BA"/>
    <w:rsid w:val="00951903"/>
    <w:rsid w:val="0095551D"/>
    <w:rsid w:val="00957D2F"/>
    <w:rsid w:val="00964917"/>
    <w:rsid w:val="00966F4F"/>
    <w:rsid w:val="0097068F"/>
    <w:rsid w:val="0097562A"/>
    <w:rsid w:val="00975B09"/>
    <w:rsid w:val="009838AD"/>
    <w:rsid w:val="009851B5"/>
    <w:rsid w:val="00987877"/>
    <w:rsid w:val="009900AC"/>
    <w:rsid w:val="0099164D"/>
    <w:rsid w:val="00995B2D"/>
    <w:rsid w:val="009A4992"/>
    <w:rsid w:val="009B0290"/>
    <w:rsid w:val="009B0B87"/>
    <w:rsid w:val="009B2208"/>
    <w:rsid w:val="009B3B73"/>
    <w:rsid w:val="009B4A9C"/>
    <w:rsid w:val="009C0895"/>
    <w:rsid w:val="009C64B4"/>
    <w:rsid w:val="009D2EE5"/>
    <w:rsid w:val="009D5183"/>
    <w:rsid w:val="009E488F"/>
    <w:rsid w:val="009E7065"/>
    <w:rsid w:val="009E7D2F"/>
    <w:rsid w:val="009F1749"/>
    <w:rsid w:val="009F2AB8"/>
    <w:rsid w:val="009F382E"/>
    <w:rsid w:val="009F669D"/>
    <w:rsid w:val="00A07717"/>
    <w:rsid w:val="00A1002E"/>
    <w:rsid w:val="00A10CF2"/>
    <w:rsid w:val="00A1424E"/>
    <w:rsid w:val="00A3095F"/>
    <w:rsid w:val="00A336AC"/>
    <w:rsid w:val="00A33725"/>
    <w:rsid w:val="00A3455C"/>
    <w:rsid w:val="00A4063B"/>
    <w:rsid w:val="00A46B4D"/>
    <w:rsid w:val="00A47A24"/>
    <w:rsid w:val="00A50134"/>
    <w:rsid w:val="00A71C9F"/>
    <w:rsid w:val="00A729F7"/>
    <w:rsid w:val="00A776AE"/>
    <w:rsid w:val="00A91B4D"/>
    <w:rsid w:val="00A94237"/>
    <w:rsid w:val="00AA4A23"/>
    <w:rsid w:val="00AA571A"/>
    <w:rsid w:val="00AA58B2"/>
    <w:rsid w:val="00AA5EED"/>
    <w:rsid w:val="00AA758A"/>
    <w:rsid w:val="00AB4BC7"/>
    <w:rsid w:val="00AC09C8"/>
    <w:rsid w:val="00AD1DFC"/>
    <w:rsid w:val="00AD538C"/>
    <w:rsid w:val="00AD6310"/>
    <w:rsid w:val="00AE21FD"/>
    <w:rsid w:val="00AE3FAD"/>
    <w:rsid w:val="00AF0809"/>
    <w:rsid w:val="00AF2275"/>
    <w:rsid w:val="00AF44D3"/>
    <w:rsid w:val="00B0486C"/>
    <w:rsid w:val="00B143CE"/>
    <w:rsid w:val="00B15C36"/>
    <w:rsid w:val="00B22201"/>
    <w:rsid w:val="00B23D86"/>
    <w:rsid w:val="00B27B2E"/>
    <w:rsid w:val="00B32640"/>
    <w:rsid w:val="00B33736"/>
    <w:rsid w:val="00B43FA1"/>
    <w:rsid w:val="00B46A05"/>
    <w:rsid w:val="00B513C2"/>
    <w:rsid w:val="00B52B37"/>
    <w:rsid w:val="00B52BC7"/>
    <w:rsid w:val="00B6036B"/>
    <w:rsid w:val="00B60B9F"/>
    <w:rsid w:val="00B62678"/>
    <w:rsid w:val="00B7051D"/>
    <w:rsid w:val="00B76D04"/>
    <w:rsid w:val="00B8122C"/>
    <w:rsid w:val="00B81EE9"/>
    <w:rsid w:val="00B82971"/>
    <w:rsid w:val="00B93446"/>
    <w:rsid w:val="00B93F7F"/>
    <w:rsid w:val="00B95E9C"/>
    <w:rsid w:val="00B96BFF"/>
    <w:rsid w:val="00BA2D84"/>
    <w:rsid w:val="00BA48F9"/>
    <w:rsid w:val="00BB04E0"/>
    <w:rsid w:val="00BB1999"/>
    <w:rsid w:val="00BB24A9"/>
    <w:rsid w:val="00BB7C54"/>
    <w:rsid w:val="00BC2A86"/>
    <w:rsid w:val="00BC5C1E"/>
    <w:rsid w:val="00BD2B20"/>
    <w:rsid w:val="00BD32CE"/>
    <w:rsid w:val="00BE1FCE"/>
    <w:rsid w:val="00BE5074"/>
    <w:rsid w:val="00BE6822"/>
    <w:rsid w:val="00BE6AB9"/>
    <w:rsid w:val="00BE7E0C"/>
    <w:rsid w:val="00BF0F86"/>
    <w:rsid w:val="00C11ED8"/>
    <w:rsid w:val="00C130B7"/>
    <w:rsid w:val="00C1458B"/>
    <w:rsid w:val="00C160FD"/>
    <w:rsid w:val="00C3586B"/>
    <w:rsid w:val="00C41949"/>
    <w:rsid w:val="00C45750"/>
    <w:rsid w:val="00C60D15"/>
    <w:rsid w:val="00C61541"/>
    <w:rsid w:val="00C61F18"/>
    <w:rsid w:val="00C6507C"/>
    <w:rsid w:val="00C65F85"/>
    <w:rsid w:val="00C67532"/>
    <w:rsid w:val="00C70823"/>
    <w:rsid w:val="00C81EFC"/>
    <w:rsid w:val="00C94BE0"/>
    <w:rsid w:val="00C95A7E"/>
    <w:rsid w:val="00CA1C9E"/>
    <w:rsid w:val="00CA2F16"/>
    <w:rsid w:val="00CB0EBC"/>
    <w:rsid w:val="00CB28B8"/>
    <w:rsid w:val="00CB3358"/>
    <w:rsid w:val="00CC0BC8"/>
    <w:rsid w:val="00CC166E"/>
    <w:rsid w:val="00CC16BA"/>
    <w:rsid w:val="00CC4DF8"/>
    <w:rsid w:val="00CD088F"/>
    <w:rsid w:val="00CD1689"/>
    <w:rsid w:val="00CD3F80"/>
    <w:rsid w:val="00CE3F78"/>
    <w:rsid w:val="00CF1823"/>
    <w:rsid w:val="00CF2699"/>
    <w:rsid w:val="00D10B70"/>
    <w:rsid w:val="00D11166"/>
    <w:rsid w:val="00D130ED"/>
    <w:rsid w:val="00D14468"/>
    <w:rsid w:val="00D1700A"/>
    <w:rsid w:val="00D2195A"/>
    <w:rsid w:val="00D34014"/>
    <w:rsid w:val="00D420A2"/>
    <w:rsid w:val="00D50EB7"/>
    <w:rsid w:val="00D53E7E"/>
    <w:rsid w:val="00D555BC"/>
    <w:rsid w:val="00D626C4"/>
    <w:rsid w:val="00D62B6D"/>
    <w:rsid w:val="00D66561"/>
    <w:rsid w:val="00D70190"/>
    <w:rsid w:val="00D73EA0"/>
    <w:rsid w:val="00D83091"/>
    <w:rsid w:val="00D9149B"/>
    <w:rsid w:val="00D975B2"/>
    <w:rsid w:val="00DA0948"/>
    <w:rsid w:val="00DA0E4B"/>
    <w:rsid w:val="00DA4A7A"/>
    <w:rsid w:val="00DB49BF"/>
    <w:rsid w:val="00DB7498"/>
    <w:rsid w:val="00DC1CD4"/>
    <w:rsid w:val="00DD5331"/>
    <w:rsid w:val="00DD6F3E"/>
    <w:rsid w:val="00DE1593"/>
    <w:rsid w:val="00DE5A11"/>
    <w:rsid w:val="00DF0FAF"/>
    <w:rsid w:val="00E00FEF"/>
    <w:rsid w:val="00E01A29"/>
    <w:rsid w:val="00E07DB4"/>
    <w:rsid w:val="00E14321"/>
    <w:rsid w:val="00E27857"/>
    <w:rsid w:val="00E3151E"/>
    <w:rsid w:val="00E31D31"/>
    <w:rsid w:val="00E32B76"/>
    <w:rsid w:val="00E423C9"/>
    <w:rsid w:val="00E433EA"/>
    <w:rsid w:val="00E5273B"/>
    <w:rsid w:val="00E52C44"/>
    <w:rsid w:val="00E57A84"/>
    <w:rsid w:val="00E60DBA"/>
    <w:rsid w:val="00E614C6"/>
    <w:rsid w:val="00E63F8E"/>
    <w:rsid w:val="00E732A1"/>
    <w:rsid w:val="00E75528"/>
    <w:rsid w:val="00E82514"/>
    <w:rsid w:val="00E87E69"/>
    <w:rsid w:val="00E910B0"/>
    <w:rsid w:val="00E92581"/>
    <w:rsid w:val="00EA2795"/>
    <w:rsid w:val="00EA3112"/>
    <w:rsid w:val="00EB00C9"/>
    <w:rsid w:val="00EB1489"/>
    <w:rsid w:val="00EB54D5"/>
    <w:rsid w:val="00EC466C"/>
    <w:rsid w:val="00EC5E30"/>
    <w:rsid w:val="00EC6CD7"/>
    <w:rsid w:val="00EC70A8"/>
    <w:rsid w:val="00ED3358"/>
    <w:rsid w:val="00ED54F3"/>
    <w:rsid w:val="00EF2BCE"/>
    <w:rsid w:val="00EF2CC6"/>
    <w:rsid w:val="00F0523F"/>
    <w:rsid w:val="00F1049C"/>
    <w:rsid w:val="00F127FA"/>
    <w:rsid w:val="00F26D09"/>
    <w:rsid w:val="00F346F8"/>
    <w:rsid w:val="00F42DB4"/>
    <w:rsid w:val="00F46D78"/>
    <w:rsid w:val="00F53930"/>
    <w:rsid w:val="00F54336"/>
    <w:rsid w:val="00F56514"/>
    <w:rsid w:val="00F567C0"/>
    <w:rsid w:val="00F57B60"/>
    <w:rsid w:val="00F63A43"/>
    <w:rsid w:val="00F6414A"/>
    <w:rsid w:val="00F716A9"/>
    <w:rsid w:val="00F71D40"/>
    <w:rsid w:val="00F73983"/>
    <w:rsid w:val="00F74F12"/>
    <w:rsid w:val="00F750D8"/>
    <w:rsid w:val="00F81B4A"/>
    <w:rsid w:val="00F85A68"/>
    <w:rsid w:val="00F87DF8"/>
    <w:rsid w:val="00F966C5"/>
    <w:rsid w:val="00FA0C2F"/>
    <w:rsid w:val="00FB039F"/>
    <w:rsid w:val="00FC1015"/>
    <w:rsid w:val="00FC5A9B"/>
    <w:rsid w:val="00FC5B16"/>
    <w:rsid w:val="00FC6AF4"/>
    <w:rsid w:val="00FC7BA9"/>
    <w:rsid w:val="00FD1F0F"/>
    <w:rsid w:val="00FD52CD"/>
    <w:rsid w:val="00FE1B9F"/>
    <w:rsid w:val="00FE4F03"/>
    <w:rsid w:val="00FE5023"/>
    <w:rsid w:val="0167384C"/>
    <w:rsid w:val="06475F55"/>
    <w:rsid w:val="06765519"/>
    <w:rsid w:val="090064F6"/>
    <w:rsid w:val="0AA99543"/>
    <w:rsid w:val="0E23B72F"/>
    <w:rsid w:val="12A9AD60"/>
    <w:rsid w:val="14455BB2"/>
    <w:rsid w:val="15182AD1"/>
    <w:rsid w:val="18D1FEBC"/>
    <w:rsid w:val="1BC01257"/>
    <w:rsid w:val="1CBFB5FD"/>
    <w:rsid w:val="1DA56FDF"/>
    <w:rsid w:val="21750F42"/>
    <w:rsid w:val="23AB4153"/>
    <w:rsid w:val="23C8BE17"/>
    <w:rsid w:val="274F2CE6"/>
    <w:rsid w:val="28E2F251"/>
    <w:rsid w:val="29974653"/>
    <w:rsid w:val="2DCA3ECA"/>
    <w:rsid w:val="2F5F5190"/>
    <w:rsid w:val="37029635"/>
    <w:rsid w:val="3A06A8B1"/>
    <w:rsid w:val="3FFB124D"/>
    <w:rsid w:val="412168C3"/>
    <w:rsid w:val="43A00B57"/>
    <w:rsid w:val="463912F9"/>
    <w:rsid w:val="47270B77"/>
    <w:rsid w:val="49826F99"/>
    <w:rsid w:val="4D536E66"/>
    <w:rsid w:val="4FBE123E"/>
    <w:rsid w:val="51C7BBA2"/>
    <w:rsid w:val="5A1BC121"/>
    <w:rsid w:val="5D21078C"/>
    <w:rsid w:val="5DEAE3A2"/>
    <w:rsid w:val="6017DA95"/>
    <w:rsid w:val="620D0899"/>
    <w:rsid w:val="62CAD3F9"/>
    <w:rsid w:val="633D1B3E"/>
    <w:rsid w:val="64517A06"/>
    <w:rsid w:val="662A633D"/>
    <w:rsid w:val="66582B08"/>
    <w:rsid w:val="6EB14F57"/>
    <w:rsid w:val="7296C735"/>
    <w:rsid w:val="730628BD"/>
    <w:rsid w:val="73CDC8EB"/>
    <w:rsid w:val="77E444EE"/>
    <w:rsid w:val="7D5B3F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66C3240"/>
  <w15:chartTrackingRefBased/>
  <w15:docId w15:val="{26BB9252-4919-4B48-902B-BBE6D59A1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0C0F"/>
    <w:pPr>
      <w:spacing w:after="120" w:line="360" w:lineRule="auto"/>
      <w:jc w:val="both"/>
    </w:pPr>
    <w:rPr>
      <w:rFonts w:ascii="Cambria" w:hAnsi="Cambria"/>
    </w:rPr>
  </w:style>
  <w:style w:type="paragraph" w:styleId="Heading1">
    <w:name w:val="heading 1"/>
    <w:basedOn w:val="Normal"/>
    <w:next w:val="Normal"/>
    <w:link w:val="Heading1Char"/>
    <w:uiPriority w:val="9"/>
    <w:qFormat/>
    <w:rsid w:val="00BA48F9"/>
    <w:pPr>
      <w:keepNext/>
      <w:keepLines/>
      <w:spacing w:before="240" w:after="0"/>
      <w:outlineLvl w:val="0"/>
    </w:pPr>
    <w:rPr>
      <w:rFonts w:eastAsiaTheme="majorEastAsia" w:cstheme="majorBidi"/>
      <w:b/>
      <w:bCs/>
      <w:sz w:val="24"/>
      <w:szCs w:val="24"/>
    </w:rPr>
  </w:style>
  <w:style w:type="paragraph" w:styleId="Heading2">
    <w:name w:val="heading 2"/>
    <w:basedOn w:val="Normal"/>
    <w:next w:val="Normal"/>
    <w:link w:val="Heading2Char"/>
    <w:uiPriority w:val="9"/>
    <w:unhideWhenUsed/>
    <w:qFormat/>
    <w:rsid w:val="00BA48F9"/>
    <w:pPr>
      <w:keepNext/>
      <w:keepLines/>
      <w:spacing w:before="40" w:after="0"/>
      <w:outlineLvl w:val="1"/>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815B34"/>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815B34"/>
    <w:rPr>
      <w:rFonts w:ascii="Calibri" w:hAnsi="Calibri" w:cs="Calibri"/>
      <w:noProof/>
      <w:lang w:val="en-US"/>
    </w:rPr>
  </w:style>
  <w:style w:type="paragraph" w:customStyle="1" w:styleId="EndNoteBibliography">
    <w:name w:val="EndNote Bibliography"/>
    <w:basedOn w:val="Normal"/>
    <w:link w:val="EndNoteBibliographyChar"/>
    <w:rsid w:val="00815B34"/>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815B34"/>
    <w:rPr>
      <w:rFonts w:ascii="Calibri" w:hAnsi="Calibri" w:cs="Calibri"/>
      <w:noProof/>
      <w:lang w:val="en-US"/>
    </w:rPr>
  </w:style>
  <w:style w:type="character" w:styleId="Hyperlink">
    <w:name w:val="Hyperlink"/>
    <w:basedOn w:val="DefaultParagraphFont"/>
    <w:uiPriority w:val="99"/>
    <w:unhideWhenUsed/>
    <w:rsid w:val="00815B34"/>
    <w:rPr>
      <w:color w:val="0563C1" w:themeColor="hyperlink"/>
      <w:u w:val="single"/>
    </w:rPr>
  </w:style>
  <w:style w:type="character" w:styleId="CommentReference">
    <w:name w:val="annotation reference"/>
    <w:basedOn w:val="DefaultParagraphFont"/>
    <w:uiPriority w:val="99"/>
    <w:semiHidden/>
    <w:unhideWhenUsed/>
    <w:rsid w:val="00026991"/>
    <w:rPr>
      <w:sz w:val="16"/>
      <w:szCs w:val="16"/>
    </w:rPr>
  </w:style>
  <w:style w:type="paragraph" w:styleId="CommentText">
    <w:name w:val="annotation text"/>
    <w:basedOn w:val="Normal"/>
    <w:link w:val="CommentTextChar"/>
    <w:uiPriority w:val="99"/>
    <w:unhideWhenUsed/>
    <w:rsid w:val="00026991"/>
    <w:pPr>
      <w:spacing w:line="240" w:lineRule="auto"/>
    </w:pPr>
    <w:rPr>
      <w:sz w:val="20"/>
      <w:szCs w:val="20"/>
    </w:rPr>
  </w:style>
  <w:style w:type="character" w:customStyle="1" w:styleId="CommentTextChar">
    <w:name w:val="Comment Text Char"/>
    <w:basedOn w:val="DefaultParagraphFont"/>
    <w:link w:val="CommentText"/>
    <w:uiPriority w:val="99"/>
    <w:rsid w:val="00026991"/>
    <w:rPr>
      <w:sz w:val="20"/>
      <w:szCs w:val="20"/>
    </w:rPr>
  </w:style>
  <w:style w:type="paragraph" w:styleId="CommentSubject">
    <w:name w:val="annotation subject"/>
    <w:basedOn w:val="CommentText"/>
    <w:next w:val="CommentText"/>
    <w:link w:val="CommentSubjectChar"/>
    <w:uiPriority w:val="99"/>
    <w:semiHidden/>
    <w:unhideWhenUsed/>
    <w:rsid w:val="00026991"/>
    <w:rPr>
      <w:b/>
      <w:bCs/>
    </w:rPr>
  </w:style>
  <w:style w:type="character" w:customStyle="1" w:styleId="CommentSubjectChar">
    <w:name w:val="Comment Subject Char"/>
    <w:basedOn w:val="CommentTextChar"/>
    <w:link w:val="CommentSubject"/>
    <w:uiPriority w:val="99"/>
    <w:semiHidden/>
    <w:rsid w:val="00026991"/>
    <w:rPr>
      <w:b/>
      <w:bCs/>
      <w:sz w:val="20"/>
      <w:szCs w:val="20"/>
    </w:rPr>
  </w:style>
  <w:style w:type="paragraph" w:styleId="BalloonText">
    <w:name w:val="Balloon Text"/>
    <w:basedOn w:val="Normal"/>
    <w:link w:val="BalloonTextChar"/>
    <w:uiPriority w:val="99"/>
    <w:semiHidden/>
    <w:unhideWhenUsed/>
    <w:rsid w:val="000269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6991"/>
    <w:rPr>
      <w:rFonts w:ascii="Segoe UI" w:hAnsi="Segoe UI" w:cs="Segoe UI"/>
      <w:sz w:val="18"/>
      <w:szCs w:val="18"/>
    </w:rPr>
  </w:style>
  <w:style w:type="character" w:customStyle="1" w:styleId="Heading1Char">
    <w:name w:val="Heading 1 Char"/>
    <w:basedOn w:val="DefaultParagraphFont"/>
    <w:link w:val="Heading1"/>
    <w:uiPriority w:val="9"/>
    <w:rsid w:val="00BA48F9"/>
    <w:rPr>
      <w:rFonts w:ascii="Cambria" w:eastAsiaTheme="majorEastAsia" w:hAnsi="Cambria" w:cstheme="majorBidi"/>
      <w:b/>
      <w:bCs/>
      <w:sz w:val="24"/>
      <w:szCs w:val="24"/>
    </w:rPr>
  </w:style>
  <w:style w:type="paragraph" w:styleId="Subtitle">
    <w:name w:val="Subtitle"/>
    <w:basedOn w:val="Normal"/>
    <w:next w:val="Normal"/>
    <w:link w:val="SubtitleChar"/>
    <w:uiPriority w:val="11"/>
    <w:qFormat/>
    <w:rsid w:val="001E190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E190F"/>
    <w:rPr>
      <w:rFonts w:eastAsiaTheme="minorEastAsia"/>
      <w:color w:val="5A5A5A" w:themeColor="text1" w:themeTint="A5"/>
      <w:spacing w:val="15"/>
    </w:rPr>
  </w:style>
  <w:style w:type="paragraph" w:styleId="Title">
    <w:name w:val="Title"/>
    <w:basedOn w:val="Normal"/>
    <w:next w:val="Normal"/>
    <w:link w:val="TitleChar"/>
    <w:uiPriority w:val="10"/>
    <w:qFormat/>
    <w:rsid w:val="001C0C0F"/>
    <w:pPr>
      <w:spacing w:after="0" w:line="240" w:lineRule="auto"/>
      <w:contextualSpacing/>
      <w:jc w:val="center"/>
    </w:pPr>
    <w:rPr>
      <w:rFonts w:eastAsiaTheme="majorEastAsia" w:cstheme="majorBidi"/>
      <w:b/>
      <w:bCs/>
      <w:spacing w:val="-10"/>
      <w:kern w:val="28"/>
      <w:sz w:val="28"/>
      <w:szCs w:val="28"/>
    </w:rPr>
  </w:style>
  <w:style w:type="character" w:customStyle="1" w:styleId="TitleChar">
    <w:name w:val="Title Char"/>
    <w:basedOn w:val="DefaultParagraphFont"/>
    <w:link w:val="Title"/>
    <w:uiPriority w:val="10"/>
    <w:rsid w:val="001C0C0F"/>
    <w:rPr>
      <w:rFonts w:ascii="Cambria" w:eastAsiaTheme="majorEastAsia" w:hAnsi="Cambria" w:cstheme="majorBidi"/>
      <w:b/>
      <w:bCs/>
      <w:spacing w:val="-10"/>
      <w:kern w:val="28"/>
      <w:sz w:val="28"/>
      <w:szCs w:val="28"/>
    </w:rPr>
  </w:style>
  <w:style w:type="character" w:customStyle="1" w:styleId="Heading2Char">
    <w:name w:val="Heading 2 Char"/>
    <w:basedOn w:val="DefaultParagraphFont"/>
    <w:link w:val="Heading2"/>
    <w:uiPriority w:val="9"/>
    <w:rsid w:val="00BA48F9"/>
    <w:rPr>
      <w:rFonts w:ascii="Cambria" w:eastAsiaTheme="majorEastAsia" w:hAnsi="Cambria" w:cstheme="majorBidi"/>
      <w:b/>
      <w:bCs/>
    </w:rPr>
  </w:style>
  <w:style w:type="character" w:styleId="LineNumber">
    <w:name w:val="line number"/>
    <w:basedOn w:val="DefaultParagraphFont"/>
    <w:uiPriority w:val="99"/>
    <w:semiHidden/>
    <w:unhideWhenUsed/>
    <w:rsid w:val="00DC1CD4"/>
  </w:style>
  <w:style w:type="character" w:customStyle="1" w:styleId="UnresolvedMention1">
    <w:name w:val="Unresolved Mention1"/>
    <w:basedOn w:val="DefaultParagraphFont"/>
    <w:uiPriority w:val="99"/>
    <w:semiHidden/>
    <w:unhideWhenUsed/>
    <w:rsid w:val="00CC16BA"/>
    <w:rPr>
      <w:color w:val="605E5C"/>
      <w:shd w:val="clear" w:color="auto" w:fill="E1DFDD"/>
    </w:rPr>
  </w:style>
  <w:style w:type="paragraph" w:styleId="ListParagraph">
    <w:name w:val="List Paragraph"/>
    <w:basedOn w:val="Normal"/>
    <w:uiPriority w:val="34"/>
    <w:qFormat/>
    <w:rsid w:val="0048360F"/>
    <w:pPr>
      <w:ind w:left="720"/>
      <w:contextualSpacing/>
    </w:pPr>
  </w:style>
  <w:style w:type="paragraph" w:styleId="Header">
    <w:name w:val="header"/>
    <w:basedOn w:val="Normal"/>
    <w:link w:val="HeaderChar"/>
    <w:uiPriority w:val="99"/>
    <w:unhideWhenUsed/>
    <w:rsid w:val="000A5D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5DB3"/>
    <w:rPr>
      <w:rFonts w:ascii="Cambria" w:hAnsi="Cambria"/>
    </w:rPr>
  </w:style>
  <w:style w:type="paragraph" w:styleId="Footer">
    <w:name w:val="footer"/>
    <w:basedOn w:val="Normal"/>
    <w:link w:val="FooterChar"/>
    <w:uiPriority w:val="99"/>
    <w:unhideWhenUsed/>
    <w:rsid w:val="000A5D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5DB3"/>
    <w:rPr>
      <w:rFonts w:ascii="Cambria" w:hAnsi="Cambria"/>
    </w:rPr>
  </w:style>
  <w:style w:type="character" w:styleId="FollowedHyperlink">
    <w:name w:val="FollowedHyperlink"/>
    <w:basedOn w:val="DefaultParagraphFont"/>
    <w:uiPriority w:val="99"/>
    <w:semiHidden/>
    <w:unhideWhenUsed/>
    <w:rsid w:val="000A5DB3"/>
    <w:rPr>
      <w:color w:val="954F72" w:themeColor="followedHyperlink"/>
      <w:u w:val="single"/>
    </w:rPr>
  </w:style>
  <w:style w:type="table" w:styleId="TableGrid">
    <w:name w:val="Table Grid"/>
    <w:basedOn w:val="TableNormal"/>
    <w:uiPriority w:val="39"/>
    <w:rsid w:val="00EB5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EB54D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EB54D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6Colorful">
    <w:name w:val="List Table 6 Colorful"/>
    <w:basedOn w:val="TableNormal"/>
    <w:uiPriority w:val="51"/>
    <w:rsid w:val="00EB54D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0216550">
      <w:bodyDiv w:val="1"/>
      <w:marLeft w:val="0"/>
      <w:marRight w:val="0"/>
      <w:marTop w:val="0"/>
      <w:marBottom w:val="0"/>
      <w:divBdr>
        <w:top w:val="none" w:sz="0" w:space="0" w:color="auto"/>
        <w:left w:val="none" w:sz="0" w:space="0" w:color="auto"/>
        <w:bottom w:val="none" w:sz="0" w:space="0" w:color="auto"/>
        <w:right w:val="none" w:sz="0" w:space="0" w:color="auto"/>
      </w:divBdr>
      <w:divsChild>
        <w:div w:id="1202748554">
          <w:marLeft w:val="0"/>
          <w:marRight w:val="0"/>
          <w:marTop w:val="0"/>
          <w:marBottom w:val="0"/>
          <w:divBdr>
            <w:top w:val="none" w:sz="0" w:space="0" w:color="auto"/>
            <w:left w:val="none" w:sz="0" w:space="0" w:color="auto"/>
            <w:bottom w:val="none" w:sz="0" w:space="0" w:color="auto"/>
            <w:right w:val="none" w:sz="0" w:space="0" w:color="auto"/>
          </w:divBdr>
          <w:divsChild>
            <w:div w:id="904337124">
              <w:marLeft w:val="0"/>
              <w:marRight w:val="0"/>
              <w:marTop w:val="0"/>
              <w:marBottom w:val="0"/>
              <w:divBdr>
                <w:top w:val="none" w:sz="0" w:space="0" w:color="auto"/>
                <w:left w:val="none" w:sz="0" w:space="0" w:color="auto"/>
                <w:bottom w:val="none" w:sz="0" w:space="0" w:color="auto"/>
                <w:right w:val="none" w:sz="0" w:space="0" w:color="auto"/>
              </w:divBdr>
              <w:divsChild>
                <w:div w:id="273682851">
                  <w:marLeft w:val="0"/>
                  <w:marRight w:val="0"/>
                  <w:marTop w:val="0"/>
                  <w:marBottom w:val="0"/>
                  <w:divBdr>
                    <w:top w:val="none" w:sz="0" w:space="0" w:color="auto"/>
                    <w:left w:val="none" w:sz="0" w:space="0" w:color="auto"/>
                    <w:bottom w:val="none" w:sz="0" w:space="0" w:color="auto"/>
                    <w:right w:val="none" w:sz="0" w:space="0" w:color="auto"/>
                  </w:divBdr>
                  <w:divsChild>
                    <w:div w:id="62188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3fd03f47-4d30-44d1-bc33-3fe6d1e2de2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98E1763F1CC0840AF2EC5B2F1CCB3F0" ma:contentTypeVersion="15" ma:contentTypeDescription="Create a new document." ma:contentTypeScope="" ma:versionID="5b3a9fb6cdb142349bb7d2e4d88b21c0">
  <xsd:schema xmlns:xsd="http://www.w3.org/2001/XMLSchema" xmlns:xs="http://www.w3.org/2001/XMLSchema" xmlns:p="http://schemas.microsoft.com/office/2006/metadata/properties" xmlns:ns3="3fd03f47-4d30-44d1-bc33-3fe6d1e2de2a" xmlns:ns4="afaf8243-b0ed-4f40-9b8c-36c4c358f77f" targetNamespace="http://schemas.microsoft.com/office/2006/metadata/properties" ma:root="true" ma:fieldsID="625bc2caf598665d328d6a7d2129ba2f" ns3:_="" ns4:_="">
    <xsd:import namespace="3fd03f47-4d30-44d1-bc33-3fe6d1e2de2a"/>
    <xsd:import namespace="afaf8243-b0ed-4f40-9b8c-36c4c358f77f"/>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d03f47-4d30-44d1-bc33-3fe6d1e2de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af8243-b0ed-4f40-9b8c-36c4c358f77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77DBA9-1C8A-4423-84F9-F3A6A8A4DDC6}">
  <ds:schemaRefs>
    <ds:schemaRef ds:uri="http://schemas.openxmlformats.org/officeDocument/2006/bibliography"/>
  </ds:schemaRefs>
</ds:datastoreItem>
</file>

<file path=customXml/itemProps2.xml><?xml version="1.0" encoding="utf-8"?>
<ds:datastoreItem xmlns:ds="http://schemas.openxmlformats.org/officeDocument/2006/customXml" ds:itemID="{B244008D-01CD-4BE0-B062-79FB6242E26C}">
  <ds:schemaRefs>
    <ds:schemaRef ds:uri="http://schemas.microsoft.com/office/2006/metadata/properties"/>
    <ds:schemaRef ds:uri="http://schemas.microsoft.com/office/infopath/2007/PartnerControls"/>
    <ds:schemaRef ds:uri="3fd03f47-4d30-44d1-bc33-3fe6d1e2de2a"/>
  </ds:schemaRefs>
</ds:datastoreItem>
</file>

<file path=customXml/itemProps3.xml><?xml version="1.0" encoding="utf-8"?>
<ds:datastoreItem xmlns:ds="http://schemas.openxmlformats.org/officeDocument/2006/customXml" ds:itemID="{46AF23BD-16FE-4883-B372-E3FCF691F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d03f47-4d30-44d1-bc33-3fe6d1e2de2a"/>
    <ds:schemaRef ds:uri="afaf8243-b0ed-4f40-9b8c-36c4c358f7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E2DB7B-47BC-4311-8CC2-3299CBA335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1769</Words>
  <Characters>10089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11835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Warr</dc:creator>
  <cp:keywords/>
  <dc:description/>
  <cp:lastModifiedBy>Christine Tait-Burkard</cp:lastModifiedBy>
  <cp:revision>4</cp:revision>
  <dcterms:created xsi:type="dcterms:W3CDTF">2023-11-02T17:45:00Z</dcterms:created>
  <dcterms:modified xsi:type="dcterms:W3CDTF">2023-11-02T18:00:00Z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0x010100E98E1763F1CC0840AF2EC5B2F1CCB3F0</vt:lpwstr>
  </property>
</Properties>
</file>