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50F" w:rsidRPr="0077350F" w:rsidRDefault="0077350F" w:rsidP="00CB2677">
      <w:pPr>
        <w:jc w:val="both"/>
        <w:rPr>
          <w:lang w:val="en-US"/>
        </w:rPr>
      </w:pPr>
      <w:r w:rsidRPr="0077350F">
        <w:rPr>
          <w:rFonts w:ascii="Times New Roman" w:hAnsi="Times New Roman" w:cs="Times New Roman"/>
          <w:b/>
          <w:lang w:val="en-US"/>
        </w:rPr>
        <w:t>Supplementary Table</w:t>
      </w:r>
      <w:r w:rsidR="001939F9">
        <w:rPr>
          <w:rFonts w:ascii="Times New Roman" w:hAnsi="Times New Roman" w:cs="Times New Roman"/>
          <w:b/>
          <w:lang w:val="en-US"/>
        </w:rPr>
        <w:t xml:space="preserve"> 1</w:t>
      </w:r>
      <w:r w:rsidRPr="0077350F">
        <w:rPr>
          <w:rFonts w:ascii="Times New Roman" w:hAnsi="Times New Roman" w:cs="Times New Roman"/>
          <w:lang w:val="en-US"/>
        </w:rPr>
        <w:t>: The drug sensitivity scores (DSS) for cell viability</w:t>
      </w:r>
      <w:r w:rsidR="00C777AD">
        <w:rPr>
          <w:rFonts w:ascii="Times New Roman" w:hAnsi="Times New Roman" w:cs="Times New Roman"/>
          <w:lang w:val="en-US"/>
        </w:rPr>
        <w:t xml:space="preserve"> </w:t>
      </w:r>
      <w:r w:rsidRPr="0077350F">
        <w:rPr>
          <w:rFonts w:ascii="Times New Roman" w:hAnsi="Times New Roman" w:cs="Times New Roman"/>
          <w:lang w:val="en-US"/>
        </w:rPr>
        <w:t>for the indicated compounds as single agent and in combination with venetoclax (100nM) in venR-MOLM13 cells</w:t>
      </w:r>
      <w:r w:rsidR="00C777AD">
        <w:rPr>
          <w:rFonts w:ascii="Times New Roman" w:hAnsi="Times New Roman" w:cs="Times New Roman"/>
          <w:lang w:val="en-US"/>
        </w:rPr>
        <w:t xml:space="preserve"> </w:t>
      </w:r>
      <w:r w:rsidRPr="0077350F">
        <w:rPr>
          <w:rFonts w:ascii="Times New Roman" w:hAnsi="Times New Roman" w:cs="Times New Roman"/>
          <w:lang w:val="en-US"/>
        </w:rPr>
        <w:t>measured after 72h of drug treatment</w:t>
      </w:r>
      <w:r w:rsidR="00D7405B">
        <w:rPr>
          <w:rFonts w:ascii="Times New Roman" w:hAnsi="Times New Roman" w:cs="Times New Roman"/>
          <w:lang w:val="en-US"/>
        </w:rPr>
        <w:t>.</w:t>
      </w:r>
      <w:bookmarkStart w:id="0" w:name="_GoBack"/>
      <w:bookmarkEnd w:id="0"/>
    </w:p>
    <w:tbl>
      <w:tblPr>
        <w:tblW w:w="8784" w:type="dxa"/>
        <w:tblLook w:val="04A0" w:firstRow="1" w:lastRow="0" w:firstColumn="1" w:lastColumn="0" w:noHBand="0" w:noVBand="1"/>
      </w:tblPr>
      <w:tblGrid>
        <w:gridCol w:w="2189"/>
        <w:gridCol w:w="2059"/>
        <w:gridCol w:w="2126"/>
        <w:gridCol w:w="2410"/>
      </w:tblGrid>
      <w:tr w:rsidR="0077350F" w:rsidRPr="008F6605" w:rsidTr="0077350F">
        <w:trPr>
          <w:trHeight w:val="571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DRUG NAME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Single drug</w:t>
            </w:r>
            <w:r w:rsidRPr="0077350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(</w:t>
            </w:r>
            <w:r w:rsidRPr="0077350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Drug sensitivity score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Drug + venetoclax</w:t>
            </w:r>
            <w:r w:rsidRPr="0077350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(</w:t>
            </w:r>
            <w:r w:rsidRPr="0077350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Drug sensitivity score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[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Drug+venetoclax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]- [single drug]</w:t>
            </w:r>
            <w:r w:rsidRPr="0077350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(</w:t>
            </w:r>
            <w:r w:rsidRPr="0077350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Drug Sensitivity Score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)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S63845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b/>
                <w:bCs/>
                <w:color w:val="FF0000"/>
                <w:lang w:val="en-US"/>
              </w:rPr>
              <w:t>Olaparib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A-1331852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Mitoxantrone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LY-3009120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b/>
                <w:bCs/>
                <w:color w:val="FF0000"/>
                <w:lang w:val="en-US"/>
              </w:rPr>
              <w:t>Rucaparib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Omacetaxine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TIC10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AZD1152-HQPA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Valproic</w:t>
            </w:r>
            <w:proofErr w:type="spellEnd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acid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Alisertib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Etoposide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Imatinib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Alvocidib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Idasanutlin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Birinapant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Idarubicin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Axitinib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PTC-209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Vorinostat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GSK525762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AZD-1775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SCH772984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Topotecan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Vincristine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Tosedostat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Selinexor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LCL161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Ceritinib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Bosutinib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BGB324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Ulixertinib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Sunitinib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Taselisib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Chloroquine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MLN-0128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Rocilinostat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Tazemetostat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Volasertib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Azacitidine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Cobimetinib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Belinostat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VS-4718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Fludarabine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Cytarabine+Idarubicin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Gilteritinib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AZD-8186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Sorafenib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AMG-232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ABC294640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Ponatinib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Crenolanib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Birabresib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Ruxolitinib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Momelotinib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Cytarabine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Erlotinib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Quizartinib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Nintedanib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Pevonedistat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Bortezomib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Panobinostat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Gemcitabine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Gedatolisib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Alectinib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Tipifarnib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Paclitaxel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Entospletinib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Ralimetinib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Vistusertib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Copanlisib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Dasatinib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Erdafitinib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Duvelisib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Metformin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Anagrelide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Dexamethasone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Celecoxib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Hydroxyurea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Pravastatin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Nilotinib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Vemurafenib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Vismodegib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Galunisertib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MK-0752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NVP-BGJ398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CPI-613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Glasdegib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Epacadostat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BRD7116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Ivosidenib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Selonsertib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Larotrectinib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Brequinar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Methylprednisolone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FG-4592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Venetoclax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Carfilzomib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Midostaurin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Dinaciclib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AZD6738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Hydroxyfasudil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Tretinoin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Regorafenib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Filanesib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Idelalisib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Vidofludimus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Ipatasertib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NVP-SHP099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Amcasertib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Onalespib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Mepacrine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Enasidenib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Ibrutinib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Clofarabine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Trametinib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Methotrexate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Palbociclib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Pacritinib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Napabucasin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Abemaciclib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Silmitasertib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EPZ-5676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Navitoclax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Everolimus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Lenalidomide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GSK2879552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Afatinib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-1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Alpelisib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AZD0156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NVP-PIM447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-2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</w:tr>
      <w:tr w:rsidR="0077350F" w:rsidRPr="0077350F" w:rsidTr="0077350F">
        <w:trPr>
          <w:trHeight w:val="285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Pomalidomide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  <w:r w:rsidR="008F6605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50F" w:rsidRPr="0077350F" w:rsidRDefault="0077350F" w:rsidP="007735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7350F">
              <w:rPr>
                <w:rFonts w:ascii="Calibri" w:eastAsia="Times New Roman" w:hAnsi="Calibri" w:cs="Calibri"/>
                <w:color w:val="000000"/>
                <w:lang w:val="en-US"/>
              </w:rPr>
              <w:t>-4</w:t>
            </w:r>
          </w:p>
        </w:tc>
      </w:tr>
    </w:tbl>
    <w:p w:rsidR="00020292" w:rsidRPr="0077350F" w:rsidRDefault="00020292" w:rsidP="002B796D">
      <w:pPr>
        <w:rPr>
          <w:lang w:val="en-US"/>
        </w:rPr>
      </w:pPr>
    </w:p>
    <w:sectPr w:rsidR="00020292" w:rsidRPr="0077350F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157" w:rsidRDefault="00C25157" w:rsidP="0077350F">
      <w:pPr>
        <w:spacing w:after="0" w:line="240" w:lineRule="auto"/>
      </w:pPr>
      <w:r>
        <w:separator/>
      </w:r>
    </w:p>
  </w:endnote>
  <w:endnote w:type="continuationSeparator" w:id="0">
    <w:p w:rsidR="00C25157" w:rsidRDefault="00C25157" w:rsidP="00773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157" w:rsidRDefault="00C25157" w:rsidP="0077350F">
      <w:pPr>
        <w:spacing w:after="0" w:line="240" w:lineRule="auto"/>
      </w:pPr>
      <w:r>
        <w:separator/>
      </w:r>
    </w:p>
  </w:footnote>
  <w:footnote w:type="continuationSeparator" w:id="0">
    <w:p w:rsidR="00C25157" w:rsidRDefault="00C25157" w:rsidP="00773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50F" w:rsidRDefault="0077350F">
    <w:pPr>
      <w:pStyle w:val="Header"/>
    </w:pPr>
    <w:proofErr w:type="spellStart"/>
    <w:r>
      <w:t>Supplementary</w:t>
    </w:r>
    <w:proofErr w:type="spellEnd"/>
    <w:r>
      <w:t xml:space="preserve"> </w:t>
    </w:r>
    <w:proofErr w:type="spellStart"/>
    <w:r>
      <w:t>Table</w:t>
    </w:r>
    <w:proofErr w:type="spellEnd"/>
    <w:r w:rsidR="001939F9">
      <w:t xml:space="preserve"> 1</w:t>
    </w:r>
    <w:r>
      <w:t xml:space="preserve">_Tambe et </w:t>
    </w:r>
    <w:proofErr w:type="spellStart"/>
    <w:r>
      <w:t>al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0F"/>
    <w:rsid w:val="00020292"/>
    <w:rsid w:val="001939F9"/>
    <w:rsid w:val="002B796D"/>
    <w:rsid w:val="0077350F"/>
    <w:rsid w:val="008E5B27"/>
    <w:rsid w:val="008F6605"/>
    <w:rsid w:val="009227B9"/>
    <w:rsid w:val="00C25157"/>
    <w:rsid w:val="00C777AD"/>
    <w:rsid w:val="00C92ACE"/>
    <w:rsid w:val="00CB2677"/>
    <w:rsid w:val="00D7405B"/>
    <w:rsid w:val="00DC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ACF5F"/>
  <w15:chartTrackingRefBased/>
  <w15:docId w15:val="{6B02A7FE-EA6C-4020-AD3B-ED42CEF0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350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0F"/>
  </w:style>
  <w:style w:type="paragraph" w:styleId="Footer">
    <w:name w:val="footer"/>
    <w:basedOn w:val="Normal"/>
    <w:link w:val="FooterChar"/>
    <w:uiPriority w:val="99"/>
    <w:unhideWhenUsed/>
    <w:rsid w:val="0077350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529</Words>
  <Characters>3020</Characters>
  <Application>Microsoft Office Word</Application>
  <DocSecurity>0</DocSecurity>
  <Lines>25</Lines>
  <Paragraphs>7</Paragraphs>
  <ScaleCrop>false</ScaleCrop>
  <Company>University of Helsinki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Tambe, Mahesh</dc:creator>
  <cp:keywords/>
  <dc:description/>
  <cp:lastModifiedBy>Tambe, Mahesh</cp:lastModifiedBy>
  <cp:revision>7</cp:revision>
  <dcterms:created xsi:type="dcterms:W3CDTF">2022-11-11T12:25:00Z</dcterms:created>
  <dcterms:modified xsi:type="dcterms:W3CDTF">2023-11-07T20:04:00Z</dcterms:modified>
</cp:coreProperties>
</file>