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D78" w:rsidRDefault="00522D78" w:rsidP="00522D78">
      <w:pPr>
        <w:spacing w:after="0" w:line="36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>Supplementary information to:</w:t>
      </w:r>
    </w:p>
    <w:p w:rsidR="00DE2130" w:rsidRDefault="00DE2130" w:rsidP="00522D78">
      <w:pPr>
        <w:spacing w:after="0" w:line="360" w:lineRule="auto"/>
        <w:rPr>
          <w:rFonts w:asciiTheme="minorBidi" w:hAnsiTheme="minorBidi"/>
          <w:sz w:val="24"/>
          <w:szCs w:val="24"/>
        </w:rPr>
      </w:pPr>
    </w:p>
    <w:p w:rsidR="00F25488" w:rsidRDefault="00522D78" w:rsidP="00522D78">
      <w:pPr>
        <w:spacing w:after="0" w:line="360" w:lineRule="auto"/>
        <w:rPr>
          <w:rFonts w:asciiTheme="minorBidi" w:hAnsiTheme="minorBidi"/>
          <w:sz w:val="24"/>
          <w:szCs w:val="24"/>
        </w:rPr>
      </w:pPr>
      <w:bookmarkStart w:id="0" w:name="_GoBack"/>
      <w:bookmarkEnd w:id="0"/>
      <w:r w:rsidRPr="008D6448">
        <w:rPr>
          <w:rFonts w:asciiTheme="minorBidi" w:hAnsiTheme="minorBidi"/>
          <w:sz w:val="24"/>
          <w:szCs w:val="24"/>
        </w:rPr>
        <w:t xml:space="preserve">Justine </w:t>
      </w:r>
      <w:proofErr w:type="spellStart"/>
      <w:r w:rsidRPr="008D6448">
        <w:rPr>
          <w:rFonts w:asciiTheme="minorBidi" w:hAnsiTheme="minorBidi"/>
          <w:sz w:val="24"/>
          <w:szCs w:val="24"/>
        </w:rPr>
        <w:t>Lowenthal</w:t>
      </w:r>
      <w:proofErr w:type="spellEnd"/>
      <w:r w:rsidRPr="008D6448">
        <w:rPr>
          <w:rFonts w:asciiTheme="minorBidi" w:hAnsiTheme="minorBidi"/>
          <w:sz w:val="24"/>
          <w:szCs w:val="24"/>
        </w:rPr>
        <w:t>-Raz, Dario G. Liebermann, Jason Friedman</w:t>
      </w:r>
      <w:r>
        <w:rPr>
          <w:rFonts w:asciiTheme="minorBidi" w:hAnsiTheme="minorBidi"/>
          <w:sz w:val="24"/>
          <w:szCs w:val="24"/>
        </w:rPr>
        <w:t xml:space="preserve"> </w:t>
      </w:r>
      <w:r w:rsidRPr="008D6448">
        <w:rPr>
          <w:rFonts w:asciiTheme="minorBidi" w:hAnsiTheme="minorBidi"/>
          <w:sz w:val="24"/>
          <w:szCs w:val="24"/>
        </w:rPr>
        <w:t>and Nachum Soroker</w:t>
      </w:r>
      <w:r>
        <w:rPr>
          <w:rFonts w:asciiTheme="minorBidi" w:hAnsiTheme="minorBidi"/>
          <w:sz w:val="24"/>
          <w:szCs w:val="24"/>
        </w:rPr>
        <w:t xml:space="preserve">.  </w:t>
      </w:r>
      <w:r w:rsidRPr="00522D78">
        <w:rPr>
          <w:rFonts w:asciiTheme="minorBidi" w:hAnsiTheme="minorBidi"/>
          <w:i/>
          <w:iCs/>
          <w:sz w:val="24"/>
          <w:szCs w:val="24"/>
        </w:rPr>
        <w:t xml:space="preserve">Kinematic Descriptors of Arm Reaching Movement are Sensitive to Hemisphere-Specific Immediate </w:t>
      </w:r>
      <w:proofErr w:type="spellStart"/>
      <w:r w:rsidRPr="00522D78">
        <w:rPr>
          <w:rFonts w:asciiTheme="minorBidi" w:hAnsiTheme="minorBidi"/>
          <w:i/>
          <w:iCs/>
          <w:sz w:val="24"/>
          <w:szCs w:val="24"/>
        </w:rPr>
        <w:t>Neuromodulatory</w:t>
      </w:r>
      <w:proofErr w:type="spellEnd"/>
      <w:r w:rsidRPr="00522D78">
        <w:rPr>
          <w:rFonts w:asciiTheme="minorBidi" w:hAnsiTheme="minorBidi"/>
          <w:i/>
          <w:iCs/>
          <w:sz w:val="24"/>
          <w:szCs w:val="24"/>
        </w:rPr>
        <w:t xml:space="preserve"> Effects of Transcranial Direct Current Stimulation Post Stroke</w:t>
      </w:r>
      <w:r w:rsidR="00F25488">
        <w:rPr>
          <w:rFonts w:asciiTheme="minorBidi" w:hAnsiTheme="minorBidi"/>
          <w:sz w:val="24"/>
          <w:szCs w:val="24"/>
        </w:rPr>
        <w:t>.</w:t>
      </w:r>
    </w:p>
    <w:p w:rsidR="00F25488" w:rsidRDefault="00F25488" w:rsidP="00F25488">
      <w:pPr>
        <w:autoSpaceDE w:val="0"/>
        <w:autoSpaceDN w:val="0"/>
        <w:adjustRightInd w:val="0"/>
        <w:spacing w:after="0" w:line="240" w:lineRule="auto"/>
        <w:ind w:right="-682"/>
        <w:jc w:val="both"/>
        <w:rPr>
          <w:rFonts w:asciiTheme="minorBidi" w:hAnsiTheme="minorBidi"/>
          <w:b/>
          <w:bCs/>
          <w:sz w:val="20"/>
          <w:szCs w:val="20"/>
        </w:rPr>
      </w:pPr>
    </w:p>
    <w:p w:rsidR="00F25488" w:rsidRDefault="00F25488" w:rsidP="00F25488">
      <w:pPr>
        <w:autoSpaceDE w:val="0"/>
        <w:autoSpaceDN w:val="0"/>
        <w:adjustRightInd w:val="0"/>
        <w:spacing w:after="0" w:line="240" w:lineRule="auto"/>
        <w:ind w:right="-682"/>
        <w:jc w:val="both"/>
        <w:rPr>
          <w:rFonts w:asciiTheme="minorBidi" w:hAnsiTheme="minorBidi"/>
          <w:b/>
          <w:bCs/>
          <w:sz w:val="20"/>
          <w:szCs w:val="20"/>
        </w:rPr>
      </w:pPr>
    </w:p>
    <w:p w:rsidR="00F25488" w:rsidRDefault="00F25488" w:rsidP="00F25488">
      <w:pPr>
        <w:autoSpaceDE w:val="0"/>
        <w:autoSpaceDN w:val="0"/>
        <w:adjustRightInd w:val="0"/>
        <w:spacing w:after="0" w:line="240" w:lineRule="auto"/>
        <w:ind w:right="-682"/>
        <w:jc w:val="both"/>
        <w:rPr>
          <w:rFonts w:asciiTheme="minorBidi" w:hAnsiTheme="minorBidi"/>
          <w:b/>
          <w:bCs/>
          <w:sz w:val="20"/>
          <w:szCs w:val="20"/>
        </w:rPr>
      </w:pPr>
    </w:p>
    <w:p w:rsidR="00F25488" w:rsidRPr="00F25488" w:rsidRDefault="00F25488" w:rsidP="00F25488">
      <w:pPr>
        <w:jc w:val="both"/>
        <w:rPr>
          <w:rFonts w:asciiTheme="minorBidi" w:hAnsiTheme="minorBidi"/>
        </w:rPr>
      </w:pPr>
      <w:r w:rsidRPr="00F25488">
        <w:rPr>
          <w:rFonts w:asciiTheme="minorBidi" w:hAnsiTheme="minorBidi"/>
          <w:b/>
          <w:bCs/>
        </w:rPr>
        <w:t>Supplementary Table</w:t>
      </w:r>
      <w:r w:rsidRPr="005772C5">
        <w:rPr>
          <w:rFonts w:asciiTheme="minorBidi" w:hAnsiTheme="minorBidi"/>
          <w:b/>
          <w:bCs/>
        </w:rPr>
        <w:t>: Pre- and post-stimulation average group performance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74"/>
        <w:gridCol w:w="1065"/>
        <w:gridCol w:w="1074"/>
        <w:gridCol w:w="1345"/>
        <w:gridCol w:w="1500"/>
        <w:gridCol w:w="1353"/>
        <w:gridCol w:w="1419"/>
      </w:tblGrid>
      <w:tr w:rsidR="00F25488" w:rsidRPr="00F25488" w:rsidTr="0089032C">
        <w:trPr>
          <w:jc w:val="center"/>
        </w:trPr>
        <w:tc>
          <w:tcPr>
            <w:tcW w:w="896" w:type="dxa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variable</w:t>
            </w:r>
          </w:p>
        </w:tc>
        <w:tc>
          <w:tcPr>
            <w:tcW w:w="1089" w:type="dxa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Movement</w:t>
            </w:r>
          </w:p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direction</w:t>
            </w:r>
          </w:p>
        </w:tc>
        <w:tc>
          <w:tcPr>
            <w:tcW w:w="1089" w:type="dxa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Stimulation</w:t>
            </w:r>
          </w:p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mode</w:t>
            </w:r>
          </w:p>
        </w:tc>
        <w:tc>
          <w:tcPr>
            <w:tcW w:w="1430" w:type="dxa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Controls*</w:t>
            </w:r>
          </w:p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Pre-stimulation</w:t>
            </w:r>
          </w:p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Mean (SD)</w:t>
            </w:r>
          </w:p>
        </w:tc>
        <w:tc>
          <w:tcPr>
            <w:tcW w:w="1620" w:type="dxa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Controls*</w:t>
            </w:r>
          </w:p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Post-stimulation</w:t>
            </w:r>
          </w:p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Mean (SD)</w:t>
            </w:r>
          </w:p>
        </w:tc>
        <w:tc>
          <w:tcPr>
            <w:tcW w:w="1440" w:type="dxa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Stroke</w:t>
            </w:r>
          </w:p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Pre-stimulation</w:t>
            </w:r>
          </w:p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Mean (SD)</w:t>
            </w:r>
          </w:p>
        </w:tc>
        <w:tc>
          <w:tcPr>
            <w:tcW w:w="1521" w:type="dxa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Stroke</w:t>
            </w:r>
          </w:p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Post-stimulation</w:t>
            </w:r>
          </w:p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Mean (SD)</w:t>
            </w:r>
          </w:p>
        </w:tc>
      </w:tr>
      <w:tr w:rsidR="00F25488" w:rsidRPr="00F25488" w:rsidTr="0089032C">
        <w:trPr>
          <w:jc w:val="center"/>
        </w:trPr>
        <w:tc>
          <w:tcPr>
            <w:tcW w:w="896" w:type="dxa"/>
            <w:vMerge w:val="restart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proofErr w:type="spellStart"/>
            <w:r w:rsidRPr="00F25488">
              <w:rPr>
                <w:rFonts w:asciiTheme="minorBidi" w:hAnsiTheme="minorBidi"/>
                <w:sz w:val="16"/>
                <w:szCs w:val="16"/>
              </w:rPr>
              <w:t>NoP</w:t>
            </w:r>
            <w:proofErr w:type="spellEnd"/>
          </w:p>
        </w:tc>
        <w:tc>
          <w:tcPr>
            <w:tcW w:w="1089" w:type="dxa"/>
            <w:vMerge w:val="restart"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Flexion</w:t>
            </w:r>
          </w:p>
        </w:tc>
        <w:tc>
          <w:tcPr>
            <w:tcW w:w="1089" w:type="dxa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A-</w:t>
            </w:r>
            <w:proofErr w:type="spellStart"/>
            <w:r w:rsidRPr="00F25488">
              <w:rPr>
                <w:rFonts w:asciiTheme="minorBidi" w:hAnsiTheme="minorBidi"/>
                <w:sz w:val="16"/>
                <w:szCs w:val="16"/>
              </w:rPr>
              <w:t>tDCS</w:t>
            </w:r>
            <w:proofErr w:type="spellEnd"/>
          </w:p>
        </w:tc>
        <w:tc>
          <w:tcPr>
            <w:tcW w:w="1430" w:type="dxa"/>
            <w:shd w:val="clear" w:color="auto" w:fill="auto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2.22 (1.60)</w:t>
            </w:r>
          </w:p>
        </w:tc>
        <w:tc>
          <w:tcPr>
            <w:tcW w:w="162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1.92 (1.16)</w:t>
            </w:r>
          </w:p>
        </w:tc>
        <w:tc>
          <w:tcPr>
            <w:tcW w:w="144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3.10 (1.89)</w:t>
            </w:r>
          </w:p>
        </w:tc>
        <w:tc>
          <w:tcPr>
            <w:tcW w:w="1521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2.27 (1.27)</w:t>
            </w:r>
          </w:p>
        </w:tc>
      </w:tr>
      <w:tr w:rsidR="00F25488" w:rsidRPr="00F25488" w:rsidTr="0089032C">
        <w:trPr>
          <w:jc w:val="center"/>
        </w:trPr>
        <w:tc>
          <w:tcPr>
            <w:tcW w:w="896" w:type="dxa"/>
            <w:vMerge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vMerge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C-</w:t>
            </w:r>
            <w:proofErr w:type="spellStart"/>
            <w:r w:rsidRPr="00F25488">
              <w:rPr>
                <w:rFonts w:asciiTheme="minorBidi" w:hAnsiTheme="minorBidi"/>
                <w:sz w:val="16"/>
                <w:szCs w:val="16"/>
              </w:rPr>
              <w:t>tDCS</w:t>
            </w:r>
            <w:proofErr w:type="spellEnd"/>
          </w:p>
        </w:tc>
        <w:tc>
          <w:tcPr>
            <w:tcW w:w="1430" w:type="dxa"/>
            <w:shd w:val="clear" w:color="auto" w:fill="auto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2.11 (1.41)</w:t>
            </w:r>
          </w:p>
        </w:tc>
        <w:tc>
          <w:tcPr>
            <w:tcW w:w="162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1.82 (0.98)</w:t>
            </w:r>
          </w:p>
        </w:tc>
        <w:tc>
          <w:tcPr>
            <w:tcW w:w="144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3.02 (1.42)</w:t>
            </w:r>
          </w:p>
        </w:tc>
        <w:tc>
          <w:tcPr>
            <w:tcW w:w="1521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2.66 (1.63)</w:t>
            </w:r>
          </w:p>
        </w:tc>
      </w:tr>
      <w:tr w:rsidR="00F25488" w:rsidRPr="00F25488" w:rsidTr="0089032C">
        <w:trPr>
          <w:jc w:val="center"/>
        </w:trPr>
        <w:tc>
          <w:tcPr>
            <w:tcW w:w="896" w:type="dxa"/>
            <w:vMerge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vMerge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S-</w:t>
            </w:r>
            <w:proofErr w:type="spellStart"/>
            <w:r w:rsidRPr="00F25488">
              <w:rPr>
                <w:rFonts w:asciiTheme="minorBidi" w:hAnsiTheme="minorBidi"/>
                <w:sz w:val="16"/>
                <w:szCs w:val="16"/>
              </w:rPr>
              <w:t>tDCS</w:t>
            </w:r>
            <w:proofErr w:type="spellEnd"/>
          </w:p>
        </w:tc>
        <w:tc>
          <w:tcPr>
            <w:tcW w:w="1430" w:type="dxa"/>
            <w:shd w:val="clear" w:color="auto" w:fill="auto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2.13 (1.25)</w:t>
            </w:r>
          </w:p>
        </w:tc>
        <w:tc>
          <w:tcPr>
            <w:tcW w:w="162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1.95 (1.18)</w:t>
            </w:r>
          </w:p>
        </w:tc>
        <w:tc>
          <w:tcPr>
            <w:tcW w:w="144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2.78 (1.56)</w:t>
            </w:r>
          </w:p>
        </w:tc>
        <w:tc>
          <w:tcPr>
            <w:tcW w:w="1521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3.02 (2.11)</w:t>
            </w:r>
          </w:p>
        </w:tc>
      </w:tr>
      <w:tr w:rsidR="00F25488" w:rsidRPr="00F25488" w:rsidTr="0089032C">
        <w:trPr>
          <w:jc w:val="center"/>
        </w:trPr>
        <w:tc>
          <w:tcPr>
            <w:tcW w:w="896" w:type="dxa"/>
            <w:vMerge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vMerge w:val="restart"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Extension</w:t>
            </w:r>
          </w:p>
        </w:tc>
        <w:tc>
          <w:tcPr>
            <w:tcW w:w="1089" w:type="dxa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A-</w:t>
            </w:r>
            <w:proofErr w:type="spellStart"/>
            <w:r w:rsidRPr="00F25488">
              <w:rPr>
                <w:rFonts w:asciiTheme="minorBidi" w:hAnsiTheme="minorBidi"/>
                <w:sz w:val="16"/>
                <w:szCs w:val="16"/>
              </w:rPr>
              <w:t>tDCS</w:t>
            </w:r>
            <w:proofErr w:type="spellEnd"/>
          </w:p>
        </w:tc>
        <w:tc>
          <w:tcPr>
            <w:tcW w:w="143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1.19 (1.23)</w:t>
            </w:r>
          </w:p>
        </w:tc>
        <w:tc>
          <w:tcPr>
            <w:tcW w:w="162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1.75 (1.31)</w:t>
            </w:r>
          </w:p>
        </w:tc>
        <w:tc>
          <w:tcPr>
            <w:tcW w:w="144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3.28 (3.59)</w:t>
            </w:r>
          </w:p>
        </w:tc>
        <w:tc>
          <w:tcPr>
            <w:tcW w:w="1521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2.41 (1.60)</w:t>
            </w:r>
          </w:p>
        </w:tc>
      </w:tr>
      <w:tr w:rsidR="00F25488" w:rsidRPr="00F25488" w:rsidTr="0089032C">
        <w:trPr>
          <w:jc w:val="center"/>
        </w:trPr>
        <w:tc>
          <w:tcPr>
            <w:tcW w:w="896" w:type="dxa"/>
            <w:vMerge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vMerge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C-</w:t>
            </w:r>
            <w:proofErr w:type="spellStart"/>
            <w:r w:rsidRPr="00F25488">
              <w:rPr>
                <w:rFonts w:asciiTheme="minorBidi" w:hAnsiTheme="minorBidi"/>
                <w:sz w:val="16"/>
                <w:szCs w:val="16"/>
              </w:rPr>
              <w:t>tDCS</w:t>
            </w:r>
            <w:proofErr w:type="spellEnd"/>
          </w:p>
        </w:tc>
        <w:tc>
          <w:tcPr>
            <w:tcW w:w="143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1.74 (0.88)</w:t>
            </w:r>
          </w:p>
        </w:tc>
        <w:tc>
          <w:tcPr>
            <w:tcW w:w="162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1.73 (0.90)</w:t>
            </w:r>
          </w:p>
        </w:tc>
        <w:tc>
          <w:tcPr>
            <w:tcW w:w="144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3.07 (2.11)</w:t>
            </w:r>
          </w:p>
        </w:tc>
        <w:tc>
          <w:tcPr>
            <w:tcW w:w="1521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2.67 (1.56)</w:t>
            </w:r>
          </w:p>
        </w:tc>
      </w:tr>
      <w:tr w:rsidR="00F25488" w:rsidRPr="00F25488" w:rsidTr="0089032C">
        <w:trPr>
          <w:jc w:val="center"/>
        </w:trPr>
        <w:tc>
          <w:tcPr>
            <w:tcW w:w="896" w:type="dxa"/>
            <w:vMerge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vMerge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S-</w:t>
            </w:r>
            <w:proofErr w:type="spellStart"/>
            <w:r w:rsidRPr="00F25488">
              <w:rPr>
                <w:rFonts w:asciiTheme="minorBidi" w:hAnsiTheme="minorBidi"/>
                <w:sz w:val="16"/>
                <w:szCs w:val="16"/>
              </w:rPr>
              <w:t>tDCS</w:t>
            </w:r>
            <w:proofErr w:type="spellEnd"/>
          </w:p>
        </w:tc>
        <w:tc>
          <w:tcPr>
            <w:tcW w:w="143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1.70 (0.84)</w:t>
            </w:r>
          </w:p>
        </w:tc>
        <w:tc>
          <w:tcPr>
            <w:tcW w:w="162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1.72 (0.80)</w:t>
            </w:r>
          </w:p>
        </w:tc>
        <w:tc>
          <w:tcPr>
            <w:tcW w:w="144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2.88 (1.92)</w:t>
            </w:r>
          </w:p>
        </w:tc>
        <w:tc>
          <w:tcPr>
            <w:tcW w:w="1521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3.02 (1.88)</w:t>
            </w:r>
          </w:p>
        </w:tc>
      </w:tr>
      <w:tr w:rsidR="00F25488" w:rsidRPr="00F25488" w:rsidTr="0089032C">
        <w:trPr>
          <w:jc w:val="center"/>
        </w:trPr>
        <w:tc>
          <w:tcPr>
            <w:tcW w:w="896" w:type="dxa"/>
            <w:vMerge w:val="restart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MT</w:t>
            </w:r>
          </w:p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(sec)</w:t>
            </w:r>
          </w:p>
        </w:tc>
        <w:tc>
          <w:tcPr>
            <w:tcW w:w="1089" w:type="dxa"/>
            <w:vMerge w:val="restart"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Flexion</w:t>
            </w:r>
          </w:p>
        </w:tc>
        <w:tc>
          <w:tcPr>
            <w:tcW w:w="1089" w:type="dxa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A-</w:t>
            </w:r>
            <w:proofErr w:type="spellStart"/>
            <w:r w:rsidRPr="00F25488">
              <w:rPr>
                <w:rFonts w:asciiTheme="minorBidi" w:hAnsiTheme="minorBidi"/>
                <w:sz w:val="16"/>
                <w:szCs w:val="16"/>
              </w:rPr>
              <w:t>tDCS</w:t>
            </w:r>
            <w:proofErr w:type="spellEnd"/>
          </w:p>
        </w:tc>
        <w:tc>
          <w:tcPr>
            <w:tcW w:w="143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1.16 (0.45)</w:t>
            </w:r>
          </w:p>
        </w:tc>
        <w:tc>
          <w:tcPr>
            <w:tcW w:w="162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1.10 (0.47)</w:t>
            </w:r>
          </w:p>
        </w:tc>
        <w:tc>
          <w:tcPr>
            <w:tcW w:w="144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1.55 (0.65)</w:t>
            </w:r>
          </w:p>
        </w:tc>
        <w:tc>
          <w:tcPr>
            <w:tcW w:w="1521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1.27 (0.38)</w:t>
            </w:r>
          </w:p>
        </w:tc>
      </w:tr>
      <w:tr w:rsidR="00F25488" w:rsidRPr="00F25488" w:rsidTr="0089032C">
        <w:trPr>
          <w:jc w:val="center"/>
        </w:trPr>
        <w:tc>
          <w:tcPr>
            <w:tcW w:w="896" w:type="dxa"/>
            <w:vMerge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vMerge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C-</w:t>
            </w:r>
            <w:proofErr w:type="spellStart"/>
            <w:r w:rsidRPr="00F25488">
              <w:rPr>
                <w:rFonts w:asciiTheme="minorBidi" w:hAnsiTheme="minorBidi"/>
                <w:sz w:val="16"/>
                <w:szCs w:val="16"/>
              </w:rPr>
              <w:t>tDCS</w:t>
            </w:r>
            <w:proofErr w:type="spellEnd"/>
          </w:p>
        </w:tc>
        <w:tc>
          <w:tcPr>
            <w:tcW w:w="143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1.08 (0.43)</w:t>
            </w:r>
          </w:p>
        </w:tc>
        <w:tc>
          <w:tcPr>
            <w:tcW w:w="162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1.00 (0.38)</w:t>
            </w:r>
          </w:p>
        </w:tc>
        <w:tc>
          <w:tcPr>
            <w:tcW w:w="144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1.53 (0.69)</w:t>
            </w:r>
          </w:p>
        </w:tc>
        <w:tc>
          <w:tcPr>
            <w:tcW w:w="1521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1.41 (0.49)</w:t>
            </w:r>
          </w:p>
        </w:tc>
      </w:tr>
      <w:tr w:rsidR="00F25488" w:rsidRPr="00F25488" w:rsidTr="0089032C">
        <w:trPr>
          <w:jc w:val="center"/>
        </w:trPr>
        <w:tc>
          <w:tcPr>
            <w:tcW w:w="896" w:type="dxa"/>
            <w:vMerge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vMerge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S-</w:t>
            </w:r>
            <w:proofErr w:type="spellStart"/>
            <w:r w:rsidRPr="00F25488">
              <w:rPr>
                <w:rFonts w:asciiTheme="minorBidi" w:hAnsiTheme="minorBidi"/>
                <w:sz w:val="16"/>
                <w:szCs w:val="16"/>
              </w:rPr>
              <w:t>tDCS</w:t>
            </w:r>
            <w:proofErr w:type="spellEnd"/>
          </w:p>
        </w:tc>
        <w:tc>
          <w:tcPr>
            <w:tcW w:w="143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1.15 (0.44)</w:t>
            </w:r>
          </w:p>
        </w:tc>
        <w:tc>
          <w:tcPr>
            <w:tcW w:w="162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1.07 (0.40)</w:t>
            </w:r>
          </w:p>
        </w:tc>
        <w:tc>
          <w:tcPr>
            <w:tcW w:w="144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1.49 (0.52)</w:t>
            </w:r>
          </w:p>
        </w:tc>
        <w:tc>
          <w:tcPr>
            <w:tcW w:w="1521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1.52 (0.62)</w:t>
            </w:r>
          </w:p>
        </w:tc>
      </w:tr>
      <w:tr w:rsidR="00F25488" w:rsidRPr="00F25488" w:rsidTr="0089032C">
        <w:trPr>
          <w:jc w:val="center"/>
        </w:trPr>
        <w:tc>
          <w:tcPr>
            <w:tcW w:w="896" w:type="dxa"/>
            <w:vMerge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vMerge w:val="restart"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Extension</w:t>
            </w:r>
          </w:p>
        </w:tc>
        <w:tc>
          <w:tcPr>
            <w:tcW w:w="1089" w:type="dxa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A-</w:t>
            </w:r>
            <w:proofErr w:type="spellStart"/>
            <w:r w:rsidRPr="00F25488">
              <w:rPr>
                <w:rFonts w:asciiTheme="minorBidi" w:hAnsiTheme="minorBidi"/>
                <w:sz w:val="16"/>
                <w:szCs w:val="16"/>
              </w:rPr>
              <w:t>tDCS</w:t>
            </w:r>
            <w:proofErr w:type="spellEnd"/>
          </w:p>
        </w:tc>
        <w:tc>
          <w:tcPr>
            <w:tcW w:w="143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1.23 (0.47)</w:t>
            </w:r>
          </w:p>
        </w:tc>
        <w:tc>
          <w:tcPr>
            <w:tcW w:w="162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1.15 (0.51)</w:t>
            </w:r>
          </w:p>
        </w:tc>
        <w:tc>
          <w:tcPr>
            <w:tcW w:w="144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1.62 (0.93)</w:t>
            </w:r>
          </w:p>
        </w:tc>
        <w:tc>
          <w:tcPr>
            <w:tcW w:w="1521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1.35 (0.51)</w:t>
            </w:r>
          </w:p>
        </w:tc>
      </w:tr>
      <w:tr w:rsidR="00F25488" w:rsidRPr="00F25488" w:rsidTr="0089032C">
        <w:trPr>
          <w:jc w:val="center"/>
        </w:trPr>
        <w:tc>
          <w:tcPr>
            <w:tcW w:w="896" w:type="dxa"/>
            <w:vMerge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vMerge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C-</w:t>
            </w:r>
            <w:proofErr w:type="spellStart"/>
            <w:r w:rsidRPr="00F25488">
              <w:rPr>
                <w:rFonts w:asciiTheme="minorBidi" w:hAnsiTheme="minorBidi"/>
                <w:sz w:val="16"/>
                <w:szCs w:val="16"/>
              </w:rPr>
              <w:t>tDCS</w:t>
            </w:r>
            <w:proofErr w:type="spellEnd"/>
          </w:p>
        </w:tc>
        <w:tc>
          <w:tcPr>
            <w:tcW w:w="143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1.17 (0.43)</w:t>
            </w:r>
          </w:p>
        </w:tc>
        <w:tc>
          <w:tcPr>
            <w:tcW w:w="162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1.10 (0.46)</w:t>
            </w:r>
          </w:p>
        </w:tc>
        <w:tc>
          <w:tcPr>
            <w:tcW w:w="144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1.62 (0.65)</w:t>
            </w:r>
          </w:p>
        </w:tc>
        <w:tc>
          <w:tcPr>
            <w:tcW w:w="1521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1.46 (0.59)</w:t>
            </w:r>
          </w:p>
        </w:tc>
      </w:tr>
      <w:tr w:rsidR="00F25488" w:rsidRPr="00F25488" w:rsidTr="0089032C">
        <w:trPr>
          <w:jc w:val="center"/>
        </w:trPr>
        <w:tc>
          <w:tcPr>
            <w:tcW w:w="896" w:type="dxa"/>
            <w:vMerge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vMerge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S-</w:t>
            </w:r>
            <w:proofErr w:type="spellStart"/>
            <w:r w:rsidRPr="00F25488">
              <w:rPr>
                <w:rFonts w:asciiTheme="minorBidi" w:hAnsiTheme="minorBidi"/>
                <w:sz w:val="16"/>
                <w:szCs w:val="16"/>
              </w:rPr>
              <w:t>tDCS</w:t>
            </w:r>
            <w:proofErr w:type="spellEnd"/>
          </w:p>
        </w:tc>
        <w:tc>
          <w:tcPr>
            <w:tcW w:w="143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1.17 (0.47)</w:t>
            </w:r>
          </w:p>
        </w:tc>
        <w:tc>
          <w:tcPr>
            <w:tcW w:w="162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1.18 (0.45)</w:t>
            </w:r>
          </w:p>
        </w:tc>
        <w:tc>
          <w:tcPr>
            <w:tcW w:w="144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1.56 (0.82)</w:t>
            </w:r>
          </w:p>
        </w:tc>
        <w:tc>
          <w:tcPr>
            <w:tcW w:w="1521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1.56 (0.71)</w:t>
            </w:r>
          </w:p>
        </w:tc>
      </w:tr>
      <w:tr w:rsidR="00F25488" w:rsidRPr="00F25488" w:rsidTr="0089032C">
        <w:trPr>
          <w:jc w:val="center"/>
        </w:trPr>
        <w:tc>
          <w:tcPr>
            <w:tcW w:w="896" w:type="dxa"/>
            <w:vMerge w:val="restart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SLD</w:t>
            </w:r>
          </w:p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(cm)</w:t>
            </w:r>
          </w:p>
        </w:tc>
        <w:tc>
          <w:tcPr>
            <w:tcW w:w="1089" w:type="dxa"/>
            <w:vMerge w:val="restart"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Flexion</w:t>
            </w:r>
          </w:p>
        </w:tc>
        <w:tc>
          <w:tcPr>
            <w:tcW w:w="1089" w:type="dxa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A-</w:t>
            </w:r>
            <w:proofErr w:type="spellStart"/>
            <w:r w:rsidRPr="00F25488">
              <w:rPr>
                <w:rFonts w:asciiTheme="minorBidi" w:hAnsiTheme="minorBidi"/>
                <w:sz w:val="16"/>
                <w:szCs w:val="16"/>
              </w:rPr>
              <w:t>tDCS</w:t>
            </w:r>
            <w:proofErr w:type="spellEnd"/>
          </w:p>
        </w:tc>
        <w:tc>
          <w:tcPr>
            <w:tcW w:w="143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0.26 (0.06)</w:t>
            </w:r>
          </w:p>
        </w:tc>
        <w:tc>
          <w:tcPr>
            <w:tcW w:w="162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0.28 (0.09)</w:t>
            </w:r>
          </w:p>
        </w:tc>
        <w:tc>
          <w:tcPr>
            <w:tcW w:w="144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0.57 (0.27)</w:t>
            </w:r>
          </w:p>
        </w:tc>
        <w:tc>
          <w:tcPr>
            <w:tcW w:w="1521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0.50 (0.26)</w:t>
            </w:r>
          </w:p>
        </w:tc>
      </w:tr>
      <w:tr w:rsidR="00F25488" w:rsidRPr="00F25488" w:rsidTr="0089032C">
        <w:trPr>
          <w:jc w:val="center"/>
        </w:trPr>
        <w:tc>
          <w:tcPr>
            <w:tcW w:w="896" w:type="dxa"/>
            <w:vMerge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vMerge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C-</w:t>
            </w:r>
            <w:proofErr w:type="spellStart"/>
            <w:r w:rsidRPr="00F25488">
              <w:rPr>
                <w:rFonts w:asciiTheme="minorBidi" w:hAnsiTheme="minorBidi"/>
                <w:sz w:val="16"/>
                <w:szCs w:val="16"/>
              </w:rPr>
              <w:t>tDCS</w:t>
            </w:r>
            <w:proofErr w:type="spellEnd"/>
          </w:p>
        </w:tc>
        <w:tc>
          <w:tcPr>
            <w:tcW w:w="143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0.27 (0.10)</w:t>
            </w:r>
          </w:p>
        </w:tc>
        <w:tc>
          <w:tcPr>
            <w:tcW w:w="162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0.28 (0.08)</w:t>
            </w:r>
          </w:p>
        </w:tc>
        <w:tc>
          <w:tcPr>
            <w:tcW w:w="144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0.53 (0.35)</w:t>
            </w:r>
          </w:p>
        </w:tc>
        <w:tc>
          <w:tcPr>
            <w:tcW w:w="1521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0.57 (0.46)</w:t>
            </w:r>
          </w:p>
        </w:tc>
      </w:tr>
      <w:tr w:rsidR="00F25488" w:rsidRPr="00F25488" w:rsidTr="0089032C">
        <w:trPr>
          <w:jc w:val="center"/>
        </w:trPr>
        <w:tc>
          <w:tcPr>
            <w:tcW w:w="896" w:type="dxa"/>
            <w:vMerge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vMerge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S-</w:t>
            </w:r>
            <w:proofErr w:type="spellStart"/>
            <w:r w:rsidRPr="00F25488">
              <w:rPr>
                <w:rFonts w:asciiTheme="minorBidi" w:hAnsiTheme="minorBidi"/>
                <w:sz w:val="16"/>
                <w:szCs w:val="16"/>
              </w:rPr>
              <w:t>tDCS</w:t>
            </w:r>
            <w:proofErr w:type="spellEnd"/>
          </w:p>
        </w:tc>
        <w:tc>
          <w:tcPr>
            <w:tcW w:w="143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0.27 (0.07)</w:t>
            </w:r>
          </w:p>
        </w:tc>
        <w:tc>
          <w:tcPr>
            <w:tcW w:w="162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0.28 (0.10)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0.51 (0.43)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0.54 (0.32)</w:t>
            </w:r>
          </w:p>
        </w:tc>
      </w:tr>
      <w:tr w:rsidR="00F25488" w:rsidRPr="00F25488" w:rsidTr="0089032C">
        <w:trPr>
          <w:jc w:val="center"/>
        </w:trPr>
        <w:tc>
          <w:tcPr>
            <w:tcW w:w="896" w:type="dxa"/>
            <w:vMerge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vMerge w:val="restart"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Extension</w:t>
            </w:r>
          </w:p>
        </w:tc>
        <w:tc>
          <w:tcPr>
            <w:tcW w:w="1089" w:type="dxa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A-</w:t>
            </w:r>
            <w:proofErr w:type="spellStart"/>
            <w:r w:rsidRPr="00F25488">
              <w:rPr>
                <w:rFonts w:asciiTheme="minorBidi" w:hAnsiTheme="minorBidi"/>
                <w:sz w:val="16"/>
                <w:szCs w:val="16"/>
              </w:rPr>
              <w:t>tDCS</w:t>
            </w:r>
            <w:proofErr w:type="spellEnd"/>
          </w:p>
        </w:tc>
        <w:tc>
          <w:tcPr>
            <w:tcW w:w="143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0.30 (0.12)</w:t>
            </w:r>
          </w:p>
        </w:tc>
        <w:tc>
          <w:tcPr>
            <w:tcW w:w="162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0.30 (0.13)</w:t>
            </w:r>
          </w:p>
        </w:tc>
        <w:tc>
          <w:tcPr>
            <w:tcW w:w="144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0.58 (0.28)</w:t>
            </w:r>
          </w:p>
        </w:tc>
        <w:tc>
          <w:tcPr>
            <w:tcW w:w="1521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0.54 (0.23)</w:t>
            </w:r>
          </w:p>
        </w:tc>
      </w:tr>
      <w:tr w:rsidR="00F25488" w:rsidRPr="00F25488" w:rsidTr="0089032C">
        <w:trPr>
          <w:jc w:val="center"/>
        </w:trPr>
        <w:tc>
          <w:tcPr>
            <w:tcW w:w="896" w:type="dxa"/>
            <w:vMerge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vMerge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C-</w:t>
            </w:r>
            <w:proofErr w:type="spellStart"/>
            <w:r w:rsidRPr="00F25488">
              <w:rPr>
                <w:rFonts w:asciiTheme="minorBidi" w:hAnsiTheme="minorBidi"/>
                <w:sz w:val="16"/>
                <w:szCs w:val="16"/>
              </w:rPr>
              <w:t>tDCS</w:t>
            </w:r>
            <w:proofErr w:type="spellEnd"/>
          </w:p>
        </w:tc>
        <w:tc>
          <w:tcPr>
            <w:tcW w:w="143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0.28 (0.09)</w:t>
            </w:r>
          </w:p>
        </w:tc>
        <w:tc>
          <w:tcPr>
            <w:tcW w:w="162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0.28 (0.10)</w:t>
            </w:r>
          </w:p>
        </w:tc>
        <w:tc>
          <w:tcPr>
            <w:tcW w:w="144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0.60 (0.39)</w:t>
            </w:r>
          </w:p>
        </w:tc>
        <w:tc>
          <w:tcPr>
            <w:tcW w:w="1521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0.58 (0.30)</w:t>
            </w:r>
          </w:p>
        </w:tc>
      </w:tr>
      <w:tr w:rsidR="00F25488" w:rsidRPr="00F25488" w:rsidTr="0089032C">
        <w:trPr>
          <w:jc w:val="center"/>
        </w:trPr>
        <w:tc>
          <w:tcPr>
            <w:tcW w:w="896" w:type="dxa"/>
            <w:vMerge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  <w:vMerge/>
          </w:tcPr>
          <w:p w:rsidR="00F25488" w:rsidRPr="00F25488" w:rsidRDefault="00F25488" w:rsidP="0089032C">
            <w:pPr>
              <w:jc w:val="both"/>
              <w:rPr>
                <w:rFonts w:asciiTheme="minorBidi" w:hAnsiTheme="minorBidi"/>
                <w:sz w:val="16"/>
                <w:szCs w:val="16"/>
              </w:rPr>
            </w:pPr>
          </w:p>
        </w:tc>
        <w:tc>
          <w:tcPr>
            <w:tcW w:w="1089" w:type="dxa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S-</w:t>
            </w:r>
            <w:proofErr w:type="spellStart"/>
            <w:r w:rsidRPr="00F25488">
              <w:rPr>
                <w:rFonts w:asciiTheme="minorBidi" w:hAnsiTheme="minorBidi"/>
                <w:sz w:val="16"/>
                <w:szCs w:val="16"/>
              </w:rPr>
              <w:t>tDCS</w:t>
            </w:r>
            <w:proofErr w:type="spellEnd"/>
          </w:p>
        </w:tc>
        <w:tc>
          <w:tcPr>
            <w:tcW w:w="143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0.31 (0.10)</w:t>
            </w:r>
          </w:p>
        </w:tc>
        <w:tc>
          <w:tcPr>
            <w:tcW w:w="162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0.28 (0.08)</w:t>
            </w:r>
          </w:p>
        </w:tc>
        <w:tc>
          <w:tcPr>
            <w:tcW w:w="1440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1.03 (2.51)</w:t>
            </w:r>
          </w:p>
        </w:tc>
        <w:tc>
          <w:tcPr>
            <w:tcW w:w="1521" w:type="dxa"/>
            <w:vAlign w:val="center"/>
          </w:tcPr>
          <w:p w:rsidR="00F25488" w:rsidRPr="00F25488" w:rsidRDefault="00F25488" w:rsidP="0089032C">
            <w:pPr>
              <w:jc w:val="center"/>
              <w:rPr>
                <w:rFonts w:asciiTheme="minorBidi" w:hAnsiTheme="minorBidi"/>
                <w:sz w:val="16"/>
                <w:szCs w:val="16"/>
              </w:rPr>
            </w:pPr>
            <w:r w:rsidRPr="00F25488">
              <w:rPr>
                <w:rFonts w:asciiTheme="minorBidi" w:hAnsiTheme="minorBidi"/>
                <w:sz w:val="16"/>
                <w:szCs w:val="16"/>
              </w:rPr>
              <w:t>0.58 (0.31)</w:t>
            </w:r>
          </w:p>
        </w:tc>
      </w:tr>
    </w:tbl>
    <w:p w:rsidR="00F25488" w:rsidRPr="009E0DDA" w:rsidRDefault="00F25488" w:rsidP="00F25488">
      <w:pPr>
        <w:spacing w:before="120"/>
        <w:rPr>
          <w:rFonts w:asciiTheme="minorBidi" w:hAnsiTheme="minorBidi"/>
          <w:sz w:val="20"/>
          <w:szCs w:val="20"/>
        </w:rPr>
      </w:pPr>
      <w:proofErr w:type="gramStart"/>
      <w:r w:rsidRPr="009E0DDA">
        <w:rPr>
          <w:rFonts w:asciiTheme="minorBidi" w:hAnsiTheme="minorBidi"/>
          <w:sz w:val="20"/>
          <w:szCs w:val="20"/>
        </w:rPr>
        <w:t>*</w:t>
      </w:r>
      <w:r>
        <w:rPr>
          <w:rFonts w:asciiTheme="minorBidi" w:hAnsiTheme="minorBidi"/>
          <w:sz w:val="20"/>
          <w:szCs w:val="20"/>
        </w:rPr>
        <w:t xml:space="preserve"> </w:t>
      </w:r>
      <w:r w:rsidRPr="009E0DDA">
        <w:rPr>
          <w:rFonts w:asciiTheme="minorBidi" w:hAnsiTheme="minorBidi"/>
          <w:sz w:val="20"/>
          <w:szCs w:val="20"/>
        </w:rPr>
        <w:t>Number of controls in flexion movement: n=32, in extension movement: n=34</w:t>
      </w:r>
      <w:r>
        <w:rPr>
          <w:rFonts w:asciiTheme="minorBidi" w:hAnsiTheme="minorBidi"/>
          <w:sz w:val="20"/>
          <w:szCs w:val="20"/>
        </w:rPr>
        <w:t xml:space="preserve"> (the different n results from exclusion of outliers, i.e., subjects with very unusual performance, deviating by more than 2 SD from the group average)</w:t>
      </w:r>
      <w:r w:rsidRPr="009E0DDA">
        <w:rPr>
          <w:rFonts w:asciiTheme="minorBidi" w:hAnsiTheme="minorBidi"/>
          <w:sz w:val="20"/>
          <w:szCs w:val="20"/>
        </w:rPr>
        <w:t xml:space="preserve">; </w:t>
      </w:r>
      <w:proofErr w:type="spellStart"/>
      <w:r w:rsidRPr="009E0DDA">
        <w:rPr>
          <w:rFonts w:asciiTheme="minorBidi" w:hAnsiTheme="minorBidi"/>
          <w:sz w:val="20"/>
          <w:szCs w:val="20"/>
        </w:rPr>
        <w:t>N</w:t>
      </w:r>
      <w:r>
        <w:rPr>
          <w:rFonts w:asciiTheme="minorBidi" w:hAnsiTheme="minorBidi"/>
          <w:sz w:val="20"/>
          <w:szCs w:val="20"/>
        </w:rPr>
        <w:t>o</w:t>
      </w:r>
      <w:r w:rsidRPr="009E0DDA">
        <w:rPr>
          <w:rFonts w:asciiTheme="minorBidi" w:hAnsiTheme="minorBidi"/>
          <w:sz w:val="20"/>
          <w:szCs w:val="20"/>
        </w:rPr>
        <w:t>P</w:t>
      </w:r>
      <w:proofErr w:type="spellEnd"/>
      <w:r w:rsidRPr="009E0DDA">
        <w:rPr>
          <w:rFonts w:asciiTheme="minorBidi" w:hAnsiTheme="minorBidi"/>
          <w:sz w:val="20"/>
          <w:szCs w:val="20"/>
        </w:rPr>
        <w:t xml:space="preserve"> = number of peaks; MT = movement time; SLD = straight line deviation; A-</w:t>
      </w:r>
      <w:proofErr w:type="spellStart"/>
      <w:r w:rsidRPr="009E0DDA">
        <w:rPr>
          <w:rFonts w:asciiTheme="minorBidi" w:hAnsiTheme="minorBidi"/>
          <w:sz w:val="20"/>
          <w:szCs w:val="20"/>
        </w:rPr>
        <w:t>tDCS</w:t>
      </w:r>
      <w:proofErr w:type="spellEnd"/>
      <w:r w:rsidRPr="009E0DDA">
        <w:rPr>
          <w:rFonts w:asciiTheme="minorBidi" w:hAnsiTheme="minorBidi"/>
          <w:sz w:val="20"/>
          <w:szCs w:val="20"/>
        </w:rPr>
        <w:t xml:space="preserve"> = Anode placed over the hand area of the primary motor cortex in the </w:t>
      </w:r>
      <w:proofErr w:type="spellStart"/>
      <w:r w:rsidRPr="009E0DDA">
        <w:rPr>
          <w:rFonts w:asciiTheme="minorBidi" w:hAnsiTheme="minorBidi"/>
          <w:sz w:val="20"/>
          <w:szCs w:val="20"/>
        </w:rPr>
        <w:t>lesioned</w:t>
      </w:r>
      <w:proofErr w:type="spellEnd"/>
      <w:r w:rsidRPr="009E0DDA">
        <w:rPr>
          <w:rFonts w:asciiTheme="minorBidi" w:hAnsiTheme="minorBidi"/>
          <w:sz w:val="20"/>
          <w:szCs w:val="20"/>
        </w:rPr>
        <w:t xml:space="preserve"> hemisphere; C-</w:t>
      </w:r>
      <w:proofErr w:type="spellStart"/>
      <w:r w:rsidRPr="009E0DDA">
        <w:rPr>
          <w:rFonts w:asciiTheme="minorBidi" w:hAnsiTheme="minorBidi"/>
          <w:sz w:val="20"/>
          <w:szCs w:val="20"/>
        </w:rPr>
        <w:t>tDCS</w:t>
      </w:r>
      <w:proofErr w:type="spellEnd"/>
      <w:r w:rsidRPr="009E0DDA">
        <w:rPr>
          <w:rFonts w:asciiTheme="minorBidi" w:hAnsiTheme="minorBidi"/>
          <w:sz w:val="20"/>
          <w:szCs w:val="20"/>
        </w:rPr>
        <w:t xml:space="preserve"> = Cathode placed over the hand area of the primary motor cortex in the </w:t>
      </w:r>
      <w:proofErr w:type="spellStart"/>
      <w:r w:rsidRPr="009E0DDA">
        <w:rPr>
          <w:rFonts w:asciiTheme="minorBidi" w:hAnsiTheme="minorBidi"/>
          <w:sz w:val="20"/>
          <w:szCs w:val="20"/>
        </w:rPr>
        <w:t>lesioned</w:t>
      </w:r>
      <w:proofErr w:type="spellEnd"/>
      <w:r w:rsidRPr="009E0DDA">
        <w:rPr>
          <w:rFonts w:asciiTheme="minorBidi" w:hAnsiTheme="minorBidi"/>
          <w:sz w:val="20"/>
          <w:szCs w:val="20"/>
        </w:rPr>
        <w:t xml:space="preserve"> hemisphere (homologous region in the non-</w:t>
      </w:r>
      <w:proofErr w:type="spellStart"/>
      <w:r w:rsidRPr="009E0DDA">
        <w:rPr>
          <w:rFonts w:asciiTheme="minorBidi" w:hAnsiTheme="minorBidi"/>
          <w:sz w:val="20"/>
          <w:szCs w:val="20"/>
        </w:rPr>
        <w:t>lesioned</w:t>
      </w:r>
      <w:proofErr w:type="spellEnd"/>
      <w:r w:rsidRPr="009E0DDA">
        <w:rPr>
          <w:rFonts w:asciiTheme="minorBidi" w:hAnsiTheme="minorBidi"/>
          <w:sz w:val="20"/>
          <w:szCs w:val="20"/>
        </w:rPr>
        <w:t xml:space="preserve"> hemisphere is under the anode); S-</w:t>
      </w:r>
      <w:proofErr w:type="spellStart"/>
      <w:r w:rsidRPr="009E0DDA">
        <w:rPr>
          <w:rFonts w:asciiTheme="minorBidi" w:hAnsiTheme="minorBidi"/>
          <w:sz w:val="20"/>
          <w:szCs w:val="20"/>
        </w:rPr>
        <w:t>tDCS</w:t>
      </w:r>
      <w:proofErr w:type="spellEnd"/>
      <w:r w:rsidRPr="009E0DDA">
        <w:rPr>
          <w:rFonts w:asciiTheme="minorBidi" w:hAnsiTheme="minorBidi"/>
          <w:sz w:val="20"/>
          <w:szCs w:val="20"/>
        </w:rPr>
        <w:t xml:space="preserve"> = Sham stimulation.</w:t>
      </w:r>
      <w:proofErr w:type="gramEnd"/>
      <w:r>
        <w:rPr>
          <w:rFonts w:asciiTheme="minorBidi" w:hAnsiTheme="minorBidi"/>
          <w:sz w:val="20"/>
          <w:szCs w:val="20"/>
        </w:rPr>
        <w:t xml:space="preserve"> For healthy controls, the three stimulation modes refer to the left hemisphere.</w:t>
      </w:r>
    </w:p>
    <w:p w:rsidR="00F25488" w:rsidRDefault="00F25488" w:rsidP="00F25488">
      <w:pPr>
        <w:jc w:val="both"/>
        <w:rPr>
          <w:rFonts w:asciiTheme="minorBidi" w:hAnsiTheme="minorBidi"/>
          <w:b/>
          <w:bCs/>
          <w:sz w:val="24"/>
          <w:szCs w:val="24"/>
        </w:rPr>
      </w:pPr>
    </w:p>
    <w:p w:rsidR="00F25488" w:rsidRDefault="00F25488" w:rsidP="00F25488">
      <w:pPr>
        <w:jc w:val="both"/>
        <w:rPr>
          <w:rFonts w:asciiTheme="minorBidi" w:hAnsiTheme="minorBidi"/>
          <w:b/>
          <w:bCs/>
          <w:sz w:val="24"/>
          <w:szCs w:val="24"/>
        </w:rPr>
      </w:pPr>
    </w:p>
    <w:p w:rsidR="00F25488" w:rsidRDefault="00F25488">
      <w:pPr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br w:type="page"/>
      </w:r>
    </w:p>
    <w:p w:rsidR="00F25488" w:rsidRPr="00F25488" w:rsidRDefault="00F25488" w:rsidP="00F25488">
      <w:pPr>
        <w:autoSpaceDE w:val="0"/>
        <w:autoSpaceDN w:val="0"/>
        <w:adjustRightInd w:val="0"/>
        <w:spacing w:after="0" w:line="240" w:lineRule="auto"/>
        <w:ind w:left="-709" w:right="-682"/>
        <w:jc w:val="both"/>
        <w:rPr>
          <w:rFonts w:asciiTheme="majorBidi" w:hAnsiTheme="majorBidi" w:cstheme="majorBidi"/>
        </w:rPr>
      </w:pPr>
      <w:r w:rsidRPr="00F25488">
        <w:rPr>
          <w:rFonts w:asciiTheme="minorBidi" w:hAnsiTheme="minorBidi"/>
          <w:b/>
          <w:bCs/>
        </w:rPr>
        <w:lastRenderedPageBreak/>
        <w:t>Supplementary Figure:</w:t>
      </w:r>
      <w:r w:rsidRPr="00F25488">
        <w:rPr>
          <w:rFonts w:asciiTheme="minorBidi" w:hAnsiTheme="minorBidi"/>
        </w:rPr>
        <w:t xml:space="preserve"> Normalized lesion data. Each patient's lesion marked on arrays of 11 standard templates (</w:t>
      </w:r>
      <w:proofErr w:type="spellStart"/>
      <w:r w:rsidRPr="00F25488">
        <w:rPr>
          <w:rFonts w:asciiTheme="minorBidi" w:hAnsiTheme="minorBidi"/>
        </w:rPr>
        <w:t>Damasio</w:t>
      </w:r>
      <w:proofErr w:type="spellEnd"/>
      <w:r w:rsidRPr="00F25488">
        <w:rPr>
          <w:rFonts w:asciiTheme="minorBidi" w:hAnsiTheme="minorBidi"/>
        </w:rPr>
        <w:t xml:space="preserve"> and </w:t>
      </w:r>
      <w:proofErr w:type="spellStart"/>
      <w:r w:rsidRPr="00F25488">
        <w:rPr>
          <w:rFonts w:asciiTheme="minorBidi" w:hAnsiTheme="minorBidi"/>
        </w:rPr>
        <w:t>Damasio</w:t>
      </w:r>
      <w:proofErr w:type="spellEnd"/>
      <w:r w:rsidRPr="00F25488">
        <w:rPr>
          <w:rFonts w:asciiTheme="minorBidi" w:hAnsiTheme="minorBidi"/>
        </w:rPr>
        <w:t xml:space="preserve">, 1989). Displays follow neurological convention, i.e., right sided damage displayed on the left and left sided damage displayed on the right side. Only slices that present brain damage </w:t>
      </w:r>
      <w:proofErr w:type="gramStart"/>
      <w:r w:rsidRPr="00F25488">
        <w:rPr>
          <w:rFonts w:asciiTheme="minorBidi" w:hAnsiTheme="minorBidi"/>
        </w:rPr>
        <w:t>are shown</w:t>
      </w:r>
      <w:proofErr w:type="gramEnd"/>
      <w:r w:rsidRPr="00F25488">
        <w:rPr>
          <w:rFonts w:asciiTheme="minorBidi" w:hAnsiTheme="minorBidi"/>
        </w:rPr>
        <w:t>. One patient from the RHD group does not appear due to small lesion size of 0.32cc.</w:t>
      </w:r>
    </w:p>
    <w:p w:rsidR="00BA7DC3" w:rsidRDefault="00F25488" w:rsidP="00F25488">
      <w:r>
        <w:rPr>
          <w:rFonts w:asciiTheme="minorBidi" w:hAnsiTheme="minorBidi"/>
          <w:b/>
          <w:bCs/>
          <w:noProof/>
          <w:sz w:val="24"/>
          <w:szCs w:val="24"/>
          <w:lang w:bidi="he-IL"/>
        </w:rPr>
        <w:drawing>
          <wp:anchor distT="0" distB="0" distL="114300" distR="114300" simplePos="0" relativeHeight="251659264" behindDoc="0" locked="0" layoutInCell="1" allowOverlap="1" wp14:anchorId="415BD5F9" wp14:editId="7B2C88AC">
            <wp:simplePos x="0" y="0"/>
            <wp:positionH relativeFrom="column">
              <wp:posOffset>-638175</wp:posOffset>
            </wp:positionH>
            <wp:positionV relativeFrom="paragraph">
              <wp:posOffset>0</wp:posOffset>
            </wp:positionV>
            <wp:extent cx="7047865" cy="6816090"/>
            <wp:effectExtent l="0" t="0" r="635" b="3810"/>
            <wp:wrapTopAndBottom/>
            <wp:docPr id="502198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198449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865" cy="681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BA7DC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802"/>
    <w:rsid w:val="003C2802"/>
    <w:rsid w:val="00522D78"/>
    <w:rsid w:val="005772C5"/>
    <w:rsid w:val="00BA7DC3"/>
    <w:rsid w:val="00DE2130"/>
    <w:rsid w:val="00F2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6E470"/>
  <w15:chartTrackingRefBased/>
  <w15:docId w15:val="{26B29804-0CE6-4EF1-BDA4-E4040E313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2D78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2D78"/>
    <w:pPr>
      <w:ind w:left="720"/>
      <w:contextualSpacing/>
    </w:pPr>
    <w:rPr>
      <w:lang w:bidi="he-IL"/>
    </w:rPr>
  </w:style>
  <w:style w:type="table" w:styleId="TableGrid">
    <w:name w:val="Table Grid"/>
    <w:basedOn w:val="TableNormal"/>
    <w:uiPriority w:val="39"/>
    <w:rsid w:val="00F25488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Clalit Health Services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נחום סורוקר ד''ר</dc:creator>
  <cp:keywords/>
  <dc:description/>
  <cp:lastModifiedBy>נחום סורוקר ד''ר</cp:lastModifiedBy>
  <cp:revision>3</cp:revision>
  <dcterms:created xsi:type="dcterms:W3CDTF">2023-11-02T13:27:00Z</dcterms:created>
  <dcterms:modified xsi:type="dcterms:W3CDTF">2023-11-02T13:49:00Z</dcterms:modified>
</cp:coreProperties>
</file>