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21E66" w14:textId="77777777" w:rsidR="002D4B5F" w:rsidRDefault="002D4B5F" w:rsidP="002D4B5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5E55000D" w14:textId="77777777" w:rsidR="002D4B5F" w:rsidRDefault="002D4B5F" w:rsidP="002D4B5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7DEFDA1F" w14:textId="77777777" w:rsidR="002D4B5F" w:rsidRDefault="002D4B5F" w:rsidP="002D4B5F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object w:dxaOrig="10226" w:dyaOrig="2256" w14:anchorId="33B0C2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112.5pt" o:ole="">
            <v:imagedata r:id="rId4" o:title=""/>
          </v:shape>
          <o:OLEObject Type="Embed" ProgID="ChemDraw.Document.6.0" ShapeID="_x0000_i1025" DrawAspect="Content" ObjectID="_1761212582" r:id="rId5"/>
        </w:objec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Scheme 1.</w:t>
      </w:r>
      <w:r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Optimization of reaction conditions for the synthesis of 3,3'-(phenyl methylene) bis(2-(thiophen-2-yl)-1</w:t>
      </w:r>
      <w:r>
        <w:rPr>
          <w:rFonts w:asciiTheme="majorBidi" w:hAnsiTheme="majorBidi" w:cstheme="majorBidi"/>
          <w:i/>
          <w:iCs/>
          <w:sz w:val="24"/>
          <w:szCs w:val="24"/>
        </w:rPr>
        <w:t>H</w:t>
      </w:r>
      <w:r>
        <w:rPr>
          <w:rFonts w:asciiTheme="majorBidi" w:hAnsiTheme="majorBidi" w:cstheme="majorBidi"/>
          <w:sz w:val="24"/>
          <w:szCs w:val="24"/>
        </w:rPr>
        <w:t>-indole) (</w:t>
      </w:r>
      <w:r>
        <w:rPr>
          <w:rFonts w:asciiTheme="majorBidi" w:hAnsiTheme="majorBidi" w:cstheme="majorBidi"/>
          <w:b/>
          <w:bCs/>
          <w:sz w:val="24"/>
          <w:szCs w:val="24"/>
        </w:rPr>
        <w:t>4a</w:t>
      </w:r>
      <w:r>
        <w:rPr>
          <w:rFonts w:asciiTheme="majorBidi" w:hAnsiTheme="majorBidi" w:cstheme="majorBidi"/>
          <w:sz w:val="24"/>
          <w:szCs w:val="24"/>
        </w:rPr>
        <w:t xml:space="preserve">) and </w:t>
      </w:r>
      <w:r>
        <w:rPr>
          <w:rFonts w:asciiTheme="majorBidi" w:hAnsiTheme="majorBidi" w:cstheme="majorBidi"/>
          <w:i/>
          <w:iCs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>-methyl-4-(phenyl(2-(thiophen-2-yl)-1</w:t>
      </w:r>
      <w:r>
        <w:rPr>
          <w:rFonts w:asciiTheme="majorBidi" w:hAnsiTheme="majorBidi" w:cstheme="majorBidi"/>
          <w:i/>
          <w:iCs/>
          <w:sz w:val="24"/>
          <w:szCs w:val="24"/>
        </w:rPr>
        <w:t>H</w:t>
      </w:r>
      <w:r>
        <w:rPr>
          <w:rFonts w:asciiTheme="majorBidi" w:hAnsiTheme="majorBidi" w:cstheme="majorBidi"/>
          <w:sz w:val="24"/>
          <w:szCs w:val="24"/>
        </w:rPr>
        <w:t>-indol-3-yl) methyl) aniline (</w:t>
      </w:r>
      <w:r>
        <w:rPr>
          <w:rFonts w:asciiTheme="majorBidi" w:hAnsiTheme="majorBidi" w:cstheme="majorBidi"/>
          <w:b/>
          <w:bCs/>
          <w:sz w:val="24"/>
          <w:szCs w:val="24"/>
        </w:rPr>
        <w:t>5a</w:t>
      </w:r>
      <w:r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eastAsia="Calibri" w:hAnsiTheme="majorBidi" w:cstheme="majorBidi"/>
          <w:color w:val="FF0000"/>
          <w:sz w:val="24"/>
          <w:szCs w:val="24"/>
        </w:rPr>
        <w:t xml:space="preserve"> </w:t>
      </w:r>
      <w:r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with different catalysts and solvents.</w:t>
      </w:r>
    </w:p>
    <w:p w14:paraId="758FCA93" w14:textId="77777777" w:rsidR="002D4B5F" w:rsidRDefault="002D4B5F" w:rsidP="002D4B5F">
      <w:pPr>
        <w:autoSpaceDE w:val="0"/>
        <w:autoSpaceDN w:val="0"/>
        <w:adjustRightInd w:val="0"/>
        <w:spacing w:after="0" w:line="240" w:lineRule="auto"/>
      </w:pPr>
      <w:r>
        <w:object w:dxaOrig="8325" w:dyaOrig="6615" w14:anchorId="1F1F9775">
          <v:shape id="_x0000_i1026" type="#_x0000_t75" style="width:416.25pt;height:330.75pt" o:ole="">
            <v:imagedata r:id="rId6" o:title=""/>
          </v:shape>
          <o:OLEObject Type="Embed" ProgID="ChemDraw.Document.6.0" ShapeID="_x0000_i1026" DrawAspect="Content" ObjectID="_1761212583" r:id="rId7"/>
        </w:object>
      </w:r>
    </w:p>
    <w:p w14:paraId="285B5839" w14:textId="77777777" w:rsidR="002D4B5F" w:rsidRDefault="002D4B5F" w:rsidP="002D4B5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color w:val="FF0000"/>
          <w:sz w:val="24"/>
          <w:szCs w:val="24"/>
        </w:rPr>
        <w:t>Scheme 2:</w:t>
      </w:r>
      <w:r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Plausible mechanism for the formation of </w:t>
      </w:r>
      <w:r>
        <w:rPr>
          <w:rFonts w:asciiTheme="majorBidi" w:hAnsiTheme="majorBidi" w:cstheme="majorBidi"/>
          <w:sz w:val="24"/>
          <w:szCs w:val="24"/>
        </w:rPr>
        <w:t>(methylene)bis(2-(thiophen-2-yl)-1</w:t>
      </w:r>
      <w:r>
        <w:rPr>
          <w:rFonts w:asciiTheme="majorBidi" w:hAnsiTheme="majorBidi" w:cstheme="majorBidi"/>
          <w:i/>
          <w:iCs/>
          <w:sz w:val="24"/>
          <w:szCs w:val="24"/>
        </w:rPr>
        <w:t>H</w:t>
      </w:r>
      <w:r>
        <w:rPr>
          <w:rFonts w:asciiTheme="majorBidi" w:hAnsiTheme="majorBidi" w:cstheme="majorBidi"/>
          <w:sz w:val="24"/>
          <w:szCs w:val="24"/>
        </w:rPr>
        <w:t>-indole) catalyzed by SSA.</w:t>
      </w:r>
    </w:p>
    <w:p w14:paraId="53544F0F" w14:textId="77777777" w:rsidR="002D4B5F" w:rsidRDefault="002D4B5F" w:rsidP="002D4B5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</w:p>
    <w:p w14:paraId="5B8EBDC2" w14:textId="77777777" w:rsidR="002D4B5F" w:rsidRDefault="002D4B5F" w:rsidP="002D4B5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E12A102" w14:textId="77777777" w:rsidR="002D4B5F" w:rsidRDefault="002D4B5F" w:rsidP="002D4B5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object w:dxaOrig="10226" w:dyaOrig="4535" w14:anchorId="5DB74995">
          <v:shape id="_x0000_i1029" type="#_x0000_t75" style="width:511.5pt;height:226.5pt" o:ole="">
            <v:imagedata r:id="rId8" o:title=""/>
          </v:shape>
          <o:OLEObject Type="Embed" ProgID="ChemDraw.Document.6.0" ShapeID="_x0000_i1029" DrawAspect="Content" ObjectID="_1761212584" r:id="rId9"/>
        </w:object>
      </w:r>
    </w:p>
    <w:p w14:paraId="7BB781EB" w14:textId="77777777" w:rsidR="002D4B5F" w:rsidRPr="00C30437" w:rsidRDefault="002D4B5F" w:rsidP="002D4B5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Scheme 3: </w:t>
      </w:r>
      <w:r w:rsidRPr="00C3043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synthesis</w:t>
      </w:r>
      <w:r w:rsidRPr="00C30437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of </w:t>
      </w:r>
      <w:r w:rsidRPr="00C3043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bis(2-(thiophen-2-yl)-1</w:t>
      </w:r>
      <w:r w:rsidRPr="00C30437">
        <w:rPr>
          <w:rFonts w:asciiTheme="majorBidi" w:eastAsia="Calibri" w:hAnsiTheme="majorBidi" w:cstheme="majorBidi"/>
          <w:i/>
          <w:iCs/>
          <w:color w:val="000000" w:themeColor="text1"/>
          <w:sz w:val="24"/>
          <w:szCs w:val="24"/>
        </w:rPr>
        <w:t>H</w:t>
      </w:r>
      <w:r w:rsidRPr="00C3043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-i</w:t>
      </w:r>
      <w:r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ndole) derivatives</w:t>
      </w:r>
      <w:r w:rsidRPr="00C3043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and (thiophen-2-yl)-1</w:t>
      </w:r>
      <w:r w:rsidRPr="00C30437">
        <w:rPr>
          <w:rFonts w:asciiTheme="majorBidi" w:eastAsia="Calibri" w:hAnsiTheme="majorBidi" w:cstheme="majorBidi"/>
          <w:i/>
          <w:iCs/>
          <w:color w:val="000000" w:themeColor="text1"/>
          <w:sz w:val="24"/>
          <w:szCs w:val="24"/>
        </w:rPr>
        <w:t>H</w:t>
      </w:r>
      <w:r w:rsidRPr="00C3043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-indol-3-yl) methyl) aniline </w:t>
      </w:r>
      <w:r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derivatives.</w:t>
      </w:r>
      <w:r w:rsidRPr="00C3043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</w:t>
      </w:r>
    </w:p>
    <w:p w14:paraId="306B6049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5F"/>
    <w:rsid w:val="002D4B5F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E19AC"/>
  <w15:chartTrackingRefBased/>
  <w15:docId w15:val="{B1845EFF-DE05-44E1-B1CC-C7736048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B5F"/>
    <w:pPr>
      <w:spacing w:after="200" w:line="276" w:lineRule="auto"/>
    </w:pPr>
    <w:rPr>
      <w:rFonts w:eastAsiaTheme="minorEastAsia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</Words>
  <Characters>508</Characters>
  <Application>Microsoft Office Word</Application>
  <DocSecurity>0</DocSecurity>
  <Lines>4</Lines>
  <Paragraphs>1</Paragraphs>
  <ScaleCrop>false</ScaleCrop>
  <Company>Springer Nature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2023-11-11T07:26:00Z</dcterms:created>
  <dcterms:modified xsi:type="dcterms:W3CDTF">2023-11-11T07:27:00Z</dcterms:modified>
</cp:coreProperties>
</file>