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722BB" w14:textId="77777777" w:rsidR="008276C1" w:rsidRPr="00486DBD" w:rsidRDefault="008276C1" w:rsidP="008276C1">
      <w:pPr>
        <w:suppressLineNumbers/>
        <w:shd w:val="clear" w:color="auto" w:fill="FFFFFF"/>
        <w:spacing w:before="100" w:beforeAutospacing="1" w:after="100" w:afterAutospacing="1"/>
        <w:jc w:val="left"/>
        <w:rPr>
          <w:b/>
          <w:bCs/>
        </w:rPr>
      </w:pPr>
      <w:r w:rsidRPr="00486DBD">
        <w:rPr>
          <w:b/>
          <w:bCs/>
        </w:rPr>
        <w:t xml:space="preserve">On the Performance of </w:t>
      </w:r>
      <w:r w:rsidRPr="00C039B1">
        <w:rPr>
          <w:b/>
          <w:bCs/>
          <w:i/>
        </w:rPr>
        <w:t>Sargassum</w:t>
      </w:r>
      <w:r w:rsidRPr="00486DBD">
        <w:rPr>
          <w:b/>
          <w:bCs/>
        </w:rPr>
        <w:t xml:space="preserve"> </w:t>
      </w:r>
      <w:r>
        <w:rPr>
          <w:b/>
          <w:bCs/>
        </w:rPr>
        <w:t>derived</w:t>
      </w:r>
      <w:r w:rsidRPr="00486DBD">
        <w:rPr>
          <w:b/>
          <w:bCs/>
        </w:rPr>
        <w:t xml:space="preserve"> Calcium Alginate </w:t>
      </w:r>
      <w:r>
        <w:rPr>
          <w:b/>
          <w:bCs/>
        </w:rPr>
        <w:t>I</w:t>
      </w:r>
      <w:r w:rsidRPr="00486DBD">
        <w:rPr>
          <w:b/>
          <w:bCs/>
        </w:rPr>
        <w:t xml:space="preserve">on </w:t>
      </w:r>
      <w:r>
        <w:rPr>
          <w:b/>
          <w:bCs/>
        </w:rPr>
        <w:t>E</w:t>
      </w:r>
      <w:r w:rsidRPr="00486DBD">
        <w:rPr>
          <w:b/>
          <w:bCs/>
        </w:rPr>
        <w:t>xchange Resins</w:t>
      </w:r>
      <w:r>
        <w:rPr>
          <w:b/>
          <w:bCs/>
        </w:rPr>
        <w:t xml:space="preserve"> for Pb</w:t>
      </w:r>
      <w:r>
        <w:rPr>
          <w:b/>
          <w:bCs/>
          <w:vertAlign w:val="superscript"/>
        </w:rPr>
        <w:t>2+</w:t>
      </w:r>
      <w:r>
        <w:rPr>
          <w:b/>
          <w:bCs/>
        </w:rPr>
        <w:t xml:space="preserve"> Adsorption</w:t>
      </w:r>
      <w:r w:rsidRPr="00486DBD">
        <w:rPr>
          <w:b/>
          <w:bCs/>
        </w:rPr>
        <w:t xml:space="preserve">: Batch and Packed </w:t>
      </w:r>
      <w:r>
        <w:rPr>
          <w:b/>
          <w:bCs/>
        </w:rPr>
        <w:t>B</w:t>
      </w:r>
      <w:r w:rsidRPr="00486DBD">
        <w:rPr>
          <w:b/>
          <w:bCs/>
        </w:rPr>
        <w:t>ed Applications</w:t>
      </w:r>
    </w:p>
    <w:p w14:paraId="57FC2DEF" w14:textId="77777777" w:rsidR="008276C1" w:rsidRPr="00672537" w:rsidRDefault="008276C1" w:rsidP="008276C1">
      <w:pPr>
        <w:suppressLineNumbers/>
        <w:contextualSpacing/>
        <w:jc w:val="left"/>
        <w:rPr>
          <w:color w:val="000000"/>
        </w:rPr>
      </w:pPr>
      <w:r>
        <w:rPr>
          <w:color w:val="000000"/>
        </w:rPr>
        <w:t>Akeem Mohammed</w:t>
      </w:r>
      <w:r w:rsidRPr="00672537">
        <w:rPr>
          <w:color w:val="000000"/>
          <w:vertAlign w:val="superscript"/>
        </w:rPr>
        <w:t>a</w:t>
      </w:r>
      <w:r w:rsidRPr="00672537">
        <w:rPr>
          <w:color w:val="000000"/>
        </w:rPr>
        <w:t>, Chantal Mohammed</w:t>
      </w:r>
      <w:r w:rsidRPr="00672537">
        <w:rPr>
          <w:color w:val="000000"/>
          <w:vertAlign w:val="superscript"/>
        </w:rPr>
        <w:t>a</w:t>
      </w:r>
      <w:r w:rsidRPr="00672537">
        <w:rPr>
          <w:color w:val="000000"/>
        </w:rPr>
        <w:t xml:space="preserve"> Andreas Mautner</w:t>
      </w:r>
      <w:r>
        <w:rPr>
          <w:color w:val="000000"/>
          <w:vertAlign w:val="superscript"/>
        </w:rPr>
        <w:t>b,c</w:t>
      </w:r>
      <w:r>
        <w:rPr>
          <w:color w:val="000000"/>
        </w:rPr>
        <w:t xml:space="preserve">, </w:t>
      </w:r>
      <w:r w:rsidRPr="00672537">
        <w:rPr>
          <w:color w:val="000000"/>
        </w:rPr>
        <w:t>Matika Kistow</w:t>
      </w:r>
      <w:r w:rsidRPr="00672537">
        <w:rPr>
          <w:color w:val="000000"/>
          <w:vertAlign w:val="superscript"/>
        </w:rPr>
        <w:t>a</w:t>
      </w:r>
      <w:r w:rsidRPr="00672537">
        <w:rPr>
          <w:color w:val="000000"/>
        </w:rPr>
        <w:t xml:space="preserve">, </w:t>
      </w:r>
      <w:r>
        <w:rPr>
          <w:color w:val="000000"/>
        </w:rPr>
        <w:t>Pooran</w:t>
      </w:r>
      <w:r w:rsidRPr="00672537">
        <w:rPr>
          <w:color w:val="000000"/>
        </w:rPr>
        <w:t xml:space="preserve"> Chaitram</w:t>
      </w:r>
      <w:r w:rsidRPr="00672537">
        <w:rPr>
          <w:color w:val="000000"/>
          <w:vertAlign w:val="superscript"/>
        </w:rPr>
        <w:t>a</w:t>
      </w:r>
      <w:r w:rsidRPr="00672537">
        <w:rPr>
          <w:color w:val="000000"/>
        </w:rPr>
        <w:t>,</w:t>
      </w:r>
      <w:bookmarkStart w:id="0" w:name="baut0015"/>
      <w:r w:rsidRPr="00672537">
        <w:rPr>
          <w:color w:val="000000"/>
        </w:rPr>
        <w:t xml:space="preserve"> Alexander Bismarck</w:t>
      </w:r>
      <w:bookmarkEnd w:id="0"/>
      <w:r w:rsidRPr="00672537">
        <w:rPr>
          <w:color w:val="000000"/>
          <w:vertAlign w:val="superscript"/>
        </w:rPr>
        <w:t>c</w:t>
      </w:r>
      <w:r w:rsidRPr="00672537">
        <w:rPr>
          <w:color w:val="000000"/>
        </w:rPr>
        <w:t>, Keeran Ward</w:t>
      </w:r>
      <w:r>
        <w:rPr>
          <w:color w:val="000000"/>
          <w:vertAlign w:val="superscript"/>
        </w:rPr>
        <w:t>d</w:t>
      </w:r>
      <w:r w:rsidRPr="00672537">
        <w:rPr>
          <w:color w:val="000000"/>
          <w:vertAlign w:val="superscript"/>
        </w:rPr>
        <w:t>*</w:t>
      </w:r>
      <w:r w:rsidRPr="00672537">
        <w:rPr>
          <w:color w:val="000000"/>
        </w:rPr>
        <w:t xml:space="preserve">. </w:t>
      </w:r>
    </w:p>
    <w:p w14:paraId="007B070A" w14:textId="77777777" w:rsidR="008276C1" w:rsidRPr="00672537" w:rsidRDefault="008276C1" w:rsidP="008276C1">
      <w:pPr>
        <w:suppressLineNumbers/>
        <w:spacing w:line="240" w:lineRule="auto"/>
        <w:contextualSpacing/>
        <w:jc w:val="left"/>
        <w:rPr>
          <w:color w:val="000000"/>
          <w:sz w:val="22"/>
          <w:szCs w:val="22"/>
        </w:rPr>
      </w:pPr>
    </w:p>
    <w:p w14:paraId="0AC9BC9D" w14:textId="77777777" w:rsidR="008276C1" w:rsidRPr="00672537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  <w:r w:rsidRPr="00672537">
        <w:rPr>
          <w:color w:val="000000"/>
          <w:sz w:val="22"/>
          <w:szCs w:val="22"/>
          <w:vertAlign w:val="superscript"/>
        </w:rPr>
        <w:t>a</w:t>
      </w:r>
      <w:r w:rsidRPr="00672537">
        <w:rPr>
          <w:color w:val="000000"/>
          <w:sz w:val="22"/>
          <w:szCs w:val="22"/>
        </w:rPr>
        <w:t>Department of Chemical Engineering, The University of West Indies St. Augustine, Trinidad and Tobago</w:t>
      </w:r>
    </w:p>
    <w:p w14:paraId="78558C6E" w14:textId="77777777" w:rsidR="008276C1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b</w:t>
      </w:r>
      <w:r w:rsidRPr="00672537">
        <w:rPr>
          <w:color w:val="000000"/>
          <w:sz w:val="22"/>
          <w:szCs w:val="22"/>
        </w:rPr>
        <w:t>Insti</w:t>
      </w:r>
      <w:r>
        <w:rPr>
          <w:color w:val="000000"/>
          <w:sz w:val="22"/>
          <w:szCs w:val="22"/>
        </w:rPr>
        <w:t xml:space="preserve">tute of Environmental Biotechnology, IFA-Tulln, </w:t>
      </w:r>
      <w:r w:rsidRPr="00766A93">
        <w:rPr>
          <w:color w:val="000000"/>
          <w:sz w:val="22"/>
          <w:szCs w:val="22"/>
        </w:rPr>
        <w:t>University of Natural Resources and Life Sciences</w:t>
      </w:r>
      <w:r>
        <w:rPr>
          <w:color w:val="000000"/>
          <w:sz w:val="22"/>
          <w:szCs w:val="22"/>
        </w:rPr>
        <w:t xml:space="preserve"> </w:t>
      </w:r>
      <w:r w:rsidRPr="00766A93">
        <w:rPr>
          <w:color w:val="000000"/>
          <w:sz w:val="22"/>
          <w:szCs w:val="22"/>
        </w:rPr>
        <w:t>Vienna</w:t>
      </w:r>
      <w:r>
        <w:rPr>
          <w:color w:val="000000"/>
          <w:sz w:val="22"/>
          <w:szCs w:val="22"/>
        </w:rPr>
        <w:t>,</w:t>
      </w:r>
      <w:r w:rsidRPr="00766A9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Konrad-Lorenz-Str. 20, 3430 Tulln, 1180 Vienna, Austria</w:t>
      </w:r>
    </w:p>
    <w:p w14:paraId="04F9428D" w14:textId="77777777" w:rsidR="008276C1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  <w:r w:rsidRPr="00672537">
        <w:rPr>
          <w:color w:val="000000"/>
          <w:sz w:val="22"/>
          <w:szCs w:val="22"/>
          <w:vertAlign w:val="superscript"/>
        </w:rPr>
        <w:t>c</w:t>
      </w:r>
      <w:r w:rsidRPr="00672537">
        <w:rPr>
          <w:color w:val="000000"/>
          <w:sz w:val="22"/>
          <w:szCs w:val="22"/>
        </w:rPr>
        <w:t xml:space="preserve">Institute of Materials Chemistry and Research, Polymer and Composite Engineering (PaCE) Group, </w:t>
      </w:r>
      <w:bookmarkStart w:id="1" w:name="_GoBack"/>
      <w:bookmarkEnd w:id="1"/>
      <w:r w:rsidRPr="00672537">
        <w:rPr>
          <w:color w:val="000000"/>
          <w:sz w:val="22"/>
          <w:szCs w:val="22"/>
        </w:rPr>
        <w:t>Faculty of Chemistry, University of Vienna, Währinger Straße 42, 1090 Vienna, Austria</w:t>
      </w:r>
    </w:p>
    <w:p w14:paraId="697ACA5A" w14:textId="77777777" w:rsidR="008276C1" w:rsidRPr="00672537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d</w:t>
      </w:r>
      <w:r w:rsidRPr="00672537">
        <w:rPr>
          <w:color w:val="000000"/>
          <w:sz w:val="22"/>
          <w:szCs w:val="22"/>
        </w:rPr>
        <w:t>School of Chemical and Process Engineering (SCAPE), University of Leeds, Leeds, LS2 9JT, United Kingdom</w:t>
      </w:r>
      <w:r w:rsidRPr="00672537">
        <w:rPr>
          <w:color w:val="000000"/>
          <w:sz w:val="22"/>
          <w:szCs w:val="22"/>
          <w:vertAlign w:val="superscript"/>
        </w:rPr>
        <w:t xml:space="preserve"> </w:t>
      </w:r>
    </w:p>
    <w:p w14:paraId="26B1C234" w14:textId="77777777" w:rsidR="008276C1" w:rsidRPr="00672537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</w:p>
    <w:p w14:paraId="0C7400C3" w14:textId="77777777" w:rsidR="008276C1" w:rsidRPr="00672537" w:rsidRDefault="008276C1" w:rsidP="008276C1">
      <w:pPr>
        <w:suppressLineNumbers/>
        <w:shd w:val="clear" w:color="auto" w:fill="FFFFFF"/>
        <w:spacing w:before="100" w:beforeAutospacing="1" w:after="100" w:afterAutospacing="1" w:line="276" w:lineRule="auto"/>
        <w:contextualSpacing/>
        <w:rPr>
          <w:color w:val="000000"/>
          <w:sz w:val="22"/>
          <w:szCs w:val="22"/>
        </w:rPr>
      </w:pPr>
      <w:r w:rsidRPr="00672537">
        <w:rPr>
          <w:color w:val="000000"/>
          <w:sz w:val="22"/>
          <w:szCs w:val="22"/>
        </w:rPr>
        <w:t xml:space="preserve">*Corresponding author, </w:t>
      </w:r>
      <w:r>
        <w:rPr>
          <w:color w:val="000000"/>
          <w:sz w:val="22"/>
          <w:szCs w:val="22"/>
        </w:rPr>
        <w:t xml:space="preserve">Dr. </w:t>
      </w:r>
      <w:r w:rsidRPr="00CF1B77">
        <w:rPr>
          <w:color w:val="000000"/>
          <w:sz w:val="22"/>
          <w:szCs w:val="22"/>
        </w:rPr>
        <w:t>Keeran Ward,</w:t>
      </w:r>
      <w:r>
        <w:rPr>
          <w:color w:val="000000"/>
        </w:rPr>
        <w:t xml:space="preserve"> </w:t>
      </w:r>
      <w:r w:rsidRPr="00672537">
        <w:rPr>
          <w:color w:val="000000"/>
          <w:sz w:val="22"/>
          <w:szCs w:val="22"/>
        </w:rPr>
        <w:t>School of Chemical and Process Engineering (SCAPE), University of Leeds, Leeds, LS2 9JT, United Kingdom</w:t>
      </w:r>
      <w:r w:rsidRPr="00672537">
        <w:rPr>
          <w:color w:val="000000"/>
          <w:sz w:val="22"/>
          <w:szCs w:val="22"/>
          <w:vertAlign w:val="superscript"/>
        </w:rPr>
        <w:t xml:space="preserve"> </w:t>
      </w:r>
    </w:p>
    <w:p w14:paraId="594DF156" w14:textId="77777777" w:rsidR="008276C1" w:rsidRDefault="008276C1" w:rsidP="008276C1">
      <w:pPr>
        <w:suppressLineNumbers/>
        <w:spacing w:line="276" w:lineRule="auto"/>
        <w:contextualSpacing/>
        <w:rPr>
          <w:b/>
          <w:bCs/>
          <w:color w:val="000000"/>
          <w:sz w:val="22"/>
          <w:szCs w:val="22"/>
        </w:rPr>
      </w:pPr>
      <w:r w:rsidRPr="00672537">
        <w:rPr>
          <w:color w:val="000000"/>
          <w:sz w:val="22"/>
          <w:szCs w:val="22"/>
        </w:rPr>
        <w:t xml:space="preserve">Email: </w:t>
      </w:r>
      <w:hyperlink r:id="rId7" w:history="1">
        <w:r w:rsidRPr="00672537">
          <w:rPr>
            <w:rStyle w:val="Hyperlink"/>
            <w:b w:val="0"/>
            <w:bCs/>
            <w:sz w:val="22"/>
            <w:szCs w:val="22"/>
          </w:rPr>
          <w:t>k.r.ward@leeds.ac.uk</w:t>
        </w:r>
      </w:hyperlink>
      <w:r w:rsidRPr="00251400">
        <w:rPr>
          <w:b/>
          <w:bCs/>
          <w:color w:val="000000"/>
          <w:sz w:val="22"/>
          <w:szCs w:val="22"/>
        </w:rPr>
        <w:t xml:space="preserve">; </w:t>
      </w:r>
    </w:p>
    <w:p w14:paraId="1E30486F" w14:textId="77777777" w:rsidR="008276C1" w:rsidRDefault="008276C1" w:rsidP="008276C1">
      <w:pPr>
        <w:suppressLineNumbers/>
        <w:spacing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Tel: +44 7456 142816</w:t>
      </w:r>
    </w:p>
    <w:p w14:paraId="34BF8DF4" w14:textId="77777777" w:rsidR="002B4303" w:rsidRDefault="002B4303" w:rsidP="002B4303"/>
    <w:p w14:paraId="2F17B2D9" w14:textId="77777777" w:rsidR="00D377D3" w:rsidRDefault="00D377D3" w:rsidP="00D377D3">
      <w:pPr>
        <w:jc w:val="center"/>
        <w:rPr>
          <w:b/>
        </w:rPr>
      </w:pPr>
      <w:r w:rsidRPr="00D377D3">
        <w:rPr>
          <w:b/>
        </w:rPr>
        <w:t>Supplementary Information</w:t>
      </w:r>
    </w:p>
    <w:p w14:paraId="3B34FF88" w14:textId="67899AC1" w:rsidR="00D377D3" w:rsidRDefault="00D377D3" w:rsidP="00D377D3">
      <w:pPr>
        <w:jc w:val="left"/>
        <w:rPr>
          <w:b/>
        </w:rPr>
      </w:pPr>
      <w:r>
        <w:rPr>
          <w:b/>
        </w:rPr>
        <w:t>Methodology</w:t>
      </w:r>
    </w:p>
    <w:p w14:paraId="2502C2E5" w14:textId="3CE4AFAC" w:rsidR="0031763D" w:rsidRPr="002B4303" w:rsidRDefault="002B4303" w:rsidP="00D377D3">
      <w:pPr>
        <w:jc w:val="left"/>
        <w:rPr>
          <w:b/>
        </w:rPr>
      </w:pPr>
      <w:r>
        <w:rPr>
          <w:b/>
        </w:rPr>
        <w:t xml:space="preserve">S1: </w:t>
      </w:r>
      <w:r w:rsidR="0031763D" w:rsidRPr="002B4303">
        <w:rPr>
          <w:b/>
        </w:rPr>
        <w:t>Rheology Study</w:t>
      </w:r>
    </w:p>
    <w:p w14:paraId="1E1C1235" w14:textId="3D674FAE" w:rsidR="002B4303" w:rsidRPr="008D2FBF" w:rsidRDefault="002B4303" w:rsidP="002B4303">
      <w:pPr>
        <w:ind w:firstLine="720"/>
      </w:pPr>
      <w:r>
        <w:t>Sodium a</w:t>
      </w:r>
      <w:r w:rsidR="0031763D">
        <w:t xml:space="preserve">lginate concentration (2-8wt%) as well as GO (5-20% v/v) and AA (1-5 w/v%) were mixed  and their viscosities measured at </w:t>
      </w:r>
      <w:r w:rsidR="0031763D" w:rsidRPr="008D2FBF">
        <w:t>25</w:t>
      </w:r>
      <w:r w:rsidR="0031763D" w:rsidRPr="008D2FBF">
        <w:rPr>
          <w:vertAlign w:val="superscript"/>
        </w:rPr>
        <w:t>o</w:t>
      </w:r>
      <w:r w:rsidR="0031763D" w:rsidRPr="008D2FBF">
        <w:t>C and a torque of less than 10% using a rheometer</w:t>
      </w:r>
      <w:r>
        <w:t xml:space="preserve"> </w:t>
      </w:r>
      <w:r w:rsidRPr="008D2FBF">
        <w:t>(Brookfield, AMTEK, USA</w:t>
      </w:r>
      <w:r w:rsidR="0031763D">
        <w:t>.</w:t>
      </w:r>
      <w:r>
        <w:t xml:space="preserve"> Beads were fabricated for each mixture following the procedure in the main article (</w:t>
      </w:r>
      <w:r w:rsidRPr="002B4303">
        <w:rPr>
          <w:b/>
        </w:rPr>
        <w:t>Section 2.3</w:t>
      </w:r>
      <w:r>
        <w:t xml:space="preserve">). Each resin was imaged using a light microscope (Amscope). </w:t>
      </w:r>
      <w:r w:rsidRPr="008D2FBF">
        <w:t xml:space="preserve">The maximum inscribed and circumscribed circles </w:t>
      </w:r>
      <w:r>
        <w:t>as well as</w:t>
      </w:r>
      <w:r w:rsidRPr="008D2FBF">
        <w:t xml:space="preserve"> the diameters were recorded. The sphericity was determined using  </w:t>
      </w:r>
      <w:r w:rsidRPr="002C7BFB">
        <w:t xml:space="preserve">equation </w:t>
      </w:r>
      <w:hyperlink w:anchor="equation14" w:history="1">
        <w:r w:rsidRPr="002C7BFB">
          <w:rPr>
            <w:rStyle w:val="Hyperlink"/>
          </w:rPr>
          <w:t>(</w:t>
        </w:r>
        <w:r>
          <w:rPr>
            <w:rStyle w:val="Hyperlink"/>
          </w:rPr>
          <w:t>1</w:t>
        </w:r>
        <w:r w:rsidRPr="002C7BFB">
          <w:rPr>
            <w:rStyle w:val="Hyperlink"/>
          </w:rPr>
          <w:t>)</w:t>
        </w:r>
      </w:hyperlink>
      <w:r>
        <w:rPr>
          <w:rStyle w:val="Hyperlink"/>
        </w:rPr>
        <w:t xml:space="preserve">, </w:t>
      </w:r>
      <w:r w:rsidRPr="008D2FBF">
        <w:t xml:space="preserve">as shown below </w:t>
      </w:r>
    </w:p>
    <w:p w14:paraId="35F32D28" w14:textId="77777777" w:rsidR="002B4303" w:rsidRPr="008D2FBF" w:rsidRDefault="002B4303" w:rsidP="002B4303"/>
    <w:p w14:paraId="4D183052" w14:textId="0794693A" w:rsidR="002B4303" w:rsidRPr="008D2FBF" w:rsidRDefault="002B4303" w:rsidP="002B4303">
      <w:r w:rsidRPr="008D2FBF">
        <w:t xml:space="preserve">                                   Sphericity, φ=Di/Dc                                                      (1)</w:t>
      </w:r>
    </w:p>
    <w:p w14:paraId="34029CFF" w14:textId="77777777" w:rsidR="002B4303" w:rsidRPr="008D2FBF" w:rsidRDefault="002B4303" w:rsidP="002B4303"/>
    <w:p w14:paraId="634DA8FE" w14:textId="69CAD4AE" w:rsidR="002B4303" w:rsidRPr="008D2FBF" w:rsidRDefault="002B4303" w:rsidP="002B4303">
      <w:r w:rsidRPr="008D2FBF">
        <w:t>Where </w:t>
      </w:r>
      <w:r w:rsidRPr="008D2FBF">
        <w:rPr>
          <w:i/>
          <w:iCs/>
        </w:rPr>
        <w:t>D</w:t>
      </w:r>
      <w:r w:rsidRPr="008D2FBF">
        <w:rPr>
          <w:vertAlign w:val="subscript"/>
        </w:rPr>
        <w:t>i</w:t>
      </w:r>
      <w:r w:rsidRPr="008D2FBF">
        <w:t> is the largest inscribed circle, and </w:t>
      </w:r>
      <w:r w:rsidRPr="008D2FBF">
        <w:rPr>
          <w:i/>
          <w:iCs/>
        </w:rPr>
        <w:t>D</w:t>
      </w:r>
      <w:r w:rsidRPr="008D2FBF">
        <w:rPr>
          <w:vertAlign w:val="subscript"/>
        </w:rPr>
        <w:t>c</w:t>
      </w:r>
      <w:r w:rsidRPr="008D2FBF">
        <w:t> is the smallest circumscribed circle.</w:t>
      </w:r>
      <w:r>
        <w:t xml:space="preserve"> </w:t>
      </w:r>
    </w:p>
    <w:p w14:paraId="7B3BCFEE" w14:textId="03DFE1FA" w:rsidR="00D377D3" w:rsidRDefault="002B4303" w:rsidP="00D377D3">
      <w:pPr>
        <w:jc w:val="left"/>
        <w:rPr>
          <w:b/>
        </w:rPr>
      </w:pPr>
      <w:r>
        <w:rPr>
          <w:b/>
        </w:rPr>
        <w:t xml:space="preserve">S2: </w:t>
      </w:r>
      <w:r w:rsidR="00D377D3">
        <w:rPr>
          <w:b/>
        </w:rPr>
        <w:t>Cycle time and scale-up</w:t>
      </w:r>
    </w:p>
    <w:p w14:paraId="40A4E143" w14:textId="23369550" w:rsidR="00D377D3" w:rsidRPr="00672537" w:rsidRDefault="00D377D3" w:rsidP="00D377D3">
      <w:pPr>
        <w:rPr>
          <w:b/>
          <w:bCs/>
          <w:color w:val="000000"/>
        </w:rPr>
      </w:pPr>
      <w:r w:rsidRPr="00672537">
        <w:rPr>
          <w:color w:val="000000"/>
        </w:rPr>
        <w:t xml:space="preserve">The following equations were adapted from literature to determine the mass of adsorbent required, M (g) and diameter (cm) of the bed required. This scale-up requires knowledge of the breakthrough </w:t>
      </w:r>
      <w:r w:rsidRPr="00672537">
        <w:rPr>
          <w:color w:val="000000"/>
        </w:rPr>
        <w:lastRenderedPageBreak/>
        <w:t>curve from a test column, which was operated at a predefined flow rate of Q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(cm</w:t>
      </w:r>
      <w:r w:rsidRPr="00672537">
        <w:rPr>
          <w:color w:val="000000"/>
          <w:vertAlign w:val="superscript"/>
        </w:rPr>
        <w:t>3</w:t>
      </w:r>
      <w:r w:rsidRPr="00672537">
        <w:rPr>
          <w:color w:val="000000"/>
        </w:rPr>
        <w:t xml:space="preserve"> min</w:t>
      </w:r>
      <w:r w:rsidRPr="00672537">
        <w:rPr>
          <w:color w:val="000000"/>
          <w:vertAlign w:val="superscript"/>
        </w:rPr>
        <w:t>-1</w:t>
      </w:r>
      <w:r w:rsidRPr="00672537">
        <w:rPr>
          <w:color w:val="000000"/>
        </w:rPr>
        <w:t>) resul</w:t>
      </w:r>
      <w:r>
        <w:rPr>
          <w:color w:val="000000"/>
        </w:rPr>
        <w:t xml:space="preserve">ting in a breakthrough time of </w:t>
      </w:r>
      <w:r w:rsidRPr="00672537">
        <w:rPr>
          <w:color w:val="000000"/>
        </w:rPr>
        <w:t>T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(min). The </w:t>
      </w:r>
      <w:r w:rsidR="002B4303">
        <w:rPr>
          <w:color w:val="000000"/>
        </w:rPr>
        <w:t>bed volume was estimated using</w:t>
      </w:r>
      <w:r w:rsidR="002B4303" w:rsidRPr="002B4303">
        <w:t xml:space="preserve"> </w:t>
      </w:r>
      <w:r w:rsidR="002B4303" w:rsidRPr="002C7BFB">
        <w:t xml:space="preserve">equation </w:t>
      </w:r>
      <w:hyperlink w:anchor="equation14" w:history="1">
        <w:r w:rsidR="002B4303" w:rsidRPr="002C7BFB">
          <w:rPr>
            <w:rStyle w:val="Hyperlink"/>
          </w:rPr>
          <w:t>(</w:t>
        </w:r>
        <w:r w:rsidR="002B4303">
          <w:rPr>
            <w:rStyle w:val="Hyperlink"/>
          </w:rPr>
          <w:t>2</w:t>
        </w:r>
        <w:r w:rsidR="002B4303" w:rsidRPr="002C7BFB">
          <w:rPr>
            <w:rStyle w:val="Hyperlink"/>
          </w:rPr>
          <w:t>)</w:t>
        </w:r>
      </w:hyperlink>
      <w:r w:rsidRPr="00672537">
        <w:rPr>
          <w:color w:val="000000"/>
        </w:rPr>
        <w:t>.</w:t>
      </w:r>
    </w:p>
    <w:p w14:paraId="10628E4D" w14:textId="77777777" w:rsidR="00D377D3" w:rsidRPr="00672537" w:rsidRDefault="00D377D3" w:rsidP="00D377D3">
      <w:pPr>
        <w:ind w:firstLine="720"/>
        <w:rPr>
          <w:color w:val="000000"/>
        </w:rPr>
      </w:pPr>
    </w:p>
    <w:p w14:paraId="2FF9D3F9" w14:textId="32EBF43A" w:rsidR="00D377D3" w:rsidRPr="00672537" w:rsidRDefault="00D377D3" w:rsidP="00D377D3">
      <w:pPr>
        <w:rPr>
          <w:color w:val="000000"/>
        </w:rPr>
      </w:pPr>
      <w:bookmarkStart w:id="2" w:name="equation10"/>
      <w:r w:rsidRPr="00672537">
        <w:rPr>
          <w:color w:val="000000"/>
        </w:rPr>
        <w:t xml:space="preserve">Bed volume (BV) =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b</m:t>
                </m:r>
              </m:sub>
            </m:sSub>
          </m:den>
        </m:f>
      </m:oMath>
      <w:r w:rsidRPr="00672537">
        <w:rPr>
          <w:color w:val="000000"/>
        </w:rPr>
        <w:t xml:space="preserve">                                      </w:t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  <w:t xml:space="preserve">          </w:t>
      </w:r>
      <w:r>
        <w:rPr>
          <w:color w:val="000000"/>
        </w:rPr>
        <w:t xml:space="preserve">  </w:t>
      </w:r>
      <w:r w:rsidRPr="00672537">
        <w:rPr>
          <w:color w:val="000000"/>
        </w:rPr>
        <w:t>(</w:t>
      </w:r>
      <w:r w:rsidR="002B4303">
        <w:rPr>
          <w:color w:val="000000"/>
        </w:rPr>
        <w:t>2</w:t>
      </w:r>
      <w:r w:rsidRPr="00672537">
        <w:rPr>
          <w:color w:val="000000"/>
        </w:rPr>
        <w:t>)</w:t>
      </w:r>
      <w:bookmarkEnd w:id="2"/>
    </w:p>
    <w:p w14:paraId="1E45D38C" w14:textId="77777777" w:rsidR="00D377D3" w:rsidRPr="00672537" w:rsidRDefault="00D377D3" w:rsidP="00D377D3">
      <w:pPr>
        <w:jc w:val="center"/>
        <w:rPr>
          <w:color w:val="000000"/>
        </w:rPr>
      </w:pPr>
    </w:p>
    <w:p w14:paraId="77D15E66" w14:textId="1F728195" w:rsidR="00D377D3" w:rsidRPr="00672537" w:rsidRDefault="00D377D3" w:rsidP="00D377D3">
      <w:pPr>
        <w:rPr>
          <w:color w:val="000000"/>
        </w:rPr>
      </w:pPr>
      <w:r w:rsidRPr="00672537">
        <w:rPr>
          <w:color w:val="000000"/>
        </w:rPr>
        <w:t xml:space="preserve">The mass of the adsorbent, M (g) with a bulk density, </w:t>
      </w:r>
      <m:oMath>
        <m:r>
          <w:rPr>
            <w:rFonts w:ascii="Cambria Math" w:hAnsi="Cambria Math"/>
            <w:color w:val="000000"/>
          </w:rPr>
          <m:t xml:space="preserve">φ, </m:t>
        </m:r>
      </m:oMath>
      <w:r w:rsidRPr="00672537">
        <w:rPr>
          <w:color w:val="000000"/>
        </w:rPr>
        <w:t>(g cm</w:t>
      </w:r>
      <w:r w:rsidRPr="00672537">
        <w:rPr>
          <w:color w:val="000000"/>
          <w:vertAlign w:val="superscript"/>
        </w:rPr>
        <w:t>-3</w:t>
      </w:r>
      <w:r w:rsidRPr="00672537">
        <w:rPr>
          <w:color w:val="000000"/>
        </w:rPr>
        <w:t xml:space="preserve">) for the design column was determined from equation </w:t>
      </w:r>
      <w:hyperlink w:anchor="equation11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3</w:t>
        </w:r>
        <w:r w:rsidRPr="002C7BFB">
          <w:rPr>
            <w:rStyle w:val="Hyperlink"/>
          </w:rPr>
          <w:t>)</w:t>
        </w:r>
      </w:hyperlink>
      <w:r w:rsidRPr="00672537">
        <w:rPr>
          <w:color w:val="000000"/>
        </w:rPr>
        <w:t xml:space="preserve">. </w:t>
      </w:r>
    </w:p>
    <w:p w14:paraId="361F6644" w14:textId="77777777" w:rsidR="00D377D3" w:rsidRPr="00672537" w:rsidRDefault="00D377D3" w:rsidP="00D377D3">
      <w:pPr>
        <w:rPr>
          <w:color w:val="000000"/>
        </w:rPr>
      </w:pPr>
    </w:p>
    <w:p w14:paraId="6DA3183D" w14:textId="4E2DAA5E" w:rsidR="00D377D3" w:rsidRPr="00672537" w:rsidRDefault="00D377D3" w:rsidP="00D377D3">
      <w:pPr>
        <w:rPr>
          <w:color w:val="000000"/>
        </w:rPr>
      </w:pPr>
      <w:bookmarkStart w:id="3" w:name="equation11"/>
      <w:r w:rsidRPr="00672537">
        <w:rPr>
          <w:color w:val="000000"/>
        </w:rPr>
        <w:t xml:space="preserve">M = </w:t>
      </w:r>
      <m:oMath>
        <m:r>
          <w:rPr>
            <w:rFonts w:ascii="Cambria Math" w:hAnsi="Cambria Math"/>
            <w:color w:val="000000"/>
          </w:rPr>
          <m:t>φ × BV</m:t>
        </m:r>
      </m:oMath>
      <w:r w:rsidRPr="00672537">
        <w:rPr>
          <w:color w:val="000000"/>
        </w:rPr>
        <w:t xml:space="preserve">                                                   </w:t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  <w:t xml:space="preserve">           </w:t>
      </w:r>
      <w:r w:rsidR="002B4303">
        <w:rPr>
          <w:color w:val="000000"/>
        </w:rPr>
        <w:t>(3</w:t>
      </w:r>
      <w:r w:rsidRPr="00672537">
        <w:rPr>
          <w:color w:val="000000"/>
        </w:rPr>
        <w:t>)</w:t>
      </w:r>
    </w:p>
    <w:bookmarkEnd w:id="3"/>
    <w:p w14:paraId="24E5DEB0" w14:textId="77777777" w:rsidR="00D377D3" w:rsidRPr="00672537" w:rsidRDefault="00D377D3" w:rsidP="00D377D3">
      <w:pPr>
        <w:rPr>
          <w:color w:val="000000"/>
        </w:rPr>
      </w:pPr>
    </w:p>
    <w:p w14:paraId="219CC99A" w14:textId="77777777" w:rsidR="00D377D3" w:rsidRPr="00672537" w:rsidRDefault="00D377D3" w:rsidP="00D377D3">
      <w:pPr>
        <w:rPr>
          <w:color w:val="000000"/>
        </w:rPr>
      </w:pPr>
      <w:r w:rsidRPr="00672537">
        <w:rPr>
          <w:color w:val="000000"/>
        </w:rPr>
        <w:t xml:space="preserve">The pilot scale breakthrough volume which occurs during a breakthrough time of </w:t>
      </w:r>
      <m:oMath>
        <m:r>
          <w:rPr>
            <w:rFonts w:ascii="Cambria Math" w:hAnsi="Cambria Math"/>
            <w:color w:val="000000"/>
          </w:rPr>
          <m:t xml:space="preserve">τ </m:t>
        </m:r>
      </m:oMath>
      <w:r w:rsidRPr="00672537">
        <w:rPr>
          <w:color w:val="000000"/>
        </w:rPr>
        <w:t>(mins)</w:t>
      </w:r>
    </w:p>
    <w:p w14:paraId="16EECD40" w14:textId="6D58945F" w:rsidR="00D377D3" w:rsidRPr="00672537" w:rsidRDefault="00D377D3" w:rsidP="00D377D3">
      <w:pPr>
        <w:rPr>
          <w:color w:val="000000"/>
        </w:rPr>
      </w:pPr>
      <w:r w:rsidRPr="00672537">
        <w:rPr>
          <w:color w:val="000000"/>
        </w:rPr>
        <w:t xml:space="preserve">(Yoon and Nelson model) was calculated using equation </w:t>
      </w:r>
      <w:hyperlink w:anchor="equation12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4</w:t>
        </w:r>
        <w:r w:rsidRPr="002C7BFB">
          <w:rPr>
            <w:rStyle w:val="Hyperlink"/>
          </w:rPr>
          <w:t>)</w:t>
        </w:r>
      </w:hyperlink>
      <w:r w:rsidRPr="00672537">
        <w:rPr>
          <w:color w:val="000000"/>
        </w:rPr>
        <w:t>.</w:t>
      </w:r>
    </w:p>
    <w:p w14:paraId="6244BB7B" w14:textId="77777777" w:rsidR="00D377D3" w:rsidRPr="00672537" w:rsidRDefault="00D377D3" w:rsidP="00D377D3">
      <w:pPr>
        <w:rPr>
          <w:color w:val="000000"/>
        </w:rPr>
      </w:pPr>
    </w:p>
    <w:p w14:paraId="01D95679" w14:textId="3EBD3CC0" w:rsidR="00D377D3" w:rsidRPr="00672537" w:rsidRDefault="00D377D3" w:rsidP="00D377D3">
      <w:pPr>
        <w:jc w:val="left"/>
        <w:rPr>
          <w:color w:val="000000"/>
        </w:rPr>
      </w:pPr>
      <w:bookmarkStart w:id="4" w:name="equation12"/>
      <w:r w:rsidRPr="00672537">
        <w:rPr>
          <w:color w:val="000000"/>
        </w:rPr>
        <w:t>V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= Q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x </w:t>
      </w:r>
      <m:oMath>
        <m:r>
          <w:rPr>
            <w:rFonts w:ascii="Cambria Math" w:hAnsi="Cambria Math"/>
            <w:color w:val="000000"/>
          </w:rPr>
          <m:t>τ</m:t>
        </m:r>
      </m:oMath>
      <w:r w:rsidRPr="00672537">
        <w:rPr>
          <w:color w:val="000000"/>
        </w:rPr>
        <w:t xml:space="preserve">                                                </w:t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  <w:t xml:space="preserve">           </w:t>
      </w:r>
      <w:r w:rsidR="002B4303">
        <w:rPr>
          <w:color w:val="000000"/>
        </w:rPr>
        <w:t>(4</w:t>
      </w:r>
      <w:r w:rsidRPr="00672537">
        <w:rPr>
          <w:color w:val="000000"/>
        </w:rPr>
        <w:t>)</w:t>
      </w:r>
    </w:p>
    <w:bookmarkEnd w:id="4"/>
    <w:p w14:paraId="09D70BF2" w14:textId="32329E90" w:rsidR="00D377D3" w:rsidRPr="00F76ADC" w:rsidRDefault="00D377D3" w:rsidP="00D377D3">
      <w:pPr>
        <w:pStyle w:val="NormalWeb"/>
        <w:spacing w:line="360" w:lineRule="auto"/>
      </w:pPr>
      <w:r w:rsidRPr="00F76ADC">
        <w:t xml:space="preserve">The volume of liquid treated per unit mass of adsorbent,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acc>
      </m:oMath>
      <w:r w:rsidRPr="00F76ADC">
        <w:t>,</w:t>
      </w:r>
      <w:r>
        <w:t xml:space="preserve"> wa</w:t>
      </w:r>
      <w:r w:rsidRPr="00F76ADC">
        <w:t xml:space="preserve">s then determined using </w:t>
      </w:r>
      <w:r w:rsidRPr="002C7BFB">
        <w:t xml:space="preserve">equation </w:t>
      </w:r>
      <w:hyperlink w:anchor="equation13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5</w:t>
        </w:r>
        <w:r w:rsidRPr="002C7BFB">
          <w:rPr>
            <w:rStyle w:val="Hyperlink"/>
          </w:rPr>
          <w:t>)</w:t>
        </w:r>
      </w:hyperlink>
      <w:r w:rsidRPr="002C7BFB">
        <w:t>.</w:t>
      </w:r>
    </w:p>
    <w:p w14:paraId="19F1E7EF" w14:textId="4A2B4680" w:rsidR="00D377D3" w:rsidRPr="00F76ADC" w:rsidRDefault="00D377D3" w:rsidP="00D377D3">
      <w:pPr>
        <w:jc w:val="left"/>
      </w:pPr>
      <w:bookmarkStart w:id="5" w:name="equation13"/>
      <w:r w:rsidRPr="00F76ADC"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acc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F76ADC">
        <w:rPr>
          <w:position w:val="4"/>
        </w:rPr>
        <w:t xml:space="preserve"> </w:t>
      </w:r>
      <w:r w:rsidRPr="00F76ADC">
        <w:rPr>
          <w:position w:val="-2"/>
        </w:rPr>
        <w:t xml:space="preserve">                                                     </w:t>
      </w:r>
      <w:r>
        <w:rPr>
          <w:position w:val="-2"/>
        </w:rPr>
        <w:t xml:space="preserve">   </w:t>
      </w:r>
      <w:r>
        <w:rPr>
          <w:position w:val="-2"/>
        </w:rPr>
        <w:tab/>
      </w:r>
      <w:r>
        <w:rPr>
          <w:position w:val="-2"/>
        </w:rPr>
        <w:tab/>
      </w:r>
      <w:r>
        <w:rPr>
          <w:position w:val="-2"/>
        </w:rPr>
        <w:tab/>
      </w:r>
      <w:r>
        <w:rPr>
          <w:position w:val="-2"/>
        </w:rPr>
        <w:tab/>
      </w:r>
      <w:r>
        <w:rPr>
          <w:position w:val="-2"/>
        </w:rPr>
        <w:tab/>
      </w:r>
      <w:r>
        <w:rPr>
          <w:position w:val="-2"/>
        </w:rPr>
        <w:tab/>
        <w:t xml:space="preserve">           </w:t>
      </w:r>
      <w:r w:rsidRPr="00F76ADC">
        <w:rPr>
          <w:position w:val="-2"/>
        </w:rPr>
        <w:t>(</w:t>
      </w:r>
      <w:r w:rsidR="002B4303">
        <w:t>5</w:t>
      </w:r>
      <w:r w:rsidRPr="00F76ADC">
        <w:t>)</w:t>
      </w:r>
    </w:p>
    <w:bookmarkEnd w:id="5"/>
    <w:p w14:paraId="705B7BF3" w14:textId="51DDEDD3" w:rsidR="00D377D3" w:rsidRDefault="00D377D3" w:rsidP="00D377D3">
      <w:pPr>
        <w:pStyle w:val="NormalWeb"/>
        <w:spacing w:line="360" w:lineRule="auto"/>
      </w:pPr>
      <w:r w:rsidRPr="00F76ADC">
        <w:t>The mass of adsorbent exhausted per hour, M</w:t>
      </w:r>
      <w:r w:rsidRPr="00F76ADC">
        <w:rPr>
          <w:position w:val="-4"/>
        </w:rPr>
        <w:t>t</w:t>
      </w:r>
      <w:r w:rsidRPr="002C7BFB">
        <w:t>, (g),</w:t>
      </w:r>
      <w:r w:rsidRPr="00F76ADC">
        <w:t xml:space="preserve"> and the breakthrough time, T (mins)</w:t>
      </w:r>
      <w:r>
        <w:t>,</w:t>
      </w:r>
      <w:r w:rsidRPr="00F76ADC">
        <w:t xml:space="preserve"> for the design column </w:t>
      </w:r>
      <w:r>
        <w:t>wa</w:t>
      </w:r>
      <w:r w:rsidRPr="00F76ADC">
        <w:t xml:space="preserve">s estimated </w:t>
      </w:r>
      <w:r w:rsidRPr="002C7BFB">
        <w:t xml:space="preserve">using equation </w:t>
      </w:r>
      <w:hyperlink w:anchor="equation14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6</w:t>
        </w:r>
        <w:r w:rsidRPr="002C7BFB">
          <w:rPr>
            <w:rStyle w:val="Hyperlink"/>
          </w:rPr>
          <w:t>)</w:t>
        </w:r>
      </w:hyperlink>
      <w:r w:rsidRPr="002C7BFB">
        <w:t xml:space="preserve"> and </w:t>
      </w:r>
      <w:hyperlink w:anchor="equation15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7</w:t>
        </w:r>
        <w:r w:rsidRPr="002C7BFB">
          <w:rPr>
            <w:rStyle w:val="Hyperlink"/>
          </w:rPr>
          <w:t>)</w:t>
        </w:r>
      </w:hyperlink>
      <w:r w:rsidRPr="002C7BFB">
        <w:t xml:space="preserve"> respectively</w:t>
      </w:r>
      <w:r>
        <w:t>:</w:t>
      </w:r>
    </w:p>
    <w:p w14:paraId="00AF1CD1" w14:textId="4F056851" w:rsidR="00D377D3" w:rsidRPr="002C7BFB" w:rsidRDefault="00D377D3" w:rsidP="00D377D3">
      <w:pPr>
        <w:pStyle w:val="NormalWeb"/>
        <w:spacing w:line="360" w:lineRule="auto"/>
      </w:pPr>
      <w:r w:rsidRPr="00672537">
        <w:rPr>
          <w:color w:val="000000"/>
        </w:rPr>
        <w:t xml:space="preserve"> </w:t>
      </w:r>
      <w:bookmarkStart w:id="6" w:name="equation14"/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t</m:t>
            </m:r>
          </m:sub>
        </m:sSub>
      </m:oMath>
      <w:r w:rsidRPr="00672537">
        <w:rPr>
          <w:color w:val="00000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B</m:t>
                </m:r>
              </m:sub>
            </m:sSub>
          </m:den>
        </m:f>
      </m:oMath>
      <w:r w:rsidRPr="00672537">
        <w:rPr>
          <w:color w:val="000000"/>
        </w:rPr>
        <w:t xml:space="preserve">                                                    </w:t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  <w:t xml:space="preserve">           (</w:t>
      </w:r>
      <w:r w:rsidR="002B4303">
        <w:rPr>
          <w:color w:val="000000"/>
        </w:rPr>
        <w:t>6</w:t>
      </w:r>
      <w:r w:rsidRPr="00672537">
        <w:rPr>
          <w:color w:val="000000"/>
        </w:rPr>
        <w:t>)</w:t>
      </w:r>
      <w:bookmarkEnd w:id="6"/>
    </w:p>
    <w:p w14:paraId="58F13FA3" w14:textId="0E802DB9" w:rsidR="00D377D3" w:rsidRPr="00F76ADC" w:rsidRDefault="00D377D3" w:rsidP="00D377D3">
      <w:pPr>
        <w:pStyle w:val="NormalWeb"/>
        <w:spacing w:line="360" w:lineRule="auto"/>
      </w:pPr>
      <w:bookmarkStart w:id="7" w:name="equation15"/>
      <w:r w:rsidRPr="00F76ADC">
        <w:t xml:space="preserve">  </w:t>
      </w:r>
      <m:oMath>
        <m:r>
          <w:rPr>
            <w:rFonts w:ascii="Cambria Math" w:hAnsi="Cambria Math"/>
          </w:rPr>
          <m:t>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den>
        </m:f>
      </m:oMath>
      <w:r w:rsidRPr="00F76ADC">
        <w:t xml:space="preserve">                                                   </w:t>
      </w:r>
      <w:r w:rsidR="002B4303">
        <w:tab/>
      </w:r>
      <w:r w:rsidR="002B4303">
        <w:tab/>
      </w:r>
      <w:r w:rsidR="002B4303">
        <w:tab/>
      </w:r>
      <w:r w:rsidR="002B4303">
        <w:tab/>
      </w:r>
      <w:r w:rsidR="002B4303">
        <w:tab/>
      </w:r>
      <w:r w:rsidR="002B4303">
        <w:tab/>
        <w:t xml:space="preserve">           (7</w:t>
      </w:r>
      <w:r w:rsidRPr="00F76ADC">
        <w:t>)</w:t>
      </w:r>
    </w:p>
    <w:bookmarkEnd w:id="7"/>
    <w:p w14:paraId="3A233585" w14:textId="2DCC23AF" w:rsidR="00D377D3" w:rsidRPr="00F76ADC" w:rsidRDefault="00D377D3" w:rsidP="00D377D3">
      <w:pPr>
        <w:pStyle w:val="NormalWeb"/>
        <w:spacing w:line="360" w:lineRule="auto"/>
      </w:pPr>
      <w:r w:rsidRPr="00F76ADC">
        <w:t>The volume</w:t>
      </w:r>
      <w:r>
        <w:t>, area, and diameter</w:t>
      </w:r>
      <w:r w:rsidRPr="00F76ADC">
        <w:t xml:space="preserve"> of the bed, </w:t>
      </w:r>
      <w:r w:rsidRPr="00672537">
        <w:rPr>
          <w:color w:val="000000"/>
        </w:rPr>
        <w:t>V</w:t>
      </w:r>
      <w:r w:rsidRPr="00672537">
        <w:rPr>
          <w:color w:val="000000"/>
          <w:vertAlign w:val="subscript"/>
        </w:rPr>
        <w:t>B</w:t>
      </w:r>
      <w:r w:rsidRPr="00F76ADC">
        <w:t xml:space="preserve"> (cm</w:t>
      </w:r>
      <w:r w:rsidRPr="00F76ADC">
        <w:rPr>
          <w:vertAlign w:val="superscript"/>
        </w:rPr>
        <w:t>3</w:t>
      </w:r>
      <w:r w:rsidRPr="00F76ADC">
        <w:t>)</w:t>
      </w:r>
      <w:r>
        <w:t>,</w:t>
      </w:r>
      <w:r w:rsidRPr="00F76ADC">
        <w:t xml:space="preserve"> for the design column </w:t>
      </w:r>
      <w:r>
        <w:t>was</w:t>
      </w:r>
      <w:r w:rsidRPr="00F76ADC">
        <w:t xml:space="preserve"> then estimate</w:t>
      </w:r>
      <w:r>
        <w:t>d</w:t>
      </w:r>
      <w:r w:rsidRPr="00F76ADC">
        <w:t xml:space="preserve"> using </w:t>
      </w:r>
      <w:r w:rsidRPr="002C7BFB">
        <w:t xml:space="preserve">equations </w:t>
      </w:r>
      <w:hyperlink w:anchor="equation16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8</w:t>
        </w:r>
        <w:r w:rsidRPr="002C7BFB">
          <w:rPr>
            <w:rStyle w:val="Hyperlink"/>
          </w:rPr>
          <w:t>)</w:t>
        </w:r>
      </w:hyperlink>
      <w:r w:rsidRPr="002C7BFB">
        <w:t>-</w:t>
      </w:r>
      <w:hyperlink w:anchor="equation18" w:history="1">
        <w:r w:rsidRPr="002C7BFB">
          <w:rPr>
            <w:rStyle w:val="Hyperlink"/>
          </w:rPr>
          <w:t>(</w:t>
        </w:r>
        <w:r w:rsidR="002B4303">
          <w:rPr>
            <w:rStyle w:val="Hyperlink"/>
          </w:rPr>
          <w:t>10</w:t>
        </w:r>
        <w:r w:rsidRPr="002C7BFB">
          <w:rPr>
            <w:rStyle w:val="Hyperlink"/>
          </w:rPr>
          <w:t>)</w:t>
        </w:r>
      </w:hyperlink>
      <w:r w:rsidRPr="002C7BFB">
        <w:t>:</w:t>
      </w:r>
      <w:r w:rsidRPr="00F76ADC">
        <w:t xml:space="preserve">     </w:t>
      </w:r>
    </w:p>
    <w:p w14:paraId="73C9046F" w14:textId="09938575" w:rsidR="00D377D3" w:rsidRPr="00672537" w:rsidRDefault="00D377D3" w:rsidP="00D377D3">
      <w:pPr>
        <w:pStyle w:val="NormalWeb"/>
        <w:spacing w:line="360" w:lineRule="auto"/>
        <w:rPr>
          <w:color w:val="000000"/>
        </w:rPr>
      </w:pPr>
      <w:bookmarkStart w:id="8" w:name="equation16"/>
      <w:r w:rsidRPr="00672537">
        <w:rPr>
          <w:color w:val="000000"/>
        </w:rPr>
        <w:t>V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= Q</w:t>
      </w:r>
      <w:r w:rsidRPr="00672537">
        <w:rPr>
          <w:color w:val="000000"/>
          <w:vertAlign w:val="subscript"/>
        </w:rPr>
        <w:t>b</w:t>
      </w:r>
      <w:r w:rsidRPr="00672537">
        <w:rPr>
          <w:color w:val="000000"/>
        </w:rPr>
        <w:t xml:space="preserve"> x </w:t>
      </w:r>
      <m:oMath>
        <m:r>
          <w:rPr>
            <w:rFonts w:ascii="Cambria Math" w:hAnsi="Cambria Math"/>
            <w:color w:val="000000"/>
          </w:rPr>
          <m:t>T</m:t>
        </m:r>
      </m:oMath>
      <w:r w:rsidRPr="00672537">
        <w:rPr>
          <w:color w:val="000000"/>
        </w:rPr>
        <w:t xml:space="preserve">                                              </w:t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</w:r>
      <w:r w:rsidRPr="00672537">
        <w:rPr>
          <w:color w:val="000000"/>
        </w:rPr>
        <w:tab/>
        <w:t xml:space="preserve">          </w:t>
      </w:r>
      <w:r w:rsidR="002B4303">
        <w:rPr>
          <w:color w:val="000000"/>
        </w:rPr>
        <w:t>(8</w:t>
      </w:r>
      <w:r w:rsidRPr="00672537">
        <w:rPr>
          <w:color w:val="000000"/>
        </w:rPr>
        <w:t xml:space="preserve">)            </w:t>
      </w:r>
    </w:p>
    <w:p w14:paraId="01BBFD5B" w14:textId="4481EED9" w:rsidR="00D377D3" w:rsidRPr="002C7BFB" w:rsidRDefault="00D377D3" w:rsidP="00D377D3">
      <w:pPr>
        <w:pStyle w:val="NormalWeb"/>
        <w:spacing w:line="360" w:lineRule="auto"/>
      </w:pPr>
      <w:bookmarkStart w:id="9" w:name="equation17"/>
      <w:bookmarkEnd w:id="8"/>
      <w:r w:rsidRPr="00672537">
        <w:rPr>
          <w:iCs/>
          <w:color w:val="000000"/>
        </w:rPr>
        <w:lastRenderedPageBreak/>
        <w:t xml:space="preserve">A = 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</w:rPr>
              <m:t>h</m:t>
            </m:r>
          </m:den>
        </m:f>
      </m:oMath>
      <w:r w:rsidRPr="00672537">
        <w:rPr>
          <w:iCs/>
          <w:color w:val="000000"/>
        </w:rPr>
        <w:t xml:space="preserve">                                                   </w:t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  <w:t xml:space="preserve">          </w:t>
      </w:r>
      <w:r w:rsidR="002B4303">
        <w:rPr>
          <w:iCs/>
          <w:color w:val="000000"/>
        </w:rPr>
        <w:t>(9</w:t>
      </w:r>
      <w:r w:rsidRPr="00672537">
        <w:rPr>
          <w:iCs/>
          <w:color w:val="000000"/>
        </w:rPr>
        <w:t>)</w:t>
      </w:r>
      <w:bookmarkEnd w:id="9"/>
    </w:p>
    <w:p w14:paraId="23F3363F" w14:textId="3B046906" w:rsidR="00D377D3" w:rsidRPr="00F76ADC" w:rsidRDefault="00D377D3" w:rsidP="00D377D3">
      <w:bookmarkStart w:id="10" w:name="equation18"/>
      <w:r w:rsidRPr="00672537">
        <w:rPr>
          <w:iCs/>
          <w:color w:val="000000"/>
        </w:rPr>
        <w:t xml:space="preserve">d = </w:t>
      </w:r>
      <m:oMath>
        <m:r>
          <w:rPr>
            <w:rFonts w:ascii="Cambria Math" w:hAnsi="Cambria Math"/>
            <w:color w:val="000000"/>
          </w:rPr>
          <m:t>√</m:t>
        </m:r>
        <m:f>
          <m:fPr>
            <m:ctrlPr>
              <w:rPr>
                <w:rFonts w:ascii="Cambria Math" w:hAnsi="Cambria Math"/>
                <w:i/>
                <w:iCs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4×A</m:t>
            </m:r>
          </m:num>
          <m:den>
            <m:r>
              <w:rPr>
                <w:rFonts w:ascii="Cambria Math" w:hAnsi="Cambria Math"/>
                <w:color w:val="000000"/>
              </w:rPr>
              <m:t>π</m:t>
            </m:r>
          </m:den>
        </m:f>
      </m:oMath>
      <w:r w:rsidRPr="00672537">
        <w:rPr>
          <w:iCs/>
          <w:color w:val="000000"/>
        </w:rPr>
        <w:t xml:space="preserve">                                                </w:t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</w:r>
      <w:r w:rsidRPr="00672537">
        <w:rPr>
          <w:iCs/>
          <w:color w:val="000000"/>
        </w:rPr>
        <w:tab/>
        <w:t xml:space="preserve">          </w:t>
      </w:r>
      <w:r w:rsidR="002B4303">
        <w:rPr>
          <w:iCs/>
          <w:color w:val="000000"/>
        </w:rPr>
        <w:t>(10</w:t>
      </w:r>
      <w:r w:rsidRPr="00672537">
        <w:rPr>
          <w:iCs/>
          <w:color w:val="000000"/>
        </w:rPr>
        <w:t>)</w:t>
      </w:r>
      <w:bookmarkEnd w:id="10"/>
    </w:p>
    <w:sectPr w:rsidR="00D377D3" w:rsidRPr="00F76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D3"/>
    <w:rsid w:val="00082021"/>
    <w:rsid w:val="001173C8"/>
    <w:rsid w:val="002B4303"/>
    <w:rsid w:val="0031763D"/>
    <w:rsid w:val="005E1269"/>
    <w:rsid w:val="008276C1"/>
    <w:rsid w:val="00996400"/>
    <w:rsid w:val="009C10AD"/>
    <w:rsid w:val="00CA781F"/>
    <w:rsid w:val="00D12BAE"/>
    <w:rsid w:val="00D3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7206E"/>
  <w15:chartTrackingRefBased/>
  <w15:docId w15:val="{5523CCD8-B045-4B91-95C6-6CF6C7C5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T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D377D3"/>
    <w:rPr>
      <w:rFonts w:ascii="Times New Roman" w:hAnsi="Times New Roman"/>
      <w:b/>
      <w:color w:val="000000"/>
      <w:sz w:val="24"/>
      <w:u w:val="none"/>
    </w:rPr>
  </w:style>
  <w:style w:type="character" w:styleId="CommentReference">
    <w:name w:val="annotation reference"/>
    <w:uiPriority w:val="99"/>
    <w:semiHidden/>
    <w:unhideWhenUsed/>
    <w:rsid w:val="00D37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7D3"/>
    <w:rPr>
      <w:rFonts w:ascii="Times New Roman" w:eastAsia="Times New Roman" w:hAnsi="Times New Roman" w:cs="Times New Roman"/>
      <w:sz w:val="20"/>
      <w:szCs w:val="20"/>
      <w:lang w:val="en-TT" w:eastAsia="en-GB"/>
    </w:rPr>
  </w:style>
  <w:style w:type="paragraph" w:styleId="NormalWeb">
    <w:name w:val="Normal (Web)"/>
    <w:basedOn w:val="Normal"/>
    <w:uiPriority w:val="99"/>
    <w:unhideWhenUsed/>
    <w:rsid w:val="00D377D3"/>
    <w:pPr>
      <w:spacing w:before="100" w:beforeAutospacing="1" w:after="100" w:afterAutospacing="1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7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7D3"/>
    <w:rPr>
      <w:rFonts w:ascii="Segoe UI" w:eastAsia="Times New Roman" w:hAnsi="Segoe UI" w:cs="Segoe UI"/>
      <w:sz w:val="18"/>
      <w:szCs w:val="18"/>
      <w:lang w:val="en-T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.r.ward@leeds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a9cabf-bec9-4366-86c4-9e05f8f309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2D1869E21604781D43066E3B53E83" ma:contentTypeVersion="16" ma:contentTypeDescription="Create a new document." ma:contentTypeScope="" ma:versionID="eb513a818c25f53af9a7e0a21e89bf1c">
  <xsd:schema xmlns:xsd="http://www.w3.org/2001/XMLSchema" xmlns:xs="http://www.w3.org/2001/XMLSchema" xmlns:p="http://schemas.microsoft.com/office/2006/metadata/properties" xmlns:ns3="795a4a74-68da-4b76-b8ba-637b174f989b" xmlns:ns4="9ca9cabf-bec9-4366-86c4-9e05f8f3096b" targetNamespace="http://schemas.microsoft.com/office/2006/metadata/properties" ma:root="true" ma:fieldsID="36682f1eaf98e89d1ca686b6d49c7b6d" ns3:_="" ns4:_="">
    <xsd:import namespace="795a4a74-68da-4b76-b8ba-637b174f989b"/>
    <xsd:import namespace="9ca9cabf-bec9-4366-86c4-9e05f8f309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a4a74-68da-4b76-b8ba-637b174f9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9cabf-bec9-4366-86c4-9e05f8f30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D059A-610D-4BC6-A5BD-DFCB6AC86794}">
  <ds:schemaRefs>
    <ds:schemaRef ds:uri="http://schemas.microsoft.com/office/2006/metadata/properties"/>
    <ds:schemaRef ds:uri="http://schemas.microsoft.com/office/infopath/2007/PartnerControls"/>
    <ds:schemaRef ds:uri="9ca9cabf-bec9-4366-86c4-9e05f8f3096b"/>
  </ds:schemaRefs>
</ds:datastoreItem>
</file>

<file path=customXml/itemProps2.xml><?xml version="1.0" encoding="utf-8"?>
<ds:datastoreItem xmlns:ds="http://schemas.openxmlformats.org/officeDocument/2006/customXml" ds:itemID="{A9BE570B-FBF4-4557-BC11-FA6A7DA17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7DEE9-5B18-46DB-B208-69E6E83B9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a4a74-68da-4b76-b8ba-637b174f989b"/>
    <ds:schemaRef ds:uri="9ca9cabf-bec9-4366-86c4-9e05f8f30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Akeem Mohammed</cp:lastModifiedBy>
  <cp:revision>5</cp:revision>
  <dcterms:created xsi:type="dcterms:W3CDTF">2023-11-01T15:30:00Z</dcterms:created>
  <dcterms:modified xsi:type="dcterms:W3CDTF">2023-11-14T18:59:00Z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0x010100B6E2D1869E21604781D43066E3B53E83</vt:lpwstr>
  </property>
</Properties>
</file>