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/>
          <w:vertAlign w:val="baseline"/>
          <w:lang w:val="en-US" w:eastAsia="zh-CN"/>
        </w:rPr>
      </w:pPr>
      <w:r>
        <w:rPr>
          <w:rFonts w:hint="default"/>
          <w:vertAlign w:val="baseline"/>
          <w:lang w:val="en-US" w:eastAsia="zh-CN"/>
        </w:rPr>
        <w:drawing>
          <wp:inline distT="0" distB="0" distL="114300" distR="114300">
            <wp:extent cx="5263515" cy="4392295"/>
            <wp:effectExtent l="0" t="0" r="13335" b="8255"/>
            <wp:docPr id="1" name="图片 1" descr="图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439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Supplementary Figure 1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vertAlign w:val="baseline"/>
          <w:lang w:val="en-US" w:eastAsia="zh-CN"/>
        </w:rPr>
        <w:t xml:space="preserve"> SERPINE1 expression in cancer and para-cancer tissues (a) and survival 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analysis</w:t>
      </w: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vertAlign w:val="baseline"/>
          <w:lang w:val="en-US" w:eastAsia="zh-CN"/>
        </w:rPr>
        <w:t xml:space="preserve">of patients with liver cancer (b) </w:t>
      </w:r>
      <w:r>
        <w:rPr>
          <w:rFonts w:hint="eastAsia" w:ascii="Times New Roman" w:hAnsi="Times New Roman" w:cs="Times New Roman"/>
          <w:b w:val="0"/>
          <w:bCs w:val="0"/>
          <w:color w:val="auto"/>
          <w:sz w:val="24"/>
          <w:szCs w:val="24"/>
          <w:vertAlign w:val="baseline"/>
          <w:lang w:val="en-US" w:eastAsia="zh-CN"/>
        </w:rPr>
        <w:t>b</w:t>
      </w:r>
      <w:r>
        <w:rPr>
          <w:rFonts w:hint="default" w:ascii="Times New Roman" w:hAnsi="Times New Roman" w:eastAsia="Segoe UI" w:cs="Times New Roman"/>
          <w:b w:val="0"/>
          <w:bCs w:val="0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ased on TCGA database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73675" cy="7331075"/>
            <wp:effectExtent l="0" t="0" r="3175" b="3175"/>
            <wp:docPr id="3" name="图片 3" descr="图表编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编辑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33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spacing w:line="360" w:lineRule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Supplementary Figure 2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Original blots/gels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of </w:t>
      </w:r>
      <w:r>
        <w:rPr>
          <w:rFonts w:ascii="Times New Roman" w:hAnsi="Times New Roman" w:cs="Times New Roman"/>
          <w:sz w:val="24"/>
        </w:rPr>
        <w:t>w</w:t>
      </w:r>
      <w:r>
        <w:rPr>
          <w:rFonts w:ascii="Times New Roman" w:hAnsi="Times New Roman" w:eastAsia="宋体" w:cs="Times New Roman"/>
          <w:sz w:val="24"/>
        </w:rPr>
        <w:t>estern blot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. 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(a)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Original blots/gels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vertAlign w:val="baseline"/>
          <w:lang w:val="en-US" w:eastAsia="zh-CN"/>
        </w:rPr>
        <w:t>in vitro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(n=3). </w:t>
      </w:r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(b)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Original blots/gels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vertAlign w:val="baseline"/>
          <w:lang w:val="en-US" w:eastAsia="zh-CN"/>
        </w:rPr>
        <w:t>in vivo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(n=5). Protein marker (Cat. DM201) was purchased from TransGen Biotech Co., Ltd (Beijing, China).</w:t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drawing>
          <wp:inline distT="0" distB="0" distL="114300" distR="114300">
            <wp:extent cx="5273040" cy="6658610"/>
            <wp:effectExtent l="0" t="0" r="3810" b="8890"/>
            <wp:docPr id="2" name="图片 2" descr="图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6658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</w:pPr>
      <w:bookmarkStart w:id="0" w:name="OLE_LINK1"/>
      <w:r>
        <w:rPr>
          <w:rFonts w:hint="eastAsia" w:ascii="Times New Roman" w:hAnsi="Times New Roman" w:eastAsia="宋体" w:cs="Times New Roman"/>
          <w:b/>
          <w:bCs/>
          <w:sz w:val="24"/>
          <w:lang w:val="en-US" w:eastAsia="zh-CN"/>
        </w:rPr>
        <w:t>Supplementary Figure 3</w:t>
      </w:r>
      <w:r>
        <w:rPr>
          <w:rFonts w:hint="eastAsia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Effect of miR-642a-3p knockdown on the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101214"/>
          <w:spacing w:val="0"/>
          <w:sz w:val="24"/>
          <w:szCs w:val="24"/>
          <w:shd w:val="clear" w:fill="FFFFFF"/>
        </w:rPr>
        <w:t>metastasis</w:t>
      </w:r>
      <w:r>
        <w:rPr>
          <w:rFonts w:hint="default" w:ascii="Times New Roman" w:hAnsi="Times New Roman" w:eastAsia="宋体" w:cs="Times New Roman"/>
          <w:i w:val="0"/>
          <w:iCs w:val="0"/>
          <w:caps w:val="0"/>
          <w:color w:val="101214"/>
          <w:spacing w:val="0"/>
          <w:sz w:val="24"/>
          <w:szCs w:val="24"/>
          <w:shd w:val="clear" w:fill="FFFFFF"/>
          <w:lang w:val="en-US" w:eastAsia="zh-CN"/>
        </w:rPr>
        <w:t xml:space="preserve"> of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Huh7-luc cells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vertAlign w:val="baseline"/>
          <w:lang w:val="en-US" w:eastAsia="zh-CN"/>
        </w:rPr>
        <w:t>in vivo</w:t>
      </w:r>
      <w:bookmarkEnd w:id="0"/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(a)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/>
          <w:iCs/>
          <w:sz w:val="24"/>
          <w:szCs w:val="24"/>
          <w:vertAlign w:val="baseline"/>
          <w:lang w:val="en-US" w:eastAsia="zh-CN"/>
        </w:rPr>
        <w:t>In vivo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imaging.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 xml:space="preserve"> (b)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nude mice and liver tissues.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(c)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Lung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tissues. </w:t>
      </w:r>
      <w:r>
        <w:rPr>
          <w:rFonts w:hint="default" w:ascii="Times New Roman" w:hAnsi="Times New Roman" w:cs="Times New Roman"/>
          <w:b/>
          <w:bCs/>
          <w:sz w:val="24"/>
          <w:szCs w:val="24"/>
          <w:vertAlign w:val="baseline"/>
          <w:lang w:val="en-US" w:eastAsia="zh-CN"/>
        </w:rPr>
        <w:t>(d)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The structures of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lung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 xml:space="preserve"> tissues were observed by HE staining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vertAlign w:val="baseline"/>
          <w:lang w:val="en-US" w:eastAsia="zh-CN"/>
        </w:rPr>
        <w:t>.</w:t>
      </w: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4YWY2ZWI3YzA0MTFmNzk1ZGE0MjgzNjkzMDNkYWQifQ=="/>
  </w:docVars>
  <w:rsids>
    <w:rsidRoot w:val="00000000"/>
    <w:rsid w:val="0A941555"/>
    <w:rsid w:val="13EC1222"/>
    <w:rsid w:val="15C30CDC"/>
    <w:rsid w:val="531146AB"/>
    <w:rsid w:val="5D3B251C"/>
    <w:rsid w:val="5DCB41BE"/>
    <w:rsid w:val="671C28ED"/>
    <w:rsid w:val="73192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2023-08-01T08:31:00Z</dcterms:created>
  <dc:creator>Administrator</dc:creator>
  <cp:lastModifiedBy>凯基刘成</cp:lastModifiedBy>
  <dcterms:modified xsi:type="dcterms:W3CDTF">2023-12-05T09:17:24Z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98C3D4B9A00E441B9B17C79EC96EBE04_12</vt:lpwstr>
  </property>
</Properties>
</file>