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3964"/>
        <w:gridCol w:w="5664"/>
      </w:tblGrid>
      <w:tr w:rsidR="001A1C7B" w:rsidRPr="001A1C7B" w:rsidTr="003814DB">
        <w:trPr>
          <w:trHeight w:val="397"/>
        </w:trPr>
        <w:tc>
          <w:tcPr>
            <w:tcW w:w="9628" w:type="dxa"/>
            <w:gridSpan w:val="2"/>
          </w:tcPr>
          <w:p w:rsidR="001A1C7B" w:rsidRPr="003814DB" w:rsidRDefault="001A1C7B" w:rsidP="001A1C7B">
            <w:pPr>
              <w:rPr>
                <w:b/>
                <w:sz w:val="24"/>
                <w:szCs w:val="24"/>
              </w:rPr>
            </w:pPr>
            <w:r w:rsidRPr="003814DB">
              <w:rPr>
                <w:b/>
                <w:sz w:val="24"/>
                <w:szCs w:val="24"/>
              </w:rPr>
              <w:t>Trial registration – data set</w:t>
            </w:r>
          </w:p>
        </w:tc>
      </w:tr>
      <w:tr w:rsidR="001A1C7B" w:rsidRPr="001A1C7B" w:rsidTr="003814DB">
        <w:trPr>
          <w:trHeight w:val="397"/>
        </w:trPr>
        <w:tc>
          <w:tcPr>
            <w:tcW w:w="3964" w:type="dxa"/>
          </w:tcPr>
          <w:p w:rsidR="001A1C7B" w:rsidRPr="003814DB" w:rsidRDefault="001A1C7B" w:rsidP="001A1C7B">
            <w:pPr>
              <w:rPr>
                <w:b/>
                <w:sz w:val="20"/>
                <w:szCs w:val="20"/>
              </w:rPr>
            </w:pPr>
            <w:r w:rsidRPr="003814DB">
              <w:rPr>
                <w:b/>
                <w:sz w:val="20"/>
                <w:szCs w:val="20"/>
              </w:rPr>
              <w:t>Data category</w:t>
            </w:r>
          </w:p>
        </w:tc>
        <w:tc>
          <w:tcPr>
            <w:tcW w:w="5664" w:type="dxa"/>
          </w:tcPr>
          <w:p w:rsidR="001A1C7B" w:rsidRPr="003814DB" w:rsidRDefault="003814DB" w:rsidP="001A1C7B">
            <w:pPr>
              <w:rPr>
                <w:b/>
                <w:sz w:val="20"/>
                <w:szCs w:val="20"/>
              </w:rPr>
            </w:pPr>
            <w:r w:rsidRPr="003814DB">
              <w:rPr>
                <w:b/>
                <w:sz w:val="20"/>
                <w:szCs w:val="20"/>
              </w:rPr>
              <w:t>Information</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Primary registry and trial identifying number</w:t>
            </w:r>
          </w:p>
        </w:tc>
        <w:tc>
          <w:tcPr>
            <w:tcW w:w="5664" w:type="dxa"/>
          </w:tcPr>
          <w:p w:rsidR="00B37D8A" w:rsidRPr="001A1C7B" w:rsidRDefault="00EE6D79" w:rsidP="001A1C7B">
            <w:pPr>
              <w:rPr>
                <w:sz w:val="20"/>
                <w:szCs w:val="20"/>
                <w:lang w:val="en-US"/>
              </w:rPr>
            </w:pPr>
            <w:r>
              <w:rPr>
                <w:lang w:val="en-US"/>
              </w:rPr>
              <w:t>NCT03550430</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Date of registration in primary registry</w:t>
            </w:r>
          </w:p>
        </w:tc>
        <w:tc>
          <w:tcPr>
            <w:tcW w:w="5664" w:type="dxa"/>
          </w:tcPr>
          <w:p w:rsidR="00B37D8A" w:rsidRPr="001A1C7B" w:rsidRDefault="00EE6D79" w:rsidP="001A1C7B">
            <w:pPr>
              <w:rPr>
                <w:sz w:val="20"/>
                <w:szCs w:val="20"/>
                <w:lang w:val="en-US"/>
              </w:rPr>
            </w:pPr>
            <w:r>
              <w:rPr>
                <w:sz w:val="20"/>
                <w:szCs w:val="20"/>
                <w:lang w:val="en-US"/>
              </w:rPr>
              <w:t xml:space="preserve">08. </w:t>
            </w:r>
            <w:proofErr w:type="spellStart"/>
            <w:r>
              <w:rPr>
                <w:sz w:val="20"/>
                <w:szCs w:val="20"/>
                <w:lang w:val="en-US"/>
              </w:rPr>
              <w:t>Juni</w:t>
            </w:r>
            <w:proofErr w:type="spellEnd"/>
            <w:r>
              <w:rPr>
                <w:sz w:val="20"/>
                <w:szCs w:val="20"/>
                <w:lang w:val="en-US"/>
              </w:rPr>
              <w:t xml:space="preserve"> 2018</w:t>
            </w:r>
          </w:p>
        </w:tc>
      </w:tr>
      <w:tr w:rsidR="00B37D8A" w:rsidRPr="001A1C7B" w:rsidTr="003814DB">
        <w:trPr>
          <w:trHeight w:val="397"/>
        </w:trPr>
        <w:tc>
          <w:tcPr>
            <w:tcW w:w="3964" w:type="dxa"/>
          </w:tcPr>
          <w:p w:rsidR="00B37D8A" w:rsidRPr="001A1C7B" w:rsidRDefault="00B37D8A" w:rsidP="001A1C7B">
            <w:pPr>
              <w:rPr>
                <w:sz w:val="20"/>
                <w:szCs w:val="20"/>
              </w:rPr>
            </w:pPr>
            <w:r w:rsidRPr="001A1C7B">
              <w:rPr>
                <w:sz w:val="20"/>
                <w:szCs w:val="20"/>
              </w:rPr>
              <w:t>Secondary identifying numbers</w:t>
            </w:r>
          </w:p>
        </w:tc>
        <w:tc>
          <w:tcPr>
            <w:tcW w:w="5664" w:type="dxa"/>
          </w:tcPr>
          <w:p w:rsidR="00B37D8A" w:rsidRPr="001A1C7B" w:rsidRDefault="00334A67" w:rsidP="001A1C7B">
            <w:pPr>
              <w:rPr>
                <w:sz w:val="20"/>
                <w:szCs w:val="20"/>
              </w:rPr>
            </w:pPr>
            <w:r>
              <w:rPr>
                <w:sz w:val="20"/>
                <w:szCs w:val="20"/>
              </w:rPr>
              <w:t>N/A</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Source(s) of monetary or material support</w:t>
            </w:r>
          </w:p>
        </w:tc>
        <w:tc>
          <w:tcPr>
            <w:tcW w:w="5664" w:type="dxa"/>
          </w:tcPr>
          <w:p w:rsidR="00B37D8A" w:rsidRPr="001A1C7B" w:rsidRDefault="003968E3" w:rsidP="00522F39">
            <w:pPr>
              <w:rPr>
                <w:sz w:val="20"/>
                <w:szCs w:val="20"/>
                <w:lang w:val="en-US"/>
              </w:rPr>
            </w:pPr>
            <w:r>
              <w:rPr>
                <w:sz w:val="20"/>
                <w:szCs w:val="20"/>
                <w:lang w:val="en-US"/>
              </w:rPr>
              <w:t>The Oticon Foundation</w:t>
            </w:r>
            <w:r w:rsidR="00EE6D79">
              <w:rPr>
                <w:sz w:val="20"/>
                <w:szCs w:val="20"/>
                <w:lang w:val="en-US"/>
              </w:rPr>
              <w:t xml:space="preserve"> has funded one PhD position in addition to costs of procuring equipment, recruiting and re-</w:t>
            </w:r>
            <w:proofErr w:type="spellStart"/>
            <w:r w:rsidR="00EE6D79">
              <w:rPr>
                <w:sz w:val="20"/>
                <w:szCs w:val="20"/>
                <w:lang w:val="en-US"/>
              </w:rPr>
              <w:t>imbursing</w:t>
            </w:r>
            <w:proofErr w:type="spellEnd"/>
            <w:r w:rsidR="00EE6D79">
              <w:rPr>
                <w:sz w:val="20"/>
                <w:szCs w:val="20"/>
                <w:lang w:val="en-US"/>
              </w:rPr>
              <w:t xml:space="preserve"> participants. </w:t>
            </w:r>
            <w:r w:rsidR="00522F39">
              <w:rPr>
                <w:sz w:val="20"/>
                <w:szCs w:val="20"/>
                <w:lang w:val="en-US"/>
              </w:rPr>
              <w:t>The funding source has no role in the design of this study and will have no role during its execution, analyses, interpretation of the data or in the decision to submit results.</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Primary sponsor</w:t>
            </w:r>
          </w:p>
        </w:tc>
        <w:tc>
          <w:tcPr>
            <w:tcW w:w="5664" w:type="dxa"/>
          </w:tcPr>
          <w:p w:rsidR="00B37D8A" w:rsidRDefault="00EE6D79" w:rsidP="001A1C7B">
            <w:pPr>
              <w:rPr>
                <w:sz w:val="20"/>
                <w:szCs w:val="20"/>
                <w:lang w:val="en-US"/>
              </w:rPr>
            </w:pPr>
            <w:r>
              <w:rPr>
                <w:sz w:val="20"/>
                <w:szCs w:val="20"/>
                <w:lang w:val="en-US"/>
              </w:rPr>
              <w:t>Philipps Marburg</w:t>
            </w:r>
          </w:p>
          <w:p w:rsidR="00522F39" w:rsidRDefault="00EE6D79" w:rsidP="001A1C7B">
            <w:pPr>
              <w:rPr>
                <w:sz w:val="20"/>
                <w:szCs w:val="20"/>
                <w:lang w:val="en-US"/>
              </w:rPr>
            </w:pPr>
            <w:proofErr w:type="spellStart"/>
            <w:r>
              <w:rPr>
                <w:sz w:val="20"/>
                <w:szCs w:val="20"/>
                <w:lang w:val="en-US"/>
              </w:rPr>
              <w:t>Klinische</w:t>
            </w:r>
            <w:proofErr w:type="spellEnd"/>
            <w:r>
              <w:rPr>
                <w:sz w:val="20"/>
                <w:szCs w:val="20"/>
                <w:lang w:val="en-US"/>
              </w:rPr>
              <w:t xml:space="preserve"> </w:t>
            </w:r>
            <w:proofErr w:type="spellStart"/>
            <w:r>
              <w:rPr>
                <w:sz w:val="20"/>
                <w:szCs w:val="20"/>
                <w:lang w:val="en-US"/>
              </w:rPr>
              <w:t>Psychologie</w:t>
            </w:r>
            <w:proofErr w:type="spellEnd"/>
            <w:r>
              <w:rPr>
                <w:sz w:val="20"/>
                <w:szCs w:val="20"/>
                <w:lang w:val="en-US"/>
              </w:rPr>
              <w:t xml:space="preserve"> &amp; </w:t>
            </w:r>
            <w:proofErr w:type="spellStart"/>
            <w:r>
              <w:rPr>
                <w:sz w:val="20"/>
                <w:szCs w:val="20"/>
                <w:lang w:val="en-US"/>
              </w:rPr>
              <w:t>Psychotherapie</w:t>
            </w:r>
            <w:proofErr w:type="spellEnd"/>
          </w:p>
          <w:p w:rsidR="00EE6D79" w:rsidRDefault="00EE6D79" w:rsidP="001A1C7B">
            <w:pPr>
              <w:rPr>
                <w:sz w:val="20"/>
                <w:szCs w:val="20"/>
                <w:lang w:val="en-US"/>
              </w:rPr>
            </w:pPr>
            <w:proofErr w:type="spellStart"/>
            <w:r>
              <w:rPr>
                <w:sz w:val="20"/>
                <w:szCs w:val="20"/>
                <w:lang w:val="en-US"/>
              </w:rPr>
              <w:t>Fachbereich</w:t>
            </w:r>
            <w:proofErr w:type="spellEnd"/>
            <w:r>
              <w:rPr>
                <w:sz w:val="20"/>
                <w:szCs w:val="20"/>
                <w:lang w:val="en-US"/>
              </w:rPr>
              <w:t xml:space="preserve"> </w:t>
            </w:r>
            <w:proofErr w:type="spellStart"/>
            <w:r>
              <w:rPr>
                <w:sz w:val="20"/>
                <w:szCs w:val="20"/>
                <w:lang w:val="en-US"/>
              </w:rPr>
              <w:t>Psychologie</w:t>
            </w:r>
            <w:proofErr w:type="spellEnd"/>
          </w:p>
          <w:p w:rsidR="00334A67" w:rsidRDefault="00334A67" w:rsidP="001A1C7B">
            <w:pPr>
              <w:rPr>
                <w:sz w:val="20"/>
                <w:szCs w:val="20"/>
                <w:lang w:val="en-US"/>
              </w:rPr>
            </w:pPr>
            <w:r w:rsidRPr="00C2477B">
              <w:rPr>
                <w:sz w:val="20"/>
                <w:szCs w:val="20"/>
                <w:lang w:val="en-US"/>
              </w:rPr>
              <w:t xml:space="preserve">Address: </w:t>
            </w:r>
            <w:proofErr w:type="spellStart"/>
            <w:r w:rsidRPr="00C2477B">
              <w:rPr>
                <w:sz w:val="20"/>
                <w:szCs w:val="20"/>
                <w:lang w:val="en-US"/>
              </w:rPr>
              <w:t>Gutenbergstra</w:t>
            </w:r>
            <w:proofErr w:type="spellEnd"/>
            <w:r>
              <w:rPr>
                <w:rFonts w:cstheme="minorHAnsi"/>
                <w:sz w:val="20"/>
                <w:szCs w:val="20"/>
                <w:lang w:val="en-US"/>
              </w:rPr>
              <w:t>β</w:t>
            </w:r>
            <w:r w:rsidRPr="00C2477B">
              <w:rPr>
                <w:sz w:val="20"/>
                <w:szCs w:val="20"/>
                <w:lang w:val="en-US"/>
              </w:rPr>
              <w:t>e 18, DE-35032 Marburg</w:t>
            </w:r>
          </w:p>
          <w:p w:rsidR="00522F39" w:rsidRDefault="00EE6D79" w:rsidP="001A1C7B">
            <w:pPr>
              <w:rPr>
                <w:sz w:val="20"/>
                <w:szCs w:val="20"/>
                <w:lang w:val="en-US"/>
              </w:rPr>
            </w:pPr>
            <w:r>
              <w:rPr>
                <w:sz w:val="20"/>
                <w:szCs w:val="20"/>
                <w:lang w:val="en-US"/>
              </w:rPr>
              <w:t>Contact: Dr. Cornelia Weise</w:t>
            </w:r>
          </w:p>
          <w:p w:rsidR="00EE6D79" w:rsidRPr="00C2477B" w:rsidRDefault="00522F39" w:rsidP="00334A67">
            <w:pPr>
              <w:rPr>
                <w:sz w:val="20"/>
                <w:szCs w:val="20"/>
                <w:lang w:val="en-US"/>
              </w:rPr>
            </w:pPr>
            <w:r w:rsidRPr="00C2477B">
              <w:rPr>
                <w:sz w:val="20"/>
                <w:szCs w:val="20"/>
                <w:lang w:val="en-US"/>
              </w:rPr>
              <w:t>Email: cornelia.weise@staff.uni-marburg.de</w:t>
            </w:r>
          </w:p>
        </w:tc>
      </w:tr>
      <w:tr w:rsidR="00B37D8A" w:rsidRPr="00334A67"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Secondary sponsor(s)</w:t>
            </w:r>
          </w:p>
        </w:tc>
        <w:tc>
          <w:tcPr>
            <w:tcW w:w="5664" w:type="dxa"/>
          </w:tcPr>
          <w:p w:rsidR="00B37D8A" w:rsidRDefault="00334A67" w:rsidP="001A1C7B">
            <w:pPr>
              <w:rPr>
                <w:sz w:val="20"/>
                <w:szCs w:val="20"/>
                <w:lang w:val="en-US"/>
              </w:rPr>
            </w:pPr>
            <w:proofErr w:type="spellStart"/>
            <w:r>
              <w:rPr>
                <w:sz w:val="20"/>
                <w:szCs w:val="20"/>
                <w:lang w:val="en-US"/>
              </w:rPr>
              <w:t>Eriksholm</w:t>
            </w:r>
            <w:proofErr w:type="spellEnd"/>
            <w:r>
              <w:rPr>
                <w:sz w:val="20"/>
                <w:szCs w:val="20"/>
                <w:lang w:val="en-US"/>
              </w:rPr>
              <w:t xml:space="preserve"> Research Centre</w:t>
            </w:r>
          </w:p>
          <w:p w:rsidR="00334A67" w:rsidRDefault="00334A67" w:rsidP="001A1C7B">
            <w:pPr>
              <w:rPr>
                <w:sz w:val="20"/>
                <w:szCs w:val="20"/>
                <w:lang w:val="en-US"/>
              </w:rPr>
            </w:pPr>
            <w:proofErr w:type="spellStart"/>
            <w:r>
              <w:rPr>
                <w:sz w:val="20"/>
                <w:szCs w:val="20"/>
                <w:lang w:val="en-US"/>
              </w:rPr>
              <w:t>Rørtangvej</w:t>
            </w:r>
            <w:proofErr w:type="spellEnd"/>
            <w:r>
              <w:rPr>
                <w:sz w:val="20"/>
                <w:szCs w:val="20"/>
                <w:lang w:val="en-US"/>
              </w:rPr>
              <w:t xml:space="preserve"> 20, DK-3770 </w:t>
            </w:r>
            <w:proofErr w:type="spellStart"/>
            <w:r>
              <w:rPr>
                <w:sz w:val="20"/>
                <w:szCs w:val="20"/>
                <w:lang w:val="en-US"/>
              </w:rPr>
              <w:t>Snekkersten</w:t>
            </w:r>
            <w:proofErr w:type="spellEnd"/>
          </w:p>
          <w:p w:rsidR="00334A67" w:rsidRDefault="00334A67" w:rsidP="001A1C7B">
            <w:pPr>
              <w:rPr>
                <w:sz w:val="20"/>
                <w:szCs w:val="20"/>
                <w:lang w:val="en-US"/>
              </w:rPr>
            </w:pPr>
            <w:r>
              <w:rPr>
                <w:sz w:val="20"/>
                <w:szCs w:val="20"/>
                <w:lang w:val="en-US"/>
              </w:rPr>
              <w:t>Contact: Senior Director Uwe Andreas Hermann</w:t>
            </w:r>
          </w:p>
          <w:p w:rsidR="00334A67" w:rsidRPr="001A1C7B" w:rsidRDefault="00334A67" w:rsidP="001A1C7B">
            <w:pPr>
              <w:rPr>
                <w:sz w:val="20"/>
                <w:szCs w:val="20"/>
                <w:lang w:val="en-US"/>
              </w:rPr>
            </w:pPr>
            <w:r>
              <w:rPr>
                <w:sz w:val="20"/>
                <w:szCs w:val="20"/>
                <w:lang w:val="en-US"/>
              </w:rPr>
              <w:t>Email: uwhe@eriksholm.com</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Contact for public queries</w:t>
            </w:r>
          </w:p>
        </w:tc>
        <w:tc>
          <w:tcPr>
            <w:tcW w:w="5664" w:type="dxa"/>
          </w:tcPr>
          <w:p w:rsidR="00C2477B" w:rsidRDefault="00C2477B" w:rsidP="00C2477B">
            <w:pPr>
              <w:rPr>
                <w:sz w:val="20"/>
                <w:szCs w:val="20"/>
                <w:lang w:val="en-US"/>
              </w:rPr>
            </w:pPr>
            <w:r>
              <w:rPr>
                <w:sz w:val="20"/>
                <w:szCs w:val="20"/>
                <w:lang w:val="en-US"/>
              </w:rPr>
              <w:t>Contact: Dr. Cornelia Weise</w:t>
            </w:r>
          </w:p>
          <w:p w:rsidR="00B37D8A" w:rsidRPr="00C2477B" w:rsidRDefault="00C2477B" w:rsidP="00C2477B">
            <w:pPr>
              <w:rPr>
                <w:sz w:val="20"/>
                <w:szCs w:val="20"/>
                <w:lang w:val="en-US"/>
              </w:rPr>
            </w:pPr>
            <w:r w:rsidRPr="00C2477B">
              <w:rPr>
                <w:sz w:val="20"/>
                <w:szCs w:val="20"/>
                <w:lang w:val="en-US"/>
              </w:rPr>
              <w:t>Email: cornelia.weise@staff.uni-marburg.de</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Contact for scientific queries</w:t>
            </w:r>
          </w:p>
        </w:tc>
        <w:tc>
          <w:tcPr>
            <w:tcW w:w="5664" w:type="dxa"/>
          </w:tcPr>
          <w:p w:rsidR="00C2477B" w:rsidRDefault="00C2477B" w:rsidP="00C2477B">
            <w:pPr>
              <w:rPr>
                <w:sz w:val="20"/>
                <w:szCs w:val="20"/>
                <w:lang w:val="en-US"/>
              </w:rPr>
            </w:pPr>
            <w:r>
              <w:rPr>
                <w:sz w:val="20"/>
                <w:szCs w:val="20"/>
                <w:lang w:val="en-US"/>
              </w:rPr>
              <w:t>Contact: Dr. Cornelia Weise</w:t>
            </w:r>
          </w:p>
          <w:p w:rsidR="00B37D8A" w:rsidRPr="00C2477B" w:rsidRDefault="00C2477B" w:rsidP="00C2477B">
            <w:pPr>
              <w:rPr>
                <w:sz w:val="20"/>
                <w:szCs w:val="20"/>
                <w:lang w:val="en-US"/>
              </w:rPr>
            </w:pPr>
            <w:r w:rsidRPr="00C2477B">
              <w:rPr>
                <w:sz w:val="20"/>
                <w:szCs w:val="20"/>
                <w:lang w:val="en-US"/>
              </w:rPr>
              <w:t>Email: cornelia.weise@staff.uni-marburg.de</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Public title</w:t>
            </w:r>
          </w:p>
        </w:tc>
        <w:tc>
          <w:tcPr>
            <w:tcW w:w="5664" w:type="dxa"/>
          </w:tcPr>
          <w:p w:rsidR="0025783A" w:rsidRPr="0025783A" w:rsidRDefault="0025783A" w:rsidP="0025783A">
            <w:pPr>
              <w:spacing w:after="160"/>
              <w:rPr>
                <w:szCs w:val="24"/>
                <w:lang w:val="en-US"/>
              </w:rPr>
            </w:pPr>
            <w:r w:rsidRPr="0025783A">
              <w:rPr>
                <w:szCs w:val="24"/>
                <w:lang w:val="en-US"/>
              </w:rPr>
              <w:t>Neurofeedback for tinnitus: Study protocol for a double-blind randomized controlled trial assessing the specificity of an alpha/delta neurofeedback training protocol in alleviating both the sound perception and the psychological distress, in a cohort of chronic tinnitus sufferers.</w:t>
            </w:r>
          </w:p>
          <w:p w:rsidR="00B37D8A" w:rsidRPr="001A1C7B" w:rsidRDefault="00B37D8A" w:rsidP="001A1C7B">
            <w:pPr>
              <w:rPr>
                <w:sz w:val="20"/>
                <w:szCs w:val="20"/>
                <w:lang w:val="en-US"/>
              </w:rPr>
            </w:pP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Scientific title</w:t>
            </w:r>
          </w:p>
        </w:tc>
        <w:tc>
          <w:tcPr>
            <w:tcW w:w="5664" w:type="dxa"/>
          </w:tcPr>
          <w:p w:rsidR="0025783A" w:rsidRPr="0025783A" w:rsidRDefault="0025783A" w:rsidP="0025783A">
            <w:pPr>
              <w:spacing w:after="160"/>
              <w:rPr>
                <w:szCs w:val="24"/>
                <w:lang w:val="en-US"/>
              </w:rPr>
            </w:pPr>
            <w:r w:rsidRPr="0025783A">
              <w:rPr>
                <w:szCs w:val="24"/>
                <w:lang w:val="en-US"/>
              </w:rPr>
              <w:t>Neurofeedback for tinnitus: Study protocol for a double-blind randomized controlled trial assessing the specificity of an alpha/delta neurofeedback training protocol in alleviating both the sound perception and the psychological distress, in a cohort of chronic tinnitus sufferers.</w:t>
            </w:r>
          </w:p>
          <w:p w:rsidR="00B37D8A" w:rsidRPr="0025783A" w:rsidRDefault="00B37D8A" w:rsidP="001A1C7B">
            <w:pPr>
              <w:rPr>
                <w:sz w:val="20"/>
                <w:szCs w:val="20"/>
                <w:lang w:val="en-US"/>
              </w:rPr>
            </w:pP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Countries of recruitment</w:t>
            </w:r>
          </w:p>
        </w:tc>
        <w:tc>
          <w:tcPr>
            <w:tcW w:w="5664" w:type="dxa"/>
          </w:tcPr>
          <w:p w:rsidR="00B37D8A" w:rsidRPr="001A1C7B" w:rsidRDefault="00CD5CA8" w:rsidP="001A1C7B">
            <w:pPr>
              <w:rPr>
                <w:sz w:val="20"/>
                <w:szCs w:val="20"/>
                <w:lang w:val="en-US"/>
              </w:rPr>
            </w:pPr>
            <w:r>
              <w:rPr>
                <w:sz w:val="20"/>
                <w:szCs w:val="20"/>
                <w:lang w:val="en-US"/>
              </w:rPr>
              <w:t>Germany</w:t>
            </w:r>
          </w:p>
        </w:tc>
      </w:tr>
      <w:tr w:rsidR="00B37D8A" w:rsidRPr="00334A67"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Health condition(s) or problem(s) studied</w:t>
            </w:r>
          </w:p>
        </w:tc>
        <w:tc>
          <w:tcPr>
            <w:tcW w:w="5664" w:type="dxa"/>
          </w:tcPr>
          <w:p w:rsidR="00B37D8A" w:rsidRPr="001A1C7B" w:rsidRDefault="00CD5CA8" w:rsidP="001A1C7B">
            <w:pPr>
              <w:rPr>
                <w:sz w:val="20"/>
                <w:szCs w:val="20"/>
                <w:lang w:val="en-US"/>
              </w:rPr>
            </w:pPr>
            <w:r>
              <w:rPr>
                <w:sz w:val="20"/>
                <w:szCs w:val="20"/>
                <w:lang w:val="en-US"/>
              </w:rPr>
              <w:t>Chronic tinnitus</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Intervention(s)</w:t>
            </w:r>
          </w:p>
        </w:tc>
        <w:tc>
          <w:tcPr>
            <w:tcW w:w="5664" w:type="dxa"/>
          </w:tcPr>
          <w:p w:rsidR="00B37D8A" w:rsidRDefault="00CD5CA8" w:rsidP="001A1C7B">
            <w:pPr>
              <w:rPr>
                <w:sz w:val="20"/>
                <w:szCs w:val="20"/>
                <w:lang w:val="en-US"/>
              </w:rPr>
            </w:pPr>
            <w:r>
              <w:rPr>
                <w:sz w:val="20"/>
                <w:szCs w:val="20"/>
                <w:lang w:val="en-US"/>
              </w:rPr>
              <w:t>Alpha/delta neurofeedback training protocol (active comparator)</w:t>
            </w:r>
          </w:p>
          <w:p w:rsidR="00CD5CA8" w:rsidRPr="001A1C7B" w:rsidRDefault="00CD5CA8" w:rsidP="001A1C7B">
            <w:pPr>
              <w:rPr>
                <w:sz w:val="20"/>
                <w:szCs w:val="20"/>
                <w:lang w:val="en-US"/>
              </w:rPr>
            </w:pPr>
            <w:r>
              <w:rPr>
                <w:sz w:val="20"/>
                <w:szCs w:val="20"/>
                <w:lang w:val="en-US"/>
              </w:rPr>
              <w:t>Beta/theta neurofeedback training protocol (control group)</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Key inclusion and exclusion criteria</w:t>
            </w:r>
          </w:p>
        </w:tc>
        <w:tc>
          <w:tcPr>
            <w:tcW w:w="5664" w:type="dxa"/>
          </w:tcPr>
          <w:p w:rsidR="0025783A" w:rsidRDefault="0025783A" w:rsidP="0025783A">
            <w:pPr>
              <w:rPr>
                <w:lang w:val="en-US"/>
              </w:rPr>
            </w:pPr>
            <w:r>
              <w:rPr>
                <w:lang w:val="en-US"/>
              </w:rPr>
              <w:t>Inclusion criteria: adults &gt; 18, c</w:t>
            </w:r>
            <w:r w:rsidRPr="00091BDF">
              <w:rPr>
                <w:lang w:val="en-US"/>
              </w:rPr>
              <w:t xml:space="preserve">hronic, subjective tinnitus with a duration of </w:t>
            </w:r>
            <w:r w:rsidRPr="00091BDF">
              <w:rPr>
                <w:rFonts w:cstheme="minorHAnsi"/>
                <w:lang w:val="en-US"/>
              </w:rPr>
              <w:t>≥</w:t>
            </w:r>
            <w:r w:rsidRPr="00091BDF">
              <w:rPr>
                <w:lang w:val="en-US"/>
              </w:rPr>
              <w:t xml:space="preserve"> 6 months</w:t>
            </w:r>
            <w:r>
              <w:rPr>
                <w:lang w:val="en-US"/>
              </w:rPr>
              <w:t xml:space="preserve">, tinnitus </w:t>
            </w:r>
            <w:proofErr w:type="gramStart"/>
            <w:r>
              <w:rPr>
                <w:lang w:val="en-US"/>
              </w:rPr>
              <w:t xml:space="preserve">distress </w:t>
            </w:r>
            <w:r>
              <w:rPr>
                <w:lang w:val="en-US"/>
              </w:rPr>
              <w:t xml:space="preserve"> </w:t>
            </w:r>
            <w:r>
              <w:rPr>
                <w:rFonts w:cs="Times New Roman"/>
                <w:lang w:val="en-US"/>
              </w:rPr>
              <w:t>≥</w:t>
            </w:r>
            <w:proofErr w:type="gramEnd"/>
            <w:r>
              <w:rPr>
                <w:rFonts w:cs="Times New Roman"/>
                <w:lang w:val="en-US"/>
              </w:rPr>
              <w:t xml:space="preserve"> </w:t>
            </w:r>
            <w:r w:rsidRPr="00091BDF">
              <w:rPr>
                <w:lang w:val="en-US"/>
              </w:rPr>
              <w:t>1</w:t>
            </w:r>
            <w:r>
              <w:rPr>
                <w:lang w:val="en-US"/>
              </w:rPr>
              <w:t>8</w:t>
            </w:r>
            <w:r w:rsidRPr="00091BDF">
              <w:rPr>
                <w:lang w:val="en-US"/>
              </w:rPr>
              <w:t xml:space="preserve"> on </w:t>
            </w:r>
            <w:r>
              <w:rPr>
                <w:lang w:val="en-US"/>
              </w:rPr>
              <w:t>THI</w:t>
            </w:r>
          </w:p>
          <w:p w:rsidR="0025783A" w:rsidRPr="0025783A" w:rsidRDefault="0025783A" w:rsidP="0025783A">
            <w:pPr>
              <w:rPr>
                <w:lang w:val="en-US"/>
              </w:rPr>
            </w:pPr>
            <w:r>
              <w:rPr>
                <w:lang w:val="en-US"/>
              </w:rPr>
              <w:t>Exclusion criteria:</w:t>
            </w:r>
            <w:r w:rsidRPr="0025783A">
              <w:rPr>
                <w:lang w:val="en-US"/>
              </w:rPr>
              <w:t xml:space="preserve"> </w:t>
            </w:r>
            <w:r>
              <w:rPr>
                <w:lang w:val="en-US"/>
              </w:rPr>
              <w:t>objective, tinnitus, severe mental health issues, use of psychotropic drugs, substance abuse, neurological conditions, prior experience with neurofeedback, current treatment for tinnitus</w:t>
            </w:r>
          </w:p>
          <w:p w:rsidR="00B37D8A" w:rsidRPr="001A1C7B" w:rsidRDefault="00B37D8A" w:rsidP="001A1C7B">
            <w:pPr>
              <w:rPr>
                <w:sz w:val="20"/>
                <w:szCs w:val="20"/>
                <w:lang w:val="en-US"/>
              </w:rPr>
            </w:pPr>
          </w:p>
        </w:tc>
      </w:tr>
      <w:tr w:rsidR="00B37D8A" w:rsidRPr="00CD5CA8"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lastRenderedPageBreak/>
              <w:t>Study type</w:t>
            </w:r>
          </w:p>
        </w:tc>
        <w:tc>
          <w:tcPr>
            <w:tcW w:w="5664" w:type="dxa"/>
          </w:tcPr>
          <w:p w:rsidR="00B37D8A" w:rsidRDefault="00CD5CA8" w:rsidP="001A1C7B">
            <w:pPr>
              <w:rPr>
                <w:sz w:val="20"/>
                <w:szCs w:val="20"/>
                <w:lang w:val="en-US"/>
              </w:rPr>
            </w:pPr>
            <w:r>
              <w:rPr>
                <w:sz w:val="20"/>
                <w:szCs w:val="20"/>
                <w:lang w:val="en-US"/>
              </w:rPr>
              <w:t>Interventional, double-blind study with randomized allocation.</w:t>
            </w:r>
          </w:p>
          <w:p w:rsidR="00CD5CA8" w:rsidRPr="001A1C7B" w:rsidRDefault="00CD5CA8" w:rsidP="001A1C7B">
            <w:pPr>
              <w:rPr>
                <w:sz w:val="20"/>
                <w:szCs w:val="20"/>
                <w:lang w:val="en-US"/>
              </w:rPr>
            </w:pPr>
            <w:r>
              <w:rPr>
                <w:sz w:val="20"/>
                <w:szCs w:val="20"/>
                <w:lang w:val="en-US"/>
              </w:rPr>
              <w:t>Primary purpose: treatment</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Date of first enrolment</w:t>
            </w:r>
          </w:p>
        </w:tc>
        <w:tc>
          <w:tcPr>
            <w:tcW w:w="5664" w:type="dxa"/>
          </w:tcPr>
          <w:p w:rsidR="00B37D8A" w:rsidRPr="001A1C7B" w:rsidRDefault="0025783A" w:rsidP="001A1C7B">
            <w:pPr>
              <w:rPr>
                <w:sz w:val="20"/>
                <w:szCs w:val="20"/>
                <w:lang w:val="en-US"/>
              </w:rPr>
            </w:pPr>
            <w:r>
              <w:rPr>
                <w:sz w:val="20"/>
                <w:szCs w:val="20"/>
                <w:lang w:val="en-US"/>
              </w:rPr>
              <w:t>1. November 2018</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Target sample size</w:t>
            </w:r>
          </w:p>
        </w:tc>
        <w:tc>
          <w:tcPr>
            <w:tcW w:w="5664" w:type="dxa"/>
          </w:tcPr>
          <w:p w:rsidR="00B37D8A" w:rsidRPr="001A1C7B" w:rsidRDefault="0025783A" w:rsidP="001A1C7B">
            <w:pPr>
              <w:rPr>
                <w:sz w:val="20"/>
                <w:szCs w:val="20"/>
                <w:lang w:val="en-US"/>
              </w:rPr>
            </w:pPr>
            <w:r>
              <w:rPr>
                <w:sz w:val="20"/>
                <w:szCs w:val="20"/>
                <w:lang w:val="en-US"/>
              </w:rPr>
              <w:t>204</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Recruitment status</w:t>
            </w:r>
          </w:p>
        </w:tc>
        <w:tc>
          <w:tcPr>
            <w:tcW w:w="5664" w:type="dxa"/>
          </w:tcPr>
          <w:p w:rsidR="00B37D8A" w:rsidRPr="001A1C7B" w:rsidRDefault="00CD5CA8" w:rsidP="001A1C7B">
            <w:pPr>
              <w:rPr>
                <w:sz w:val="20"/>
                <w:szCs w:val="20"/>
                <w:lang w:val="en-US"/>
              </w:rPr>
            </w:pPr>
            <w:r>
              <w:rPr>
                <w:sz w:val="20"/>
                <w:szCs w:val="20"/>
                <w:lang w:val="en-US"/>
              </w:rPr>
              <w:t>Recruiting</w:t>
            </w:r>
          </w:p>
        </w:tc>
      </w:tr>
      <w:tr w:rsidR="00B37D8A" w:rsidRPr="0025783A"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Primary outcome(s)</w:t>
            </w:r>
          </w:p>
        </w:tc>
        <w:tc>
          <w:tcPr>
            <w:tcW w:w="5664" w:type="dxa"/>
          </w:tcPr>
          <w:p w:rsidR="00B37D8A" w:rsidRDefault="00CD5CA8" w:rsidP="001A1C7B">
            <w:pPr>
              <w:rPr>
                <w:sz w:val="20"/>
                <w:szCs w:val="20"/>
                <w:lang w:val="en-US"/>
              </w:rPr>
            </w:pPr>
            <w:r>
              <w:rPr>
                <w:sz w:val="20"/>
                <w:szCs w:val="20"/>
                <w:lang w:val="en-US"/>
              </w:rPr>
              <w:t>Reduced distress associated with tinnitus</w:t>
            </w:r>
          </w:p>
          <w:p w:rsidR="00CD5CA8" w:rsidRPr="001A1C7B" w:rsidRDefault="00CD5CA8" w:rsidP="001A1C7B">
            <w:pPr>
              <w:rPr>
                <w:sz w:val="20"/>
                <w:szCs w:val="20"/>
                <w:lang w:val="en-US"/>
              </w:rPr>
            </w:pPr>
            <w:r>
              <w:rPr>
                <w:sz w:val="20"/>
                <w:szCs w:val="20"/>
                <w:lang w:val="en-US"/>
              </w:rPr>
              <w:t>Reduced intensity of tinnitus percept</w:t>
            </w:r>
          </w:p>
        </w:tc>
      </w:tr>
      <w:tr w:rsidR="00B37D8A" w:rsidRPr="001A1C7B" w:rsidTr="003814DB">
        <w:trPr>
          <w:trHeight w:val="397"/>
        </w:trPr>
        <w:tc>
          <w:tcPr>
            <w:tcW w:w="3964" w:type="dxa"/>
          </w:tcPr>
          <w:p w:rsidR="00B37D8A" w:rsidRPr="001A1C7B" w:rsidRDefault="00B37D8A" w:rsidP="001A1C7B">
            <w:pPr>
              <w:rPr>
                <w:sz w:val="20"/>
                <w:szCs w:val="20"/>
                <w:lang w:val="en-US"/>
              </w:rPr>
            </w:pPr>
            <w:r w:rsidRPr="001A1C7B">
              <w:rPr>
                <w:sz w:val="20"/>
                <w:szCs w:val="20"/>
                <w:lang w:val="en-US"/>
              </w:rPr>
              <w:t>Key secondary outcomes</w:t>
            </w:r>
          </w:p>
        </w:tc>
        <w:tc>
          <w:tcPr>
            <w:tcW w:w="5664" w:type="dxa"/>
          </w:tcPr>
          <w:p w:rsidR="00B37D8A" w:rsidRPr="001A1C7B" w:rsidRDefault="00CD5CA8" w:rsidP="00CD5CA8">
            <w:pPr>
              <w:rPr>
                <w:sz w:val="20"/>
                <w:szCs w:val="20"/>
                <w:lang w:val="en-US"/>
              </w:rPr>
            </w:pPr>
            <w:r>
              <w:rPr>
                <w:sz w:val="20"/>
                <w:szCs w:val="20"/>
                <w:lang w:val="en-US"/>
              </w:rPr>
              <w:t xml:space="preserve">Changes in </w:t>
            </w:r>
            <w:r w:rsidR="00514074">
              <w:rPr>
                <w:sz w:val="20"/>
                <w:szCs w:val="20"/>
                <w:lang w:val="en-US"/>
              </w:rPr>
              <w:t>EEG frequency bands</w:t>
            </w:r>
            <w:bookmarkStart w:id="0" w:name="_GoBack"/>
            <w:bookmarkEnd w:id="0"/>
            <w:r>
              <w:rPr>
                <w:sz w:val="20"/>
                <w:szCs w:val="20"/>
                <w:lang w:val="en-US"/>
              </w:rPr>
              <w:t xml:space="preserve"> </w:t>
            </w:r>
          </w:p>
        </w:tc>
      </w:tr>
    </w:tbl>
    <w:p w:rsidR="009D404F" w:rsidRPr="00B37D8A" w:rsidRDefault="009D404F">
      <w:pPr>
        <w:rPr>
          <w:lang w:val="en-US"/>
        </w:rPr>
      </w:pPr>
    </w:p>
    <w:sectPr w:rsidR="009D404F" w:rsidRPr="00B37D8A">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DE2B66"/>
    <w:multiLevelType w:val="hybridMultilevel"/>
    <w:tmpl w:val="4490C530"/>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D8A"/>
    <w:rsid w:val="001A1C7B"/>
    <w:rsid w:val="0025783A"/>
    <w:rsid w:val="00334A67"/>
    <w:rsid w:val="003814DB"/>
    <w:rsid w:val="003968E3"/>
    <w:rsid w:val="00514074"/>
    <w:rsid w:val="00522F39"/>
    <w:rsid w:val="009D404F"/>
    <w:rsid w:val="00B37D8A"/>
    <w:rsid w:val="00C2477B"/>
    <w:rsid w:val="00C449DB"/>
    <w:rsid w:val="00CD5CA8"/>
    <w:rsid w:val="00EE6D7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49BE3"/>
  <w15:chartTrackingRefBased/>
  <w15:docId w15:val="{B71729AA-6896-4161-AB80-875B144F5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7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F39"/>
    <w:rPr>
      <w:color w:val="0563C1" w:themeColor="hyperlink"/>
      <w:u w:val="single"/>
    </w:rPr>
  </w:style>
  <w:style w:type="paragraph" w:styleId="ListParagraph">
    <w:name w:val="List Paragraph"/>
    <w:basedOn w:val="Normal"/>
    <w:link w:val="ListParagraphChar"/>
    <w:uiPriority w:val="34"/>
    <w:qFormat/>
    <w:rsid w:val="0025783A"/>
    <w:pPr>
      <w:spacing w:before="120" w:after="120" w:line="480" w:lineRule="auto"/>
      <w:ind w:left="720"/>
      <w:contextualSpacing/>
    </w:pPr>
    <w:rPr>
      <w:rFonts w:ascii="Times New Roman" w:hAnsi="Times New Roman"/>
      <w:sz w:val="24"/>
    </w:rPr>
  </w:style>
  <w:style w:type="character" w:customStyle="1" w:styleId="ListParagraphChar">
    <w:name w:val="List Paragraph Char"/>
    <w:basedOn w:val="DefaultParagraphFont"/>
    <w:link w:val="ListParagraph"/>
    <w:uiPriority w:val="34"/>
    <w:rsid w:val="0025783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379</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William Demant</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Jensen (MAJN)</dc:creator>
  <cp:keywords/>
  <dc:description/>
  <cp:lastModifiedBy>Martin Jensen (MAJN)</cp:lastModifiedBy>
  <cp:revision>5</cp:revision>
  <dcterms:created xsi:type="dcterms:W3CDTF">2019-06-02T14:57:00Z</dcterms:created>
  <dcterms:modified xsi:type="dcterms:W3CDTF">2019-06-02T15:07:00Z</dcterms:modified>
</cp:coreProperties>
</file>