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napToGrid w:val="0"/>
        <w:spacing w:before="120"/>
        <w:ind w:left="0" w:leftChars="0" w:firstLine="0" w:firstLineChars="0"/>
        <w:jc w:val="both"/>
      </w:pPr>
      <w:bookmarkStart w:id="0" w:name="_Hlk112844439"/>
      <w:r>
        <w:rPr>
          <w:rFonts w:hint="default" w:ascii="Times New Roman" w:hAnsi="Times New Roman" w:cs="Times New Roman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Table </w:t>
      </w:r>
      <w:bookmarkEnd w:id="0"/>
      <w:r>
        <w:rPr>
          <w:rFonts w:hint="eastAsia" w:cs="Times New Roman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S4</w:t>
      </w:r>
      <w:bookmarkStart w:id="1" w:name="_GoBack"/>
      <w:bookmarkEnd w:id="1"/>
      <w:r>
        <w:rPr>
          <w:rFonts w:hint="default" w:ascii="Times New Roman" w:hAnsi="Times New Roman" w:cs="Times New Roman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 M</w:t>
      </w:r>
      <w:r>
        <w:rPr>
          <w:rFonts w:hint="default" w:ascii="Times New Roman" w:hAnsi="Times New Roman" w:cs="Times New Roman"/>
          <w:color w:val="000000" w:themeColor="text1"/>
          <w:sz w:val="18"/>
          <w:szCs w:val="18"/>
          <w:lang w:val="fr-FR"/>
          <w14:textFill>
            <w14:solidFill>
              <w14:schemeClr w14:val="tx1"/>
            </w14:solidFill>
          </w14:textFill>
        </w:rPr>
        <w:t xml:space="preserve">ultivariate logistic analysis result of 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 xml:space="preserve">developmental </w:t>
      </w:r>
      <w:r>
        <w:rPr>
          <w:rFonts w:hint="default" w:ascii="Times New Roman" w:hAnsi="Times New Roman" w:cs="Times New Roman"/>
          <w:color w:val="auto"/>
          <w:sz w:val="18"/>
          <w:szCs w:val="18"/>
          <w:lang w:val="en-US" w:eastAsia="zh-CN"/>
        </w:rPr>
        <w:t xml:space="preserve">delay 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in gross motor</w:t>
      </w:r>
    </w:p>
    <w:tbl>
      <w:tblPr>
        <w:tblStyle w:val="3"/>
        <w:tblW w:w="69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39"/>
        <w:gridCol w:w="1209"/>
        <w:gridCol w:w="1781"/>
        <w:gridCol w:w="1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26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default"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en-US"/>
              </w:rPr>
              <w:t>Variables</w:t>
            </w:r>
          </w:p>
        </w:tc>
        <w:tc>
          <w:tcPr>
            <w:tcW w:w="12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eastAsia="en-US"/>
              </w:rPr>
              <w:t>R</w:t>
            </w:r>
          </w:p>
        </w:tc>
        <w:tc>
          <w:tcPr>
            <w:tcW w:w="17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en-US"/>
              </w:rPr>
              <w:t>95% CI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hint="default" w:ascii="Times New Roman" w:hAnsi="Times New Roman" w:cs="Times New Roman"/>
                <w:i/>
                <w:sz w:val="18"/>
                <w:szCs w:val="18"/>
                <w:lang w:eastAsia="en-US"/>
              </w:rPr>
              <w:t>P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eastAsia="en-US"/>
              </w:rPr>
              <w:t xml:space="preserve">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26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default"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Max </w:t>
            </w: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SctO</w:t>
            </w: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  <w:vertAlign w:val="sub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fr-FR"/>
                <w14:textFill>
                  <w14:solidFill>
                    <w14:schemeClr w14:val="tx1"/>
                  </w14:solidFill>
                </w14:textFill>
              </w:rPr>
              <w:t>%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20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fr-FR"/>
                <w14:textFill>
                  <w14:solidFill>
                    <w14:schemeClr w14:val="tx1"/>
                  </w14:solidFill>
                </w14:textFill>
              </w:rPr>
              <w:t>0.980</w:t>
            </w:r>
          </w:p>
        </w:tc>
        <w:tc>
          <w:tcPr>
            <w:tcW w:w="17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fr-FR"/>
                <w14:textFill>
                  <w14:solidFill>
                    <w14:schemeClr w14:val="tx1"/>
                  </w14:solidFill>
                </w14:textFill>
              </w:rPr>
              <w:t>0.940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fr-FR"/>
                <w14:textFill>
                  <w14:solidFill>
                    <w14:schemeClr w14:val="tx1"/>
                  </w14:solidFill>
                </w14:textFill>
              </w:rPr>
              <w:t>1.019</w:t>
            </w:r>
          </w:p>
        </w:tc>
        <w:tc>
          <w:tcPr>
            <w:tcW w:w="1320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fr-FR"/>
                <w14:textFill>
                  <w14:solidFill>
                    <w14:schemeClr w14:val="tx1"/>
                  </w14:solidFill>
                </w14:textFill>
              </w:rPr>
              <w:t>0.307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26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Age (month)</w:t>
            </w:r>
          </w:p>
        </w:tc>
        <w:tc>
          <w:tcPr>
            <w:tcW w:w="120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fr-FR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fr-FR"/>
                <w14:textFill>
                  <w14:solidFill>
                    <w14:schemeClr w14:val="tx1"/>
                  </w14:solidFill>
                </w14:textFill>
              </w:rPr>
              <w:t>0.961</w:t>
            </w:r>
          </w:p>
        </w:tc>
        <w:tc>
          <w:tcPr>
            <w:tcW w:w="17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fr-FR"/>
                <w14:textFill>
                  <w14:solidFill>
                    <w14:schemeClr w14:val="tx1"/>
                  </w14:solidFill>
                </w14:textFill>
              </w:rPr>
              <w:t>0.753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fr-FR"/>
                <w14:textFill>
                  <w14:solidFill>
                    <w14:schemeClr w14:val="tx1"/>
                  </w14:solidFill>
                </w14:textFill>
              </w:rPr>
              <w:t>1.177</w:t>
            </w:r>
          </w:p>
        </w:tc>
        <w:tc>
          <w:tcPr>
            <w:tcW w:w="1320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fr-FR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fr-FR"/>
                <w14:textFill>
                  <w14:solidFill>
                    <w14:schemeClr w14:val="tx1"/>
                  </w14:solidFill>
                </w14:textFill>
              </w:rPr>
              <w:t>0.722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26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 xml:space="preserve">Weight 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(kg)</w:t>
            </w:r>
          </w:p>
        </w:tc>
        <w:tc>
          <w:tcPr>
            <w:tcW w:w="120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fr-FR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fr-FR"/>
                <w14:textFill>
                  <w14:solidFill>
                    <w14:schemeClr w14:val="tx1"/>
                  </w14:solidFill>
                </w14:textFill>
              </w:rPr>
              <w:t>2.152</w:t>
            </w:r>
          </w:p>
        </w:tc>
        <w:tc>
          <w:tcPr>
            <w:tcW w:w="17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fr-FR"/>
                <w14:textFill>
                  <w14:solidFill>
                    <w14:schemeClr w14:val="tx1"/>
                  </w14:solidFill>
                </w14:textFill>
              </w:rPr>
              <w:t>0.111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fr-FR"/>
                <w14:textFill>
                  <w14:solidFill>
                    <w14:schemeClr w14:val="tx1"/>
                  </w14:solidFill>
                </w14:textFill>
              </w:rPr>
              <w:t>31.647</w:t>
            </w:r>
          </w:p>
        </w:tc>
        <w:tc>
          <w:tcPr>
            <w:tcW w:w="1320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fr-FR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fr-FR"/>
                <w14:textFill>
                  <w14:solidFill>
                    <w14:schemeClr w14:val="tx1"/>
                  </w14:solidFill>
                </w14:textFill>
              </w:rPr>
              <w:t>0.588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26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Height (cm)</w:t>
            </w:r>
          </w:p>
        </w:tc>
        <w:tc>
          <w:tcPr>
            <w:tcW w:w="120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fr-FR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fr-FR"/>
                <w14:textFill>
                  <w14:solidFill>
                    <w14:schemeClr w14:val="tx1"/>
                  </w14:solidFill>
                </w14:textFill>
              </w:rPr>
              <w:t>0.781</w:t>
            </w:r>
          </w:p>
        </w:tc>
        <w:tc>
          <w:tcPr>
            <w:tcW w:w="17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fr-FR"/>
                <w14:textFill>
                  <w14:solidFill>
                    <w14:schemeClr w14:val="tx1"/>
                  </w14:solidFill>
                </w14:textFill>
              </w:rPr>
              <w:t>0.441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fr-FR"/>
                <w14:textFill>
                  <w14:solidFill>
                    <w14:schemeClr w14:val="tx1"/>
                  </w14:solidFill>
                </w14:textFill>
              </w:rPr>
              <w:t>1.405</w:t>
            </w:r>
          </w:p>
        </w:tc>
        <w:tc>
          <w:tcPr>
            <w:tcW w:w="1320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fr-FR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fr-FR"/>
                <w14:textFill>
                  <w14:solidFill>
                    <w14:schemeClr w14:val="tx1"/>
                  </w14:solidFill>
                </w14:textFill>
              </w:rPr>
              <w:t>0.387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26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H</w:t>
            </w:r>
          </w:p>
        </w:tc>
        <w:tc>
          <w:tcPr>
            <w:tcW w:w="120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fr-F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fr-FR"/>
                <w14:textFill>
                  <w14:solidFill>
                    <w14:schemeClr w14:val="tx1"/>
                  </w14:solidFill>
                </w14:textFill>
              </w:rPr>
              <w:t>0.001</w:t>
            </w:r>
          </w:p>
        </w:tc>
        <w:tc>
          <w:tcPr>
            <w:tcW w:w="17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fr-FR"/>
                <w14:textFill>
                  <w14:solidFill>
                    <w14:schemeClr w14:val="tx1"/>
                  </w14:solidFill>
                </w14:textFill>
              </w:rPr>
              <w:t>0.000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fr-FR"/>
                <w14:textFill>
                  <w14:solidFill>
                    <w14:schemeClr w14:val="tx1"/>
                  </w14:solidFill>
                </w14:textFill>
              </w:rPr>
              <w:t>17.355</w:t>
            </w:r>
          </w:p>
        </w:tc>
        <w:tc>
          <w:tcPr>
            <w:tcW w:w="1320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fr-FR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fr-FR"/>
                <w14:textFill>
                  <w14:solidFill>
                    <w14:schemeClr w14:val="tx1"/>
                  </w14:solidFill>
                </w14:textFill>
              </w:rPr>
              <w:t>0.172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26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fr-F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fr-FR"/>
                <w14:textFill>
                  <w14:solidFill>
                    <w14:schemeClr w14:val="tx1"/>
                  </w14:solidFill>
                </w14:textFill>
              </w:rPr>
              <w:t>PLT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fr-FR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  <w:lang w:val="fr-FR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fr-FR"/>
                <w14:textFill>
                  <w14:solidFill>
                    <w14:schemeClr w14:val="tx1"/>
                  </w14:solidFill>
                </w14:textFill>
              </w:rPr>
              <w:t>/L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20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fr-F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fr-FR"/>
                <w14:textFill>
                  <w14:solidFill>
                    <w14:schemeClr w14:val="tx1"/>
                  </w14:solidFill>
                </w14:textFill>
              </w:rPr>
              <w:t>1.006</w:t>
            </w:r>
          </w:p>
        </w:tc>
        <w:tc>
          <w:tcPr>
            <w:tcW w:w="17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fr-FR"/>
                <w14:textFill>
                  <w14:solidFill>
                    <w14:schemeClr w14:val="tx1"/>
                  </w14:solidFill>
                </w14:textFill>
              </w:rPr>
              <w:t>1.000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fr-FR"/>
                <w14:textFill>
                  <w14:solidFill>
                    <w14:schemeClr w14:val="tx1"/>
                  </w14:solidFill>
                </w14:textFill>
              </w:rPr>
              <w:t>1.012</w:t>
            </w:r>
          </w:p>
        </w:tc>
        <w:tc>
          <w:tcPr>
            <w:tcW w:w="1320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fr-FR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fr-FR"/>
                <w14:textFill>
                  <w14:solidFill>
                    <w14:schemeClr w14:val="tx1"/>
                  </w14:solidFill>
                </w14:textFill>
              </w:rPr>
              <w:t>0.052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right="0"/>
        <w:jc w:val="left"/>
        <w:textAlignment w:val="auto"/>
        <w:rPr>
          <w:rFonts w:hint="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 w:val="0"/>
          <w:bCs w:val="0"/>
          <w:i/>
          <w:sz w:val="18"/>
          <w:szCs w:val="18"/>
        </w:rPr>
        <w:t>P</w:t>
      </w:r>
      <w:r>
        <w:rPr>
          <w:rFonts w:hint="default" w:ascii="Times New Roman" w:hAnsi="Times New Roman" w:cs="Times New Roman"/>
          <w:b w:val="0"/>
          <w:bCs w:val="0"/>
          <w:sz w:val="18"/>
          <w:szCs w:val="18"/>
        </w:rPr>
        <w:t xml:space="preserve"> value &lt; 0.</w:t>
      </w:r>
      <w:r>
        <w:rPr>
          <w:rFonts w:hint="default" w:ascii="Times New Roman" w:hAnsi="Times New Roman" w:cs="Times New Roman"/>
          <w:b w:val="0"/>
          <w:bCs w:val="0"/>
          <w:sz w:val="18"/>
          <w:szCs w:val="18"/>
          <w:lang w:val="en-US" w:eastAsia="zh-CN"/>
        </w:rPr>
        <w:t>1</w:t>
      </w:r>
      <w:r>
        <w:rPr>
          <w:rFonts w:hint="default" w:ascii="Times New Roman" w:hAnsi="Times New Roman" w:cs="Times New Roman"/>
          <w:b w:val="0"/>
          <w:bCs w:val="0"/>
          <w:sz w:val="18"/>
          <w:szCs w:val="18"/>
        </w:rPr>
        <w:t xml:space="preserve"> was considered significant.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default"/>
          <w:lang w:val="en-US"/>
        </w:rPr>
      </w:pPr>
      <w:r>
        <w:rPr>
          <w:rFonts w:hint="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/>
          <w:color w:val="000000" w:themeColor="text1"/>
          <w:sz w:val="18"/>
          <w:szCs w:val="18"/>
          <w:lang w:val="fr-FR"/>
          <w14:textFill>
            <w14:solidFill>
              <w14:schemeClr w14:val="tx1"/>
            </w14:solidFill>
          </w14:textFill>
        </w:rPr>
        <w:t>H</w:t>
      </w:r>
      <w:r>
        <w:rPr>
          <w:rFonts w:hint="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, p</w:t>
      </w:r>
      <w:r>
        <w:rPr>
          <w:rFonts w:ascii="Times New Roman" w:hAnsi="Times New Roman"/>
          <w:color w:val="000000" w:themeColor="text1"/>
          <w:sz w:val="18"/>
          <w:szCs w:val="18"/>
          <w:lang w:val="fr-FR"/>
          <w14:textFill>
            <w14:solidFill>
              <w14:schemeClr w14:val="tx1"/>
            </w14:solidFill>
          </w14:textFill>
        </w:rPr>
        <w:t xml:space="preserve">otential of </w:t>
      </w:r>
      <w:r>
        <w:rPr>
          <w:rFonts w:hint="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h</w:t>
      </w:r>
      <w:r>
        <w:rPr>
          <w:rFonts w:ascii="Times New Roman" w:hAnsi="Times New Roman"/>
          <w:color w:val="000000" w:themeColor="text1"/>
          <w:sz w:val="18"/>
          <w:szCs w:val="18"/>
          <w:lang w:val="fr-FR"/>
          <w14:textFill>
            <w14:solidFill>
              <w14:schemeClr w14:val="tx1"/>
            </w14:solidFill>
          </w14:textFill>
        </w:rPr>
        <w:t>ydrogen</w:t>
      </w:r>
      <w:r>
        <w:rPr>
          <w:rFonts w:hint="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/>
          <w:color w:val="000000" w:themeColor="text1"/>
          <w:sz w:val="18"/>
          <w:szCs w:val="18"/>
          <w:lang w:val="fr-FR"/>
          <w14:textFill>
            <w14:solidFill>
              <w14:schemeClr w14:val="tx1"/>
            </w14:solidFill>
          </w14:textFill>
        </w:rPr>
        <w:t>PLT</w:t>
      </w:r>
      <w:r>
        <w:rPr>
          <w:rFonts w:hint="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, p</w:t>
      </w:r>
      <w:r>
        <w:rPr>
          <w:rFonts w:ascii="Times New Roman" w:hAnsi="Times New Roman"/>
          <w:color w:val="000000" w:themeColor="text1"/>
          <w:sz w:val="18"/>
          <w:szCs w:val="18"/>
          <w:lang w:val="fr-FR"/>
          <w14:textFill>
            <w14:solidFill>
              <w14:schemeClr w14:val="tx1"/>
            </w14:solidFill>
          </w14:textFill>
        </w:rPr>
        <w:t>latelet</w:t>
      </w:r>
      <w:r>
        <w:rPr>
          <w:rFonts w:hint="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18"/>
          <w:szCs w:val="18"/>
          <w:lang w:val="fr-FR"/>
          <w14:textFill>
            <w14:solidFill>
              <w14:schemeClr w14:val="tx1"/>
            </w14:solidFill>
          </w14:textFill>
        </w:rPr>
        <w:t>OR</w:t>
      </w:r>
      <w:r>
        <w:rPr>
          <w:rFonts w:hint="default" w:ascii="Times New Roman" w:hAnsi="Times New Roman" w:cs="Times New Roman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18"/>
          <w:szCs w:val="18"/>
          <w:lang w:val="fr-FR"/>
          <w14:textFill>
            <w14:solidFill>
              <w14:schemeClr w14:val="tx1"/>
            </w14:solidFill>
          </w14:textFill>
        </w:rPr>
        <w:t>Odds Ratio</w:t>
      </w:r>
      <w:r>
        <w:rPr>
          <w:rFonts w:hint="default" w:ascii="Times New Roman" w:hAnsi="Times New Roman" w:cs="Times New Roman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18"/>
          <w:szCs w:val="18"/>
          <w:lang w:val="fr-FR"/>
          <w14:textFill>
            <w14:solidFill>
              <w14:schemeClr w14:val="tx1"/>
            </w14:solidFill>
          </w14:textFill>
        </w:rPr>
        <w:t>CI</w:t>
      </w:r>
      <w:r>
        <w:rPr>
          <w:rFonts w:hint="default" w:ascii="Times New Roman" w:hAnsi="Times New Roman" w:cs="Times New Roman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18"/>
          <w:szCs w:val="18"/>
          <w:lang w:val="fr-FR"/>
          <w14:textFill>
            <w14:solidFill>
              <w14:schemeClr w14:val="tx1"/>
            </w14:solidFill>
          </w14:textFill>
        </w:rPr>
        <w:t>Confidence Interval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kOTEwZDFjZDVlNWJkODZjNzhhYzM1Y2M3NzZiMjUifQ=="/>
  </w:docVars>
  <w:rsids>
    <w:rsidRoot w:val="11AD4EB1"/>
    <w:rsid w:val="0B7C44D7"/>
    <w:rsid w:val="0E8C2C83"/>
    <w:rsid w:val="115E5879"/>
    <w:rsid w:val="11AD4EB1"/>
    <w:rsid w:val="1E0D5462"/>
    <w:rsid w:val="23264FFC"/>
    <w:rsid w:val="2C372028"/>
    <w:rsid w:val="33900FB7"/>
    <w:rsid w:val="3CC10755"/>
    <w:rsid w:val="54120B01"/>
    <w:rsid w:val="619E1C26"/>
    <w:rsid w:val="625560BC"/>
    <w:rsid w:val="6F173018"/>
    <w:rsid w:val="79935991"/>
    <w:rsid w:val="7E995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</Words>
  <Characters>346</Characters>
  <Lines>0</Lines>
  <Paragraphs>0</Paragraphs>
  <TotalTime>0</TotalTime>
  <ScaleCrop>false</ScaleCrop>
  <LinksUpToDate>false</LinksUpToDate>
  <CharactersWithSpaces>376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2023-05-17T13:44:00Z</dcterms:created>
  <dc:creator>范逸辰</dc:creator>
  <cp:lastModifiedBy>范逸辰</cp:lastModifiedBy>
  <dcterms:modified xsi:type="dcterms:W3CDTF">2023-08-03T03:34:05Z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5E47D8E539014BD0AB6B944DA379CEA3_11</vt:lpwstr>
  </property>
</Properties>
</file>