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332E5" w14:textId="2BC36112" w:rsidR="00863A26" w:rsidRPr="00863A26" w:rsidRDefault="00863A26" w:rsidP="00863A26">
      <w:pPr>
        <w:pStyle w:val="MDPI22heading2"/>
        <w:spacing w:before="0" w:after="0" w:line="480" w:lineRule="auto"/>
        <w:contextualSpacing/>
        <w:rPr>
          <w:rFonts w:ascii="Times New Roman" w:hAnsi="Times New Roman"/>
          <w:b/>
          <w:bCs/>
          <w:i w:val="0"/>
          <w:iCs/>
          <w:color w:val="auto"/>
          <w:sz w:val="24"/>
          <w:szCs w:val="24"/>
        </w:rPr>
      </w:pPr>
      <w:r w:rsidRPr="00863A26">
        <w:rPr>
          <w:rFonts w:ascii="Times New Roman" w:hAnsi="Times New Roman"/>
          <w:b/>
          <w:bCs/>
          <w:i w:val="0"/>
          <w:iCs/>
          <w:color w:val="auto"/>
          <w:sz w:val="24"/>
          <w:szCs w:val="24"/>
        </w:rPr>
        <w:t xml:space="preserve">Tissue Collection </w:t>
      </w:r>
    </w:p>
    <w:p w14:paraId="7D042932" w14:textId="3A5FF886" w:rsidR="00863A26" w:rsidRPr="00863A26" w:rsidRDefault="00863A26" w:rsidP="00863A26">
      <w:pPr>
        <w:pStyle w:val="MDPI31text"/>
        <w:spacing w:line="480" w:lineRule="auto"/>
        <w:ind w:firstLine="0"/>
        <w:contextualSpacing/>
        <w:rPr>
          <w:rFonts w:ascii="Times New Roman" w:hAnsi="Times New Roman"/>
          <w:iCs/>
          <w:color w:val="auto"/>
          <w:sz w:val="24"/>
          <w:szCs w:val="24"/>
        </w:rPr>
      </w:pPr>
      <w:r w:rsidRPr="00863A26">
        <w:rPr>
          <w:rFonts w:ascii="Times New Roman" w:hAnsi="Times New Roman"/>
          <w:iCs/>
          <w:color w:val="auto"/>
          <w:sz w:val="24"/>
          <w:szCs w:val="24"/>
        </w:rPr>
        <w:t xml:space="preserve">Approximately 5 </w:t>
      </w:r>
      <w:r w:rsidRPr="00863A26">
        <w:rPr>
          <w:rFonts w:ascii="Times New Roman" w:hAnsi="Times New Roman"/>
          <w:iCs/>
          <w:color w:val="auto"/>
          <w:sz w:val="24"/>
          <w:szCs w:val="24"/>
        </w:rPr>
        <w:sym w:font="Symbol" w:char="F0B4"/>
      </w:r>
      <w:r w:rsidRPr="00863A26">
        <w:rPr>
          <w:rFonts w:ascii="Times New Roman" w:hAnsi="Times New Roman"/>
          <w:iCs/>
          <w:color w:val="auto"/>
          <w:sz w:val="24"/>
          <w:szCs w:val="24"/>
        </w:rPr>
        <w:t xml:space="preserve"> 5 </w:t>
      </w:r>
      <w:r w:rsidRPr="00863A26">
        <w:rPr>
          <w:rFonts w:ascii="Times New Roman" w:hAnsi="Times New Roman"/>
          <w:iCs/>
          <w:color w:val="auto"/>
          <w:sz w:val="24"/>
          <w:szCs w:val="24"/>
        </w:rPr>
        <w:sym w:font="Symbol" w:char="F0B4"/>
      </w:r>
      <w:r w:rsidRPr="00863A26">
        <w:rPr>
          <w:rFonts w:ascii="Times New Roman" w:hAnsi="Times New Roman"/>
          <w:iCs/>
          <w:color w:val="auto"/>
          <w:sz w:val="24"/>
          <w:szCs w:val="24"/>
        </w:rPr>
        <w:t xml:space="preserve"> 5 mm freshly biopsied tumor tissue was transferred into 5 mL transport medium (that preserved the viability of tumor cells) and stored at 4 </w:t>
      </w:r>
      <w:r w:rsidRPr="00863A26">
        <w:rPr>
          <w:rFonts w:ascii="Times New Roman" w:hAnsi="Times New Roman"/>
          <w:iCs/>
          <w:color w:val="auto"/>
          <w:sz w:val="24"/>
          <w:szCs w:val="24"/>
        </w:rPr>
        <w:sym w:font="Symbol" w:char="F0B0"/>
      </w:r>
      <w:r w:rsidRPr="00863A26">
        <w:rPr>
          <w:rFonts w:ascii="Times New Roman" w:hAnsi="Times New Roman"/>
          <w:iCs/>
          <w:color w:val="auto"/>
          <w:sz w:val="24"/>
          <w:szCs w:val="24"/>
        </w:rPr>
        <w:t>C during transit. Fresh tissue was processed</w:t>
      </w:r>
      <w:r w:rsidR="00B10F9E">
        <w:rPr>
          <w:rFonts w:ascii="Times New Roman" w:hAnsi="Times New Roman"/>
          <w:iCs/>
          <w:color w:val="auto"/>
          <w:sz w:val="24"/>
          <w:szCs w:val="24"/>
        </w:rPr>
        <w:t xml:space="preserve"> within 12 hours of collection</w:t>
      </w:r>
      <w:r w:rsidRPr="00863A26">
        <w:rPr>
          <w:rFonts w:ascii="Times New Roman" w:hAnsi="Times New Roman"/>
          <w:iCs/>
          <w:color w:val="auto"/>
          <w:sz w:val="24"/>
          <w:szCs w:val="24"/>
        </w:rPr>
        <w:t>.</w:t>
      </w:r>
    </w:p>
    <w:p w14:paraId="70D08422" w14:textId="77777777" w:rsidR="00863A26" w:rsidRDefault="00863A26" w:rsidP="00863A26">
      <w:pPr>
        <w:pStyle w:val="MDPI22heading2"/>
        <w:spacing w:before="0" w:after="0" w:line="480" w:lineRule="auto"/>
        <w:contextualSpacing/>
        <w:rPr>
          <w:rFonts w:ascii="Times New Roman" w:hAnsi="Times New Roman"/>
          <w:i w:val="0"/>
          <w:iCs/>
          <w:color w:val="auto"/>
          <w:sz w:val="24"/>
          <w:szCs w:val="24"/>
        </w:rPr>
      </w:pPr>
    </w:p>
    <w:p w14:paraId="23AD513C" w14:textId="0055A611" w:rsidR="00863A26" w:rsidRPr="00863A26" w:rsidRDefault="00863A26" w:rsidP="00863A26">
      <w:pPr>
        <w:pStyle w:val="MDPI22heading2"/>
        <w:spacing w:before="0" w:after="0" w:line="480" w:lineRule="auto"/>
        <w:contextualSpacing/>
        <w:rPr>
          <w:rFonts w:ascii="Times New Roman" w:hAnsi="Times New Roman"/>
          <w:b/>
          <w:bCs/>
          <w:i w:val="0"/>
          <w:iCs/>
          <w:color w:val="auto"/>
          <w:sz w:val="24"/>
          <w:szCs w:val="24"/>
        </w:rPr>
      </w:pPr>
      <w:r w:rsidRPr="00863A26">
        <w:rPr>
          <w:rFonts w:ascii="Times New Roman" w:hAnsi="Times New Roman"/>
          <w:b/>
          <w:bCs/>
          <w:i w:val="0"/>
          <w:iCs/>
          <w:color w:val="auto"/>
          <w:sz w:val="24"/>
          <w:szCs w:val="24"/>
        </w:rPr>
        <w:t>Histopathology and Immunohistochemistry</w:t>
      </w:r>
    </w:p>
    <w:p w14:paraId="4B123E31" w14:textId="6185F664" w:rsidR="00863A26" w:rsidRPr="00863A26" w:rsidRDefault="00863A26" w:rsidP="00863A26">
      <w:pPr>
        <w:pStyle w:val="MDPI31text"/>
        <w:spacing w:line="480" w:lineRule="auto"/>
        <w:ind w:firstLine="0"/>
        <w:contextualSpacing/>
        <w:rPr>
          <w:rFonts w:ascii="Times New Roman" w:hAnsi="Times New Roman"/>
          <w:iCs/>
          <w:color w:val="auto"/>
          <w:sz w:val="24"/>
          <w:szCs w:val="24"/>
        </w:rPr>
      </w:pPr>
      <w:r w:rsidRPr="00863A26">
        <w:rPr>
          <w:rFonts w:ascii="Times New Roman" w:hAnsi="Times New Roman"/>
          <w:iCs/>
          <w:color w:val="auto"/>
          <w:sz w:val="24"/>
          <w:szCs w:val="24"/>
        </w:rPr>
        <w:t xml:space="preserve">Formalin-Fixed Paraffin-Embedded (FFPE) blocks were prepared </w:t>
      </w:r>
      <w:r w:rsidR="008B702A">
        <w:rPr>
          <w:rFonts w:ascii="Times New Roman" w:hAnsi="Times New Roman"/>
          <w:iCs/>
          <w:color w:val="auto"/>
          <w:sz w:val="24"/>
          <w:szCs w:val="24"/>
        </w:rPr>
        <w:t xml:space="preserve">from freshly biopsied tumor tissue </w:t>
      </w:r>
      <w:r w:rsidR="00516C52">
        <w:rPr>
          <w:rFonts w:ascii="Times New Roman" w:hAnsi="Times New Roman"/>
          <w:iCs/>
          <w:color w:val="auto"/>
          <w:sz w:val="24"/>
          <w:szCs w:val="24"/>
        </w:rPr>
        <w:t>and evaluated by standard Histopathological Examination (</w:t>
      </w:r>
      <w:r w:rsidR="00516C52" w:rsidRPr="00863A26">
        <w:rPr>
          <w:rFonts w:ascii="Times New Roman" w:hAnsi="Times New Roman"/>
          <w:iCs/>
          <w:color w:val="auto"/>
          <w:sz w:val="24"/>
          <w:szCs w:val="24"/>
        </w:rPr>
        <w:t>HPE</w:t>
      </w:r>
      <w:r w:rsidR="00516C52">
        <w:rPr>
          <w:rFonts w:ascii="Times New Roman" w:hAnsi="Times New Roman"/>
          <w:iCs/>
          <w:color w:val="auto"/>
          <w:sz w:val="24"/>
          <w:szCs w:val="24"/>
        </w:rPr>
        <w:t xml:space="preserve">) to </w:t>
      </w:r>
      <w:r w:rsidR="008B702A">
        <w:rPr>
          <w:rFonts w:ascii="Times New Roman" w:hAnsi="Times New Roman"/>
          <w:iCs/>
          <w:color w:val="auto"/>
          <w:sz w:val="24"/>
          <w:szCs w:val="24"/>
        </w:rPr>
        <w:t>determine t</w:t>
      </w:r>
      <w:r w:rsidRPr="00863A26">
        <w:rPr>
          <w:rFonts w:ascii="Times New Roman" w:hAnsi="Times New Roman"/>
          <w:iCs/>
          <w:color w:val="auto"/>
          <w:sz w:val="24"/>
          <w:szCs w:val="24"/>
        </w:rPr>
        <w:t>umor content. Tissue samples with ≥80% tumor content were acceptable for molecular evaluations.</w:t>
      </w:r>
      <w:r w:rsidR="00516C52">
        <w:rPr>
          <w:rFonts w:ascii="Times New Roman" w:hAnsi="Times New Roman"/>
          <w:iCs/>
          <w:color w:val="auto"/>
          <w:sz w:val="24"/>
          <w:szCs w:val="24"/>
        </w:rPr>
        <w:t xml:space="preserve"> </w:t>
      </w:r>
      <w:r w:rsidR="008B702A">
        <w:rPr>
          <w:rFonts w:ascii="Times New Roman" w:hAnsi="Times New Roman"/>
          <w:iCs/>
          <w:color w:val="auto"/>
          <w:sz w:val="24"/>
          <w:szCs w:val="24"/>
        </w:rPr>
        <w:t xml:space="preserve">Standard </w:t>
      </w:r>
      <w:r w:rsidR="00516C52">
        <w:rPr>
          <w:rFonts w:ascii="Times New Roman" w:hAnsi="Times New Roman"/>
          <w:iCs/>
          <w:color w:val="auto"/>
          <w:sz w:val="24"/>
          <w:szCs w:val="24"/>
        </w:rPr>
        <w:t xml:space="preserve">Immunohistochemistry (IHC) was performed </w:t>
      </w:r>
      <w:r w:rsidR="008B702A">
        <w:rPr>
          <w:rFonts w:ascii="Times New Roman" w:hAnsi="Times New Roman"/>
          <w:iCs/>
          <w:color w:val="auto"/>
          <w:sz w:val="24"/>
          <w:szCs w:val="24"/>
        </w:rPr>
        <w:t xml:space="preserve">on slides prepared from FFPE blocks </w:t>
      </w:r>
      <w:r w:rsidR="00516C52">
        <w:rPr>
          <w:rFonts w:ascii="Times New Roman" w:hAnsi="Times New Roman"/>
          <w:iCs/>
          <w:color w:val="auto"/>
          <w:sz w:val="24"/>
          <w:szCs w:val="24"/>
        </w:rPr>
        <w:t xml:space="preserve">to determine status of </w:t>
      </w:r>
      <w:r w:rsidR="00516C52" w:rsidRPr="00516C52">
        <w:rPr>
          <w:rFonts w:ascii="Times New Roman" w:hAnsi="Times New Roman"/>
          <w:iCs/>
          <w:color w:val="auto"/>
          <w:sz w:val="24"/>
          <w:szCs w:val="24"/>
        </w:rPr>
        <w:t>AR, ER, HER2, TOPO and TUBB.</w:t>
      </w:r>
    </w:p>
    <w:p w14:paraId="1FD29658" w14:textId="77777777" w:rsidR="00863A26" w:rsidRDefault="00863A26" w:rsidP="00863A26">
      <w:pPr>
        <w:pStyle w:val="MDPI22heading2"/>
        <w:spacing w:before="0" w:after="0" w:line="480" w:lineRule="auto"/>
        <w:contextualSpacing/>
        <w:rPr>
          <w:rFonts w:ascii="Times New Roman" w:hAnsi="Times New Roman"/>
          <w:i w:val="0"/>
          <w:iCs/>
          <w:color w:val="auto"/>
          <w:sz w:val="24"/>
          <w:szCs w:val="24"/>
        </w:rPr>
      </w:pPr>
    </w:p>
    <w:p w14:paraId="56129AB5" w14:textId="77777777" w:rsidR="00CD6AA2" w:rsidRPr="00863A26" w:rsidRDefault="00CD6AA2" w:rsidP="00CD6AA2">
      <w:pPr>
        <w:spacing w:line="480" w:lineRule="auto"/>
        <w:contextualSpacing/>
        <w:jc w:val="both"/>
        <w:rPr>
          <w:rFonts w:ascii="Times New Roman" w:hAnsi="Times New Roman" w:cs="Times New Roman"/>
          <w:b/>
          <w:iCs/>
          <w:lang w:val="en-US"/>
        </w:rPr>
      </w:pPr>
      <w:r w:rsidRPr="00863A26">
        <w:rPr>
          <w:rFonts w:ascii="Times New Roman" w:hAnsi="Times New Roman" w:cs="Times New Roman"/>
          <w:b/>
          <w:iCs/>
          <w:lang w:val="en-US"/>
        </w:rPr>
        <w:t>Harvesting of Viable Tumor Tissue Derived Cells (TDCs)</w:t>
      </w:r>
    </w:p>
    <w:p w14:paraId="22C5EA2C" w14:textId="77777777" w:rsidR="00CD6AA2" w:rsidRPr="00863A26" w:rsidRDefault="00CD6AA2" w:rsidP="00CD6AA2">
      <w:pPr>
        <w:spacing w:line="480" w:lineRule="auto"/>
        <w:contextualSpacing/>
        <w:jc w:val="both"/>
        <w:rPr>
          <w:rFonts w:ascii="Times New Roman" w:hAnsi="Times New Roman" w:cs="Times New Roman"/>
          <w:iCs/>
          <w:lang w:val="en-US"/>
        </w:rPr>
      </w:pPr>
      <w:r w:rsidRPr="00863A26">
        <w:rPr>
          <w:rFonts w:ascii="Times New Roman" w:hAnsi="Times New Roman" w:cs="Times New Roman"/>
          <w:iCs/>
          <w:lang w:val="en-US"/>
        </w:rPr>
        <w:t>Freshly biopsied tumor tissue with &gt;70% tumor content were dissociated into single-cell suspensions by a combination of mechanical dissociation and enzymatic degradation of the extracellular matrix using the Tumor Cell Isolation Kit, human kit components and the gentleMACS™ Dissociator (Miltenyi Biotech,</w:t>
      </w:r>
      <w:r w:rsidRPr="00863A26">
        <w:rPr>
          <w:rFonts w:ascii="Times New Roman" w:hAnsi="Times New Roman" w:cs="Times New Roman"/>
          <w:iCs/>
        </w:rPr>
        <w:t xml:space="preserve"> Germany</w:t>
      </w:r>
      <w:r w:rsidRPr="00863A26">
        <w:rPr>
          <w:rFonts w:ascii="Times New Roman" w:hAnsi="Times New Roman" w:cs="Times New Roman"/>
          <w:iCs/>
          <w:lang w:val="en-US"/>
        </w:rPr>
        <w:t>). The single cell suspension of Tumor Derived Cells (TDCs) obtained by this method was cultured at 37</w:t>
      </w:r>
      <w:r w:rsidRPr="00863A26">
        <w:rPr>
          <w:rFonts w:ascii="Times New Roman" w:hAnsi="Times New Roman" w:cs="Times New Roman"/>
          <w:iCs/>
          <w:vertAlign w:val="superscript"/>
          <w:lang w:val="en-US"/>
        </w:rPr>
        <w:sym w:font="Symbol" w:char="F0B0"/>
      </w:r>
      <w:r w:rsidRPr="00863A26">
        <w:rPr>
          <w:rFonts w:ascii="Times New Roman" w:hAnsi="Times New Roman" w:cs="Times New Roman"/>
          <w:iCs/>
          <w:lang w:val="en-US"/>
        </w:rPr>
        <w:t>C under 5% CO</w:t>
      </w:r>
      <w:r w:rsidRPr="00863A26">
        <w:rPr>
          <w:rFonts w:ascii="Times New Roman" w:hAnsi="Times New Roman" w:cs="Times New Roman"/>
          <w:iCs/>
          <w:vertAlign w:val="subscript"/>
          <w:lang w:val="en-US"/>
        </w:rPr>
        <w:t>2</w:t>
      </w:r>
      <w:r w:rsidRPr="00863A26">
        <w:rPr>
          <w:rFonts w:ascii="Times New Roman" w:hAnsi="Times New Roman" w:cs="Times New Roman"/>
          <w:iCs/>
          <w:lang w:val="en-US"/>
        </w:rPr>
        <w:t xml:space="preserve"> and 4% O</w:t>
      </w:r>
      <w:r w:rsidRPr="00863A26">
        <w:rPr>
          <w:rFonts w:ascii="Times New Roman" w:hAnsi="Times New Roman" w:cs="Times New Roman"/>
          <w:iCs/>
          <w:vertAlign w:val="subscript"/>
          <w:lang w:val="en-US"/>
        </w:rPr>
        <w:t>2</w:t>
      </w:r>
      <w:r w:rsidRPr="00863A26">
        <w:rPr>
          <w:rFonts w:ascii="Times New Roman" w:hAnsi="Times New Roman" w:cs="Times New Roman"/>
          <w:iCs/>
          <w:lang w:val="en-US"/>
        </w:rPr>
        <w:t xml:space="preserve"> for 24 hours and viable TDCs were then harvested for further applications. </w:t>
      </w:r>
    </w:p>
    <w:p w14:paraId="1DB55A5A" w14:textId="77777777" w:rsidR="00CD6AA2" w:rsidRPr="00863A26" w:rsidRDefault="00CD6AA2" w:rsidP="00CD6AA2">
      <w:pPr>
        <w:spacing w:line="480" w:lineRule="auto"/>
        <w:contextualSpacing/>
        <w:jc w:val="both"/>
        <w:rPr>
          <w:rFonts w:ascii="Times New Roman" w:hAnsi="Times New Roman" w:cs="Times New Roman"/>
          <w:b/>
          <w:iCs/>
          <w:lang w:val="en-US"/>
        </w:rPr>
      </w:pPr>
    </w:p>
    <w:p w14:paraId="2DDDF959" w14:textId="38064918" w:rsidR="00863A26" w:rsidRPr="00863A26" w:rsidRDefault="00863A26" w:rsidP="00863A26">
      <w:pPr>
        <w:pStyle w:val="MDPI22heading2"/>
        <w:spacing w:before="0" w:after="0" w:line="480" w:lineRule="auto"/>
        <w:contextualSpacing/>
        <w:rPr>
          <w:rFonts w:ascii="Times New Roman" w:hAnsi="Times New Roman"/>
          <w:b/>
          <w:bCs/>
          <w:i w:val="0"/>
          <w:iCs/>
          <w:color w:val="auto"/>
          <w:sz w:val="24"/>
          <w:szCs w:val="24"/>
        </w:rPr>
      </w:pPr>
      <w:r w:rsidRPr="00863A26">
        <w:rPr>
          <w:rFonts w:ascii="Times New Roman" w:hAnsi="Times New Roman"/>
          <w:b/>
          <w:bCs/>
          <w:i w:val="0"/>
          <w:iCs/>
          <w:color w:val="auto"/>
          <w:sz w:val="24"/>
          <w:szCs w:val="24"/>
        </w:rPr>
        <w:t xml:space="preserve">Tumor DNA Isolation </w:t>
      </w:r>
    </w:p>
    <w:p w14:paraId="37B3930A" w14:textId="77777777" w:rsidR="00863A26" w:rsidRPr="00863A26" w:rsidRDefault="00863A26" w:rsidP="00863A26">
      <w:pPr>
        <w:pStyle w:val="MDPI31text"/>
        <w:spacing w:line="480" w:lineRule="auto"/>
        <w:ind w:firstLine="0"/>
        <w:contextualSpacing/>
        <w:rPr>
          <w:rFonts w:ascii="Times New Roman" w:hAnsi="Times New Roman"/>
          <w:iCs/>
          <w:color w:val="auto"/>
          <w:sz w:val="24"/>
          <w:szCs w:val="24"/>
        </w:rPr>
      </w:pPr>
      <w:r w:rsidRPr="00863A26">
        <w:rPr>
          <w:rFonts w:ascii="Times New Roman" w:hAnsi="Times New Roman"/>
          <w:iCs/>
          <w:color w:val="auto"/>
          <w:sz w:val="24"/>
          <w:szCs w:val="24"/>
        </w:rPr>
        <w:t xml:space="preserve">Genomic DNA was isolated from the FFPE tumor blocks using a GeneRead DNA FFPE kit (Qiagen, Germantown, USA) as per the manufacturer’s instructions. DNA was quantified at 260 nm and quality was determined by measuring the ratio of absorbance at 260/280 nm using a NanoDrop 2000 (Thermo Fisher Scientific, Waltham, USA). </w:t>
      </w:r>
    </w:p>
    <w:p w14:paraId="74EB0803" w14:textId="77777777" w:rsidR="00863A26" w:rsidRDefault="00863A26" w:rsidP="00863A26">
      <w:pPr>
        <w:pStyle w:val="MDPI22heading2"/>
        <w:spacing w:before="0" w:after="0" w:line="480" w:lineRule="auto"/>
        <w:contextualSpacing/>
        <w:rPr>
          <w:rFonts w:ascii="Times New Roman" w:hAnsi="Times New Roman"/>
          <w:i w:val="0"/>
          <w:iCs/>
          <w:color w:val="auto"/>
          <w:sz w:val="24"/>
          <w:szCs w:val="24"/>
        </w:rPr>
      </w:pPr>
    </w:p>
    <w:p w14:paraId="2A9C6918" w14:textId="77777777" w:rsidR="00CD6AA2" w:rsidRPr="00863A26" w:rsidRDefault="00CD6AA2" w:rsidP="00CD6AA2">
      <w:pPr>
        <w:pStyle w:val="MDPI22heading2"/>
        <w:spacing w:before="0" w:after="0" w:line="480" w:lineRule="auto"/>
        <w:contextualSpacing/>
        <w:rPr>
          <w:rFonts w:ascii="Times New Roman" w:hAnsi="Times New Roman"/>
          <w:b/>
          <w:bCs/>
          <w:i w:val="0"/>
          <w:iCs/>
          <w:color w:val="auto"/>
          <w:sz w:val="24"/>
          <w:szCs w:val="24"/>
        </w:rPr>
      </w:pPr>
      <w:r w:rsidRPr="00863A26">
        <w:rPr>
          <w:rFonts w:ascii="Times New Roman" w:hAnsi="Times New Roman"/>
          <w:b/>
          <w:bCs/>
          <w:i w:val="0"/>
          <w:iCs/>
          <w:color w:val="auto"/>
          <w:sz w:val="24"/>
          <w:szCs w:val="24"/>
        </w:rPr>
        <w:t xml:space="preserve">Tumor RNA Isolation </w:t>
      </w:r>
    </w:p>
    <w:p w14:paraId="4D787F48" w14:textId="77777777" w:rsidR="00CD6AA2" w:rsidRPr="00863A26" w:rsidRDefault="00CD6AA2" w:rsidP="00CD6AA2">
      <w:pPr>
        <w:pStyle w:val="MDPI31text"/>
        <w:spacing w:line="480" w:lineRule="auto"/>
        <w:ind w:firstLine="0"/>
        <w:contextualSpacing/>
        <w:rPr>
          <w:rFonts w:ascii="Times New Roman" w:hAnsi="Times New Roman"/>
          <w:iCs/>
          <w:color w:val="auto"/>
          <w:sz w:val="24"/>
          <w:szCs w:val="24"/>
        </w:rPr>
      </w:pPr>
      <w:r w:rsidRPr="00863A26">
        <w:rPr>
          <w:rFonts w:ascii="Times New Roman" w:hAnsi="Times New Roman"/>
          <w:iCs/>
          <w:color w:val="auto"/>
          <w:sz w:val="24"/>
          <w:szCs w:val="24"/>
        </w:rPr>
        <w:t xml:space="preserve">Total tumor RNA was isolated using an mirVana miRNA isolation kit (Ambion, Austin, USA) as per the manufacturer’s instruction. Total RNA was quantified using a Qubit 2 Fluorometer (Thermo Fisher Scientific, Waltham, USA) with the manufacturer’s RNA assay kit. </w:t>
      </w:r>
    </w:p>
    <w:p w14:paraId="22B7C486" w14:textId="77777777" w:rsidR="00CD6AA2" w:rsidRDefault="00CD6AA2" w:rsidP="00CD6AA2">
      <w:pPr>
        <w:pStyle w:val="MDPI22heading2"/>
        <w:spacing w:before="0" w:after="0" w:line="480" w:lineRule="auto"/>
        <w:contextualSpacing/>
        <w:rPr>
          <w:rFonts w:ascii="Times New Roman" w:hAnsi="Times New Roman"/>
          <w:i w:val="0"/>
          <w:iCs/>
          <w:color w:val="auto"/>
          <w:sz w:val="24"/>
          <w:szCs w:val="24"/>
        </w:rPr>
      </w:pPr>
    </w:p>
    <w:p w14:paraId="081FC744" w14:textId="77777777" w:rsidR="00CD6AA2" w:rsidRPr="00863A26" w:rsidRDefault="00CD6AA2" w:rsidP="00CD6AA2">
      <w:pPr>
        <w:pStyle w:val="MDPI22heading2"/>
        <w:spacing w:before="0" w:after="0" w:line="480" w:lineRule="auto"/>
        <w:contextualSpacing/>
        <w:rPr>
          <w:rFonts w:ascii="Times New Roman" w:hAnsi="Times New Roman"/>
          <w:b/>
          <w:bCs/>
          <w:i w:val="0"/>
          <w:iCs/>
          <w:color w:val="auto"/>
          <w:sz w:val="24"/>
          <w:szCs w:val="24"/>
        </w:rPr>
      </w:pPr>
      <w:r w:rsidRPr="00863A26">
        <w:rPr>
          <w:rFonts w:ascii="Times New Roman" w:hAnsi="Times New Roman"/>
          <w:b/>
          <w:bCs/>
          <w:i w:val="0"/>
          <w:iCs/>
          <w:color w:val="auto"/>
          <w:sz w:val="24"/>
          <w:szCs w:val="24"/>
        </w:rPr>
        <w:t>Blood Collection and Processing</w:t>
      </w:r>
    </w:p>
    <w:p w14:paraId="462C3F23" w14:textId="77777777" w:rsidR="00CD6AA2" w:rsidRDefault="00CD6AA2" w:rsidP="00CD6AA2">
      <w:pPr>
        <w:pStyle w:val="MDPI31text"/>
        <w:spacing w:line="480" w:lineRule="auto"/>
        <w:ind w:firstLine="0"/>
        <w:contextualSpacing/>
        <w:rPr>
          <w:rFonts w:ascii="Times New Roman" w:hAnsi="Times New Roman"/>
          <w:iCs/>
          <w:color w:val="auto"/>
          <w:sz w:val="24"/>
          <w:szCs w:val="24"/>
        </w:rPr>
      </w:pPr>
      <w:r>
        <w:rPr>
          <w:rFonts w:ascii="Times New Roman" w:hAnsi="Times New Roman"/>
          <w:iCs/>
          <w:color w:val="auto"/>
          <w:sz w:val="24"/>
          <w:szCs w:val="24"/>
        </w:rPr>
        <w:t xml:space="preserve">Approximately </w:t>
      </w:r>
      <w:r w:rsidRPr="00863A26">
        <w:rPr>
          <w:rFonts w:ascii="Times New Roman" w:hAnsi="Times New Roman"/>
          <w:iCs/>
          <w:color w:val="auto"/>
          <w:sz w:val="24"/>
          <w:szCs w:val="24"/>
        </w:rPr>
        <w:t xml:space="preserve">10 mL peripheral blood was collected by venous puncture in each of the Cell-Free DNA BCT® and EDTA vacutainer tubes. Blood was stored and transported at </w:t>
      </w:r>
      <w:r>
        <w:rPr>
          <w:rFonts w:ascii="Times New Roman" w:hAnsi="Times New Roman"/>
          <w:iCs/>
          <w:color w:val="auto"/>
          <w:sz w:val="24"/>
          <w:szCs w:val="24"/>
        </w:rPr>
        <w:t>2-8</w:t>
      </w:r>
      <w:r w:rsidRPr="00863A26">
        <w:rPr>
          <w:rFonts w:ascii="Times New Roman" w:hAnsi="Times New Roman"/>
          <w:iCs/>
          <w:color w:val="auto"/>
          <w:sz w:val="24"/>
          <w:szCs w:val="24"/>
        </w:rPr>
        <w:sym w:font="Symbol" w:char="F0B0"/>
      </w:r>
      <w:r w:rsidRPr="00863A26">
        <w:rPr>
          <w:rFonts w:ascii="Times New Roman" w:hAnsi="Times New Roman"/>
          <w:iCs/>
          <w:color w:val="auto"/>
          <w:sz w:val="24"/>
          <w:szCs w:val="24"/>
        </w:rPr>
        <w:t>C. Plasma was separated by centrifugation at 3000</w:t>
      </w:r>
      <w:r w:rsidRPr="00863A26">
        <w:rPr>
          <w:rFonts w:ascii="Times New Roman" w:hAnsi="Times New Roman"/>
          <w:iCs/>
          <w:color w:val="auto"/>
          <w:sz w:val="24"/>
          <w:szCs w:val="24"/>
        </w:rPr>
        <w:sym w:font="Symbol" w:char="F0B4"/>
      </w:r>
      <w:r w:rsidRPr="00863A26">
        <w:rPr>
          <w:rFonts w:ascii="Times New Roman" w:hAnsi="Times New Roman"/>
          <w:iCs/>
          <w:color w:val="auto"/>
          <w:sz w:val="24"/>
          <w:szCs w:val="24"/>
        </w:rPr>
        <w:t xml:space="preserve"> g for 20 min at </w:t>
      </w:r>
      <w:r>
        <w:rPr>
          <w:rFonts w:ascii="Times New Roman" w:hAnsi="Times New Roman"/>
          <w:iCs/>
          <w:color w:val="auto"/>
          <w:sz w:val="24"/>
          <w:szCs w:val="24"/>
        </w:rPr>
        <w:t>2-8</w:t>
      </w:r>
      <w:r w:rsidRPr="00863A26">
        <w:rPr>
          <w:rFonts w:ascii="Times New Roman" w:hAnsi="Times New Roman"/>
          <w:iCs/>
          <w:color w:val="auto"/>
          <w:sz w:val="24"/>
          <w:szCs w:val="24"/>
        </w:rPr>
        <w:sym w:font="Symbol" w:char="F0B0"/>
      </w:r>
      <w:r w:rsidRPr="00863A26">
        <w:rPr>
          <w:rFonts w:ascii="Times New Roman" w:hAnsi="Times New Roman"/>
          <w:iCs/>
          <w:color w:val="auto"/>
          <w:sz w:val="24"/>
          <w:szCs w:val="24"/>
        </w:rPr>
        <w:t>C, followed by 16000</w:t>
      </w:r>
      <w:r w:rsidRPr="00863A26">
        <w:rPr>
          <w:rFonts w:ascii="Times New Roman" w:hAnsi="Times New Roman"/>
          <w:iCs/>
          <w:color w:val="auto"/>
          <w:sz w:val="24"/>
          <w:szCs w:val="24"/>
        </w:rPr>
        <w:sym w:font="Symbol" w:char="F0B4"/>
      </w:r>
      <w:r w:rsidRPr="00863A26">
        <w:rPr>
          <w:rFonts w:ascii="Times New Roman" w:hAnsi="Times New Roman"/>
          <w:iCs/>
          <w:color w:val="auto"/>
          <w:sz w:val="24"/>
          <w:szCs w:val="24"/>
        </w:rPr>
        <w:t xml:space="preserve"> g for 10 min at 20–25</w:t>
      </w:r>
      <w:r w:rsidRPr="00863A26">
        <w:rPr>
          <w:rFonts w:ascii="Times New Roman" w:hAnsi="Times New Roman"/>
          <w:iCs/>
          <w:color w:val="auto"/>
          <w:sz w:val="24"/>
          <w:szCs w:val="24"/>
        </w:rPr>
        <w:sym w:font="Symbol" w:char="F0B0"/>
      </w:r>
      <w:r w:rsidRPr="00863A26">
        <w:rPr>
          <w:rFonts w:ascii="Times New Roman" w:hAnsi="Times New Roman"/>
          <w:iCs/>
          <w:color w:val="auto"/>
          <w:sz w:val="24"/>
          <w:szCs w:val="24"/>
        </w:rPr>
        <w:t xml:space="preserve">C. Plasma from Cell-Free DNA BCT® tubes without hemolysis were processed for cell-free nucleic acid isolation. </w:t>
      </w:r>
    </w:p>
    <w:p w14:paraId="2A7F0DD7" w14:textId="77777777" w:rsidR="00CD6AA2" w:rsidRPr="00863A26" w:rsidRDefault="00CD6AA2" w:rsidP="00CD6AA2">
      <w:pPr>
        <w:pStyle w:val="MDPI31text"/>
        <w:spacing w:line="480" w:lineRule="auto"/>
        <w:ind w:firstLine="0"/>
        <w:contextualSpacing/>
        <w:rPr>
          <w:rFonts w:ascii="Times New Roman" w:hAnsi="Times New Roman"/>
          <w:iCs/>
          <w:color w:val="auto"/>
          <w:sz w:val="24"/>
          <w:szCs w:val="24"/>
        </w:rPr>
      </w:pPr>
    </w:p>
    <w:p w14:paraId="7F1CB9F3" w14:textId="6742A8B3" w:rsidR="00863A26" w:rsidRPr="00863A26" w:rsidRDefault="00863A26" w:rsidP="00863A26">
      <w:pPr>
        <w:pStyle w:val="MDPI22heading2"/>
        <w:spacing w:before="0" w:after="0" w:line="480" w:lineRule="auto"/>
        <w:contextualSpacing/>
        <w:rPr>
          <w:rFonts w:ascii="Times New Roman" w:hAnsi="Times New Roman"/>
          <w:b/>
          <w:bCs/>
          <w:i w:val="0"/>
          <w:iCs/>
          <w:color w:val="auto"/>
          <w:sz w:val="24"/>
          <w:szCs w:val="24"/>
        </w:rPr>
      </w:pPr>
      <w:r w:rsidRPr="00863A26">
        <w:rPr>
          <w:rFonts w:ascii="Times New Roman" w:hAnsi="Times New Roman"/>
          <w:b/>
          <w:bCs/>
          <w:i w:val="0"/>
          <w:iCs/>
          <w:color w:val="auto"/>
          <w:sz w:val="24"/>
          <w:szCs w:val="24"/>
        </w:rPr>
        <w:t>Cell-Free DNA (ctDNA) Isolation</w:t>
      </w:r>
    </w:p>
    <w:p w14:paraId="0C169EE2" w14:textId="77777777" w:rsidR="00863A26" w:rsidRPr="00863A26" w:rsidRDefault="00863A26" w:rsidP="00863A26">
      <w:pPr>
        <w:pStyle w:val="MDPI31text"/>
        <w:spacing w:line="480" w:lineRule="auto"/>
        <w:ind w:firstLine="0"/>
        <w:contextualSpacing/>
        <w:rPr>
          <w:rFonts w:ascii="Times New Roman" w:hAnsi="Times New Roman"/>
          <w:iCs/>
          <w:color w:val="auto"/>
          <w:sz w:val="24"/>
          <w:szCs w:val="24"/>
        </w:rPr>
      </w:pPr>
      <w:r w:rsidRPr="00863A26">
        <w:rPr>
          <w:rFonts w:ascii="Times New Roman" w:hAnsi="Times New Roman"/>
          <w:iCs/>
          <w:color w:val="auto"/>
          <w:sz w:val="24"/>
          <w:szCs w:val="24"/>
        </w:rPr>
        <w:t xml:space="preserve">Total ctDNA was purified from 2 mL plasma using a Circulating Nucleic Acid kit (QIAGEN, Germantown, USA) as per the manufacturer’s protocol. ctDNA was quantified using an HS DNA Qubit assay (Life Technologies, Carlsad, USA). </w:t>
      </w:r>
    </w:p>
    <w:p w14:paraId="223A6781" w14:textId="77777777" w:rsidR="00863A26" w:rsidRDefault="00863A26" w:rsidP="00863A26">
      <w:pPr>
        <w:pStyle w:val="MDPI22heading2"/>
        <w:spacing w:before="0" w:after="0" w:line="480" w:lineRule="auto"/>
        <w:contextualSpacing/>
        <w:rPr>
          <w:rFonts w:ascii="Times New Roman" w:hAnsi="Times New Roman"/>
          <w:i w:val="0"/>
          <w:iCs/>
          <w:color w:val="auto"/>
          <w:sz w:val="24"/>
          <w:szCs w:val="24"/>
        </w:rPr>
      </w:pPr>
    </w:p>
    <w:p w14:paraId="497B5945" w14:textId="13F2D6F2" w:rsidR="00863A26" w:rsidRPr="00863A26" w:rsidRDefault="00863A26" w:rsidP="00863A26">
      <w:pPr>
        <w:pStyle w:val="MDPI22heading2"/>
        <w:spacing w:before="0" w:after="0" w:line="480" w:lineRule="auto"/>
        <w:contextualSpacing/>
        <w:rPr>
          <w:rFonts w:ascii="Times New Roman" w:hAnsi="Times New Roman"/>
          <w:b/>
          <w:bCs/>
          <w:i w:val="0"/>
          <w:iCs/>
          <w:color w:val="auto"/>
          <w:sz w:val="24"/>
          <w:szCs w:val="24"/>
        </w:rPr>
      </w:pPr>
      <w:r w:rsidRPr="00863A26">
        <w:rPr>
          <w:rFonts w:ascii="Times New Roman" w:hAnsi="Times New Roman"/>
          <w:b/>
          <w:bCs/>
          <w:i w:val="0"/>
          <w:iCs/>
          <w:color w:val="auto"/>
          <w:sz w:val="24"/>
          <w:szCs w:val="24"/>
        </w:rPr>
        <w:t xml:space="preserve">Exosomal RNA Isolation </w:t>
      </w:r>
    </w:p>
    <w:p w14:paraId="1C1C9472" w14:textId="77777777" w:rsidR="00863A26" w:rsidRPr="00863A26" w:rsidRDefault="00863A26" w:rsidP="00863A26">
      <w:pPr>
        <w:pStyle w:val="MDPI31text"/>
        <w:spacing w:line="480" w:lineRule="auto"/>
        <w:ind w:firstLine="0"/>
        <w:contextualSpacing/>
        <w:rPr>
          <w:rFonts w:ascii="Times New Roman" w:hAnsi="Times New Roman"/>
          <w:iCs/>
          <w:color w:val="auto"/>
          <w:sz w:val="24"/>
          <w:szCs w:val="24"/>
        </w:rPr>
      </w:pPr>
      <w:r w:rsidRPr="00863A26">
        <w:rPr>
          <w:rFonts w:ascii="Times New Roman" w:hAnsi="Times New Roman"/>
          <w:iCs/>
          <w:color w:val="auto"/>
          <w:sz w:val="24"/>
          <w:szCs w:val="24"/>
        </w:rPr>
        <w:t>Plasma samples (2 ml) from EDTA tubes were centrifuged at 16000</w:t>
      </w:r>
      <w:r w:rsidRPr="00863A26">
        <w:rPr>
          <w:rFonts w:ascii="Times New Roman" w:hAnsi="Times New Roman"/>
          <w:iCs/>
          <w:color w:val="auto"/>
          <w:sz w:val="24"/>
          <w:szCs w:val="24"/>
        </w:rPr>
        <w:sym w:font="Symbol" w:char="F0B4"/>
      </w:r>
      <w:r w:rsidRPr="00863A26">
        <w:rPr>
          <w:rFonts w:ascii="Times New Roman" w:hAnsi="Times New Roman"/>
          <w:iCs/>
          <w:color w:val="auto"/>
          <w:sz w:val="24"/>
          <w:szCs w:val="24"/>
        </w:rPr>
        <w:t xml:space="preserve"> g for 10 min at 4 </w:t>
      </w:r>
      <w:r w:rsidRPr="00863A26">
        <w:rPr>
          <w:rFonts w:ascii="Times New Roman" w:hAnsi="Times New Roman"/>
          <w:iCs/>
          <w:color w:val="auto"/>
          <w:sz w:val="24"/>
          <w:szCs w:val="24"/>
        </w:rPr>
        <w:sym w:font="Symbol" w:char="F0B0"/>
      </w:r>
      <w:r w:rsidRPr="00863A26">
        <w:rPr>
          <w:rFonts w:ascii="Times New Roman" w:hAnsi="Times New Roman"/>
          <w:iCs/>
          <w:color w:val="auto"/>
          <w:sz w:val="24"/>
          <w:szCs w:val="24"/>
        </w:rPr>
        <w:t>C and filtered via a 0.45 µm membrane to remove larger vesicles. The filtrate was used for the extraction of total exosomal RNA using an ExoRNeasy serum/plasma kit (QIAGEN, Germantown, USA) according to the manufacturer’s protocol [17]. Purified exosomal RNA was quantified using an miRNA Qubit assay (Life Technologies, Carlsad, USA).</w:t>
      </w:r>
    </w:p>
    <w:p w14:paraId="2EC94E10" w14:textId="4153B980" w:rsidR="00863A26" w:rsidRDefault="00863A26" w:rsidP="00863A26">
      <w:pPr>
        <w:pStyle w:val="MDPI22heading2"/>
        <w:spacing w:before="0" w:after="0" w:line="480" w:lineRule="auto"/>
        <w:contextualSpacing/>
        <w:rPr>
          <w:rFonts w:ascii="Times New Roman" w:hAnsi="Times New Roman"/>
          <w:i w:val="0"/>
          <w:iCs/>
          <w:color w:val="auto"/>
          <w:sz w:val="24"/>
          <w:szCs w:val="24"/>
        </w:rPr>
      </w:pPr>
    </w:p>
    <w:p w14:paraId="59B69356" w14:textId="77777777" w:rsidR="00CD6AA2" w:rsidRPr="00863A26" w:rsidRDefault="00CD6AA2" w:rsidP="00CD6AA2">
      <w:pPr>
        <w:spacing w:line="480" w:lineRule="auto"/>
        <w:contextualSpacing/>
        <w:jc w:val="both"/>
        <w:rPr>
          <w:rFonts w:ascii="Times New Roman" w:hAnsi="Times New Roman" w:cs="Times New Roman"/>
          <w:b/>
          <w:iCs/>
          <w:lang w:val="en-US"/>
        </w:rPr>
      </w:pPr>
      <w:r w:rsidRPr="00863A26">
        <w:rPr>
          <w:rFonts w:ascii="Times New Roman" w:hAnsi="Times New Roman" w:cs="Times New Roman"/>
          <w:b/>
          <w:iCs/>
          <w:lang w:val="en-US"/>
        </w:rPr>
        <w:lastRenderedPageBreak/>
        <w:t>Harvest of Viable Circulating Tumor Associated Cells (C-TACs)</w:t>
      </w:r>
    </w:p>
    <w:p w14:paraId="4C3F20DC" w14:textId="77777777" w:rsidR="00CD6AA2" w:rsidRPr="00863A26" w:rsidRDefault="00CD6AA2" w:rsidP="00CD6AA2">
      <w:pPr>
        <w:spacing w:line="480" w:lineRule="auto"/>
        <w:contextualSpacing/>
        <w:jc w:val="both"/>
        <w:rPr>
          <w:rFonts w:ascii="Times New Roman" w:hAnsi="Times New Roman" w:cs="Times New Roman"/>
          <w:iCs/>
          <w:lang w:val="en-US"/>
        </w:rPr>
      </w:pPr>
      <w:r w:rsidRPr="00863A26">
        <w:rPr>
          <w:rFonts w:ascii="Times New Roman" w:hAnsi="Times New Roman" w:cs="Times New Roman"/>
          <w:iCs/>
          <w:lang w:val="en-US"/>
        </w:rPr>
        <w:t>C-TACs were enriched and harvested from Peripheral Blood Mononuclear Cells (PBMCs) using an epigenetically activating medium</w:t>
      </w:r>
      <w:r>
        <w:rPr>
          <w:rFonts w:ascii="Times New Roman" w:hAnsi="Times New Roman" w:cs="Times New Roman"/>
          <w:iCs/>
          <w:lang w:val="en-US"/>
        </w:rPr>
        <w:t xml:space="preserve"> as described prviously</w:t>
      </w:r>
      <w:r w:rsidRPr="00863A26">
        <w:rPr>
          <w:rFonts w:ascii="Times New Roman" w:hAnsi="Times New Roman" w:cs="Times New Roman"/>
          <w:iCs/>
          <w:vertAlign w:val="superscript"/>
          <w:lang w:val="en-US"/>
        </w:rPr>
        <w:t>1</w:t>
      </w:r>
      <w:r>
        <w:rPr>
          <w:rFonts w:ascii="Times New Roman" w:hAnsi="Times New Roman" w:cs="Times New Roman"/>
          <w:iCs/>
          <w:lang w:val="en-US"/>
        </w:rPr>
        <w:t xml:space="preserve">. </w:t>
      </w:r>
      <w:r w:rsidRPr="00863A26">
        <w:rPr>
          <w:rFonts w:ascii="Times New Roman" w:hAnsi="Times New Roman" w:cs="Times New Roman"/>
          <w:iCs/>
          <w:lang w:val="en-US"/>
        </w:rPr>
        <w:t>PBMCs were treated with epigenetically activating media for up to 100 hours at 37</w:t>
      </w:r>
      <w:r w:rsidRPr="00863A26">
        <w:rPr>
          <w:rFonts w:ascii="Times New Roman" w:hAnsi="Times New Roman" w:cs="Times New Roman"/>
          <w:iCs/>
          <w:lang w:val="en-US"/>
        </w:rPr>
        <w:sym w:font="Symbol" w:char="F0B0"/>
      </w:r>
      <w:r w:rsidRPr="00863A26">
        <w:rPr>
          <w:rFonts w:ascii="Times New Roman" w:hAnsi="Times New Roman" w:cs="Times New Roman"/>
          <w:iCs/>
          <w:lang w:val="en-US"/>
        </w:rPr>
        <w:t>C under 5% CO</w:t>
      </w:r>
      <w:r w:rsidRPr="00863A26">
        <w:rPr>
          <w:rFonts w:ascii="Times New Roman" w:hAnsi="Times New Roman" w:cs="Times New Roman"/>
          <w:iCs/>
          <w:vertAlign w:val="subscript"/>
          <w:lang w:val="en-US"/>
        </w:rPr>
        <w:t>2</w:t>
      </w:r>
      <w:r w:rsidRPr="00863A26">
        <w:rPr>
          <w:rFonts w:ascii="Times New Roman" w:hAnsi="Times New Roman" w:cs="Times New Roman"/>
          <w:iCs/>
          <w:lang w:val="en-US"/>
        </w:rPr>
        <w:t>, 4% O</w:t>
      </w:r>
      <w:r w:rsidRPr="00863A26">
        <w:rPr>
          <w:rFonts w:ascii="Times New Roman" w:hAnsi="Times New Roman" w:cs="Times New Roman"/>
          <w:iCs/>
          <w:vertAlign w:val="subscript"/>
          <w:lang w:val="en-US"/>
        </w:rPr>
        <w:t>2</w:t>
      </w:r>
      <w:r w:rsidRPr="00863A26">
        <w:rPr>
          <w:rFonts w:ascii="Times New Roman" w:hAnsi="Times New Roman" w:cs="Times New Roman"/>
          <w:iCs/>
          <w:lang w:val="en-US"/>
        </w:rPr>
        <w:t xml:space="preserve">. </w:t>
      </w:r>
      <w:r>
        <w:rPr>
          <w:rFonts w:ascii="Times New Roman" w:hAnsi="Times New Roman" w:cs="Times New Roman"/>
          <w:iCs/>
          <w:lang w:val="en-US"/>
        </w:rPr>
        <w:t xml:space="preserve">The medium </w:t>
      </w:r>
      <w:r w:rsidRPr="00863A26">
        <w:rPr>
          <w:rFonts w:ascii="Times New Roman" w:hAnsi="Times New Roman" w:cs="Times New Roman"/>
          <w:iCs/>
          <w:lang w:val="en-US"/>
        </w:rPr>
        <w:t>induces cell death in normal (non-malignant) cells with functional apoptotic machinery while simultaneously conferring survival privilege on apoptosis-resistant cells of tumorigenic origin, i.e. Circulating Tumor Associated Cells (C-TACs</w:t>
      </w:r>
      <w:r>
        <w:rPr>
          <w:rFonts w:ascii="Times New Roman" w:hAnsi="Times New Roman" w:cs="Times New Roman"/>
          <w:iCs/>
          <w:lang w:val="en-US"/>
        </w:rPr>
        <w:t xml:space="preserve">; </w:t>
      </w:r>
      <w:r w:rsidRPr="00863A26">
        <w:rPr>
          <w:rFonts w:ascii="Times New Roman" w:hAnsi="Times New Roman" w:cs="Times New Roman"/>
          <w:iCs/>
          <w:lang w:val="en-US"/>
        </w:rPr>
        <w:t>EpCAM+, PanCK+, CD45</w:t>
      </w:r>
      <w:r>
        <w:rPr>
          <w:rFonts w:ascii="Tahoma" w:hAnsi="Tahoma" w:cs="Tahoma"/>
          <w:iCs/>
          <w:lang w:val="en-US"/>
        </w:rPr>
        <w:t>±</w:t>
      </w:r>
      <w:r w:rsidRPr="00863A26">
        <w:rPr>
          <w:rFonts w:ascii="Times New Roman" w:hAnsi="Times New Roman" w:cs="Times New Roman"/>
          <w:iCs/>
          <w:lang w:val="en-US"/>
        </w:rPr>
        <w:t>) and their clusters</w:t>
      </w:r>
      <w:r>
        <w:rPr>
          <w:rFonts w:ascii="Times New Roman" w:hAnsi="Times New Roman" w:cs="Times New Roman"/>
          <w:iCs/>
          <w:lang w:val="en-US"/>
        </w:rPr>
        <w:t>.</w:t>
      </w:r>
      <w:r w:rsidRPr="00863A26">
        <w:rPr>
          <w:rFonts w:ascii="Times New Roman" w:hAnsi="Times New Roman" w:cs="Times New Roman"/>
          <w:iCs/>
          <w:lang w:val="en-US"/>
        </w:rPr>
        <w:t xml:space="preserve"> </w:t>
      </w:r>
      <w:r>
        <w:rPr>
          <w:rFonts w:ascii="Times New Roman" w:hAnsi="Times New Roman" w:cs="Times New Roman"/>
          <w:iCs/>
          <w:lang w:val="en-US"/>
        </w:rPr>
        <w:t>C-TACs</w:t>
      </w:r>
      <w:r w:rsidRPr="00863A26">
        <w:rPr>
          <w:rFonts w:ascii="Times New Roman" w:hAnsi="Times New Roman" w:cs="Times New Roman"/>
          <w:iCs/>
          <w:lang w:val="en-US"/>
        </w:rPr>
        <w:t xml:space="preserve"> include CTCs (EpCAM+, PanCK+, CD45-) as well as other cell types such as Tumor Associated Macrophages (TAMs) and Tumor Associated Fibroblasts (TAFs).  </w:t>
      </w:r>
    </w:p>
    <w:p w14:paraId="2CDC70DD" w14:textId="77777777" w:rsidR="00CD6AA2" w:rsidRPr="00863A26" w:rsidRDefault="00CD6AA2" w:rsidP="00CD6AA2">
      <w:pPr>
        <w:spacing w:line="480" w:lineRule="auto"/>
        <w:contextualSpacing/>
        <w:jc w:val="both"/>
        <w:rPr>
          <w:rFonts w:ascii="Times New Roman" w:hAnsi="Times New Roman" w:cs="Times New Roman"/>
          <w:b/>
          <w:iCs/>
          <w:lang w:val="en-US"/>
        </w:rPr>
      </w:pPr>
    </w:p>
    <w:p w14:paraId="6965E077" w14:textId="1FE29911" w:rsidR="00863A26" w:rsidRPr="00863A26" w:rsidRDefault="00863A26" w:rsidP="00863A26">
      <w:pPr>
        <w:pStyle w:val="MDPI22heading2"/>
        <w:spacing w:before="0" w:after="0" w:line="480" w:lineRule="auto"/>
        <w:contextualSpacing/>
        <w:rPr>
          <w:rFonts w:ascii="Times New Roman" w:hAnsi="Times New Roman"/>
          <w:b/>
          <w:bCs/>
          <w:i w:val="0"/>
          <w:iCs/>
          <w:color w:val="auto"/>
          <w:sz w:val="24"/>
          <w:szCs w:val="24"/>
        </w:rPr>
      </w:pPr>
      <w:r w:rsidRPr="00863A26">
        <w:rPr>
          <w:rFonts w:ascii="Times New Roman" w:hAnsi="Times New Roman"/>
          <w:b/>
          <w:bCs/>
          <w:i w:val="0"/>
          <w:iCs/>
          <w:color w:val="auto"/>
          <w:sz w:val="24"/>
          <w:szCs w:val="24"/>
        </w:rPr>
        <w:t>DNA</w:t>
      </w:r>
      <w:r>
        <w:rPr>
          <w:rFonts w:ascii="Times New Roman" w:hAnsi="Times New Roman"/>
          <w:b/>
          <w:bCs/>
          <w:i w:val="0"/>
          <w:iCs/>
          <w:color w:val="auto"/>
          <w:sz w:val="24"/>
          <w:szCs w:val="24"/>
        </w:rPr>
        <w:t xml:space="preserve"> Mutation </w:t>
      </w:r>
      <w:r w:rsidRPr="00863A26">
        <w:rPr>
          <w:rFonts w:ascii="Times New Roman" w:hAnsi="Times New Roman"/>
          <w:b/>
          <w:bCs/>
          <w:i w:val="0"/>
          <w:iCs/>
          <w:color w:val="auto"/>
          <w:sz w:val="24"/>
          <w:szCs w:val="24"/>
        </w:rPr>
        <w:t>Profiling</w:t>
      </w:r>
    </w:p>
    <w:p w14:paraId="1F4EC061" w14:textId="3347433B" w:rsidR="00863A26" w:rsidRDefault="00863A26" w:rsidP="00863A26">
      <w:pPr>
        <w:pStyle w:val="MDPI31text"/>
        <w:spacing w:line="480" w:lineRule="auto"/>
        <w:ind w:firstLine="0"/>
        <w:contextualSpacing/>
        <w:rPr>
          <w:rFonts w:ascii="Times New Roman" w:hAnsi="Times New Roman"/>
          <w:iCs/>
          <w:color w:val="auto"/>
          <w:sz w:val="24"/>
          <w:szCs w:val="24"/>
        </w:rPr>
      </w:pPr>
      <w:r>
        <w:rPr>
          <w:rFonts w:ascii="Times New Roman" w:hAnsi="Times New Roman"/>
          <w:iCs/>
          <w:color w:val="auto"/>
          <w:sz w:val="24"/>
          <w:szCs w:val="24"/>
        </w:rPr>
        <w:t xml:space="preserve">Tumor </w:t>
      </w:r>
      <w:r w:rsidRPr="00863A26">
        <w:rPr>
          <w:rFonts w:ascii="Times New Roman" w:hAnsi="Times New Roman"/>
          <w:iCs/>
          <w:color w:val="auto"/>
          <w:sz w:val="24"/>
          <w:szCs w:val="24"/>
        </w:rPr>
        <w:t xml:space="preserve">DNA (20 ng) was used for NGS library preparation via PCR-based Ampliseq target enrichment protocol. Libraries of 100 pmol were sequenced using Ion Proton (Thermo Fisher Scientific, Waltham, USA). Torrent Suite™ v5.2 (Thermo Fisher Scientific, Waltham, USA) software was used to perform primary analysis, including signal processing and base calling. Primary QC parameters were: minimum read length of 25 bases, read quality trimming of 17 QV, window size for quality trimming 30 bp. The processed sequenced data were aligned to the reference genome GRCh37/hg19 to generate Binary Alignment/Map (BAM) files. Sequencing data were considered for downstream analysis with coverage at ≥10,000× depth and &gt;80% amplicons with at least 600 reads. The aligned data were analyzed using Torrent Variant Caller software with optimized parameters such as minimum allele frequency (0.003), minimum mapping quality (4), minimum coverage (600), down sample to coverage (10,000) and position bias (1). Reported somatic variants of &gt;0.5% allele frequency (AF) were compared to the reference genome hg19. The Integrative Genomics Viewer (IGV) was used to visualize the read alignment and the presence of variants against the reference genome and to confirm </w:t>
      </w:r>
      <w:r w:rsidRPr="00863A26">
        <w:rPr>
          <w:rFonts w:ascii="Times New Roman" w:hAnsi="Times New Roman"/>
          <w:iCs/>
          <w:color w:val="auto"/>
          <w:sz w:val="24"/>
          <w:szCs w:val="24"/>
        </w:rPr>
        <w:lastRenderedPageBreak/>
        <w:t xml:space="preserve">the veracity of the variant calls by checking for possible strand biases and sequencing errors. All the germline variants found in the 1000 Genomes Project or The Exome Aggregation Consortium (ExAC) with a frequency of &gt;0.1% were excluded. All somatic mutations were annotated, sorted and interpreted using COSMIC and/or TCGA data. Variants with &lt;0.5% AF were confirmed orthogonally with digital droplet polymerase chain reaction (ddPCR, BioRad) using the rare mutation assay as per the manufacturer’s protocol. </w:t>
      </w:r>
    </w:p>
    <w:p w14:paraId="053667CA" w14:textId="5467BDDA" w:rsidR="00863A26" w:rsidRPr="00863A26" w:rsidRDefault="00863A26" w:rsidP="00863A26">
      <w:pPr>
        <w:pStyle w:val="MDPI31text"/>
        <w:spacing w:line="480" w:lineRule="auto"/>
        <w:ind w:firstLine="0"/>
        <w:contextualSpacing/>
        <w:rPr>
          <w:rFonts w:ascii="Times New Roman" w:hAnsi="Times New Roman"/>
          <w:iCs/>
          <w:color w:val="auto"/>
          <w:sz w:val="24"/>
          <w:szCs w:val="24"/>
        </w:rPr>
      </w:pPr>
      <w:r w:rsidRPr="00863A26">
        <w:rPr>
          <w:rFonts w:ascii="Times New Roman" w:hAnsi="Times New Roman"/>
          <w:iCs/>
          <w:color w:val="auto"/>
          <w:sz w:val="24"/>
          <w:szCs w:val="24"/>
        </w:rPr>
        <w:t xml:space="preserve">A 50-gene NGS panel </w:t>
      </w:r>
      <w:r>
        <w:rPr>
          <w:rFonts w:ascii="Times New Roman" w:hAnsi="Times New Roman"/>
          <w:iCs/>
          <w:color w:val="auto"/>
          <w:sz w:val="24"/>
          <w:szCs w:val="24"/>
        </w:rPr>
        <w:t xml:space="preserve">() was used for ctDNA profiling and a 453-gene NGS panel () was used for tumor DNA profiling </w:t>
      </w:r>
      <w:r w:rsidRPr="00863A26">
        <w:rPr>
          <w:rFonts w:ascii="Times New Roman" w:hAnsi="Times New Roman"/>
          <w:iCs/>
          <w:color w:val="auto"/>
          <w:sz w:val="24"/>
          <w:szCs w:val="24"/>
        </w:rPr>
        <w:t xml:space="preserve">to detect somatic hotspot mutations reported at high frequency in multiple cancer types as identified from TCGA, COSMIC, ICGC, MD Anderson Cancer Center and My Cancer Genome databases. </w:t>
      </w:r>
    </w:p>
    <w:p w14:paraId="3BA327E6" w14:textId="77777777" w:rsidR="00863A26" w:rsidRPr="00863A26" w:rsidRDefault="00863A26" w:rsidP="00863A26">
      <w:pPr>
        <w:pStyle w:val="MDPI31text"/>
        <w:spacing w:line="480" w:lineRule="auto"/>
        <w:contextualSpacing/>
        <w:rPr>
          <w:rFonts w:ascii="Times New Roman" w:hAnsi="Times New Roman"/>
          <w:iCs/>
          <w:color w:val="auto"/>
          <w:sz w:val="24"/>
          <w:szCs w:val="24"/>
        </w:rPr>
      </w:pPr>
    </w:p>
    <w:p w14:paraId="2B370DA6" w14:textId="1207BB15" w:rsidR="00863A26" w:rsidRPr="00863A26" w:rsidRDefault="00863A26" w:rsidP="00863A26">
      <w:pPr>
        <w:pStyle w:val="MDPI22heading2"/>
        <w:spacing w:before="0" w:after="0" w:line="480" w:lineRule="auto"/>
        <w:contextualSpacing/>
        <w:rPr>
          <w:rFonts w:ascii="Times New Roman" w:hAnsi="Times New Roman"/>
          <w:b/>
          <w:bCs/>
          <w:i w:val="0"/>
          <w:iCs/>
          <w:color w:val="auto"/>
          <w:sz w:val="24"/>
          <w:szCs w:val="24"/>
        </w:rPr>
      </w:pPr>
      <w:r w:rsidRPr="00863A26">
        <w:rPr>
          <w:rFonts w:ascii="Times New Roman" w:hAnsi="Times New Roman"/>
          <w:b/>
          <w:bCs/>
          <w:i w:val="0"/>
          <w:iCs/>
          <w:color w:val="auto"/>
          <w:sz w:val="24"/>
          <w:szCs w:val="24"/>
        </w:rPr>
        <w:t>mRNA Profiling (Transcriptome Analysis)</w:t>
      </w:r>
    </w:p>
    <w:p w14:paraId="7A136CEC" w14:textId="2D7CB639" w:rsidR="00863A26" w:rsidRPr="00863A26" w:rsidRDefault="00863A26" w:rsidP="00863A26">
      <w:pPr>
        <w:pStyle w:val="MDPI31text"/>
        <w:spacing w:line="480" w:lineRule="auto"/>
        <w:ind w:firstLine="0"/>
        <w:contextualSpacing/>
        <w:rPr>
          <w:rFonts w:ascii="Times New Roman" w:hAnsi="Times New Roman"/>
          <w:iCs/>
          <w:color w:val="auto"/>
          <w:sz w:val="24"/>
          <w:szCs w:val="24"/>
        </w:rPr>
      </w:pPr>
      <w:r w:rsidRPr="00863A26">
        <w:rPr>
          <w:rFonts w:ascii="Times New Roman" w:hAnsi="Times New Roman"/>
          <w:iCs/>
          <w:color w:val="auto"/>
          <w:sz w:val="24"/>
          <w:szCs w:val="24"/>
        </w:rPr>
        <w:t xml:space="preserve">The Ion AmpliSeq™ Transcriptome Human Gene Expression Research Panel was used to determine the expression of 20,802 genes including 18,574 coding genes and 2228 non-coding genes based on University of California Santa Cruz (UCSC) hg19 annotation. Exosomal RNA from asymptomatic individuals (male) was used as a control for cancer exosomal mRNA analysis. RNA prepared from normal tissue was used as a control for tumor mRNA analysis. A barcoded cDNA library was generated with a SuperScript® VILO™ cDNA Synthesis kit from 20 ng of exosomal RNA. The cDNA was amplified using Ion AmpliSeq™ technology as per the manufacturer’s instructions (Thermo Fisher Scientific, Waltham, USA). Amplified cDNA libraries were evaluated for quality on a Bioanalyzer 2100E using a high sensitivity DNA 1000 chip (Agilent Technologies, Santa Clara, USA) and quantified using an Ion Library TaqMan™ Quantitation Kit (Thermo Fischer Scientific, Waltham, USA)/KAPA Library Quantification Kits (KAPA Biosystems / Roche, Basel, Switzerland). Pooled libraries of 100 pM were amplified using emulsion PCR on an Ion Torrent OneTouch2 and enriched as per the </w:t>
      </w:r>
      <w:r w:rsidRPr="00863A26">
        <w:rPr>
          <w:rFonts w:ascii="Times New Roman" w:hAnsi="Times New Roman"/>
          <w:iCs/>
          <w:color w:val="auto"/>
          <w:sz w:val="24"/>
          <w:szCs w:val="24"/>
        </w:rPr>
        <w:lastRenderedPageBreak/>
        <w:t>manufacturer’s instructions. Templated libraries were sequenced on an Ion Torrent Proton™ sequencing system, using an Ion PI sequencing kit and an Ion PI chip (Thermo Fisher Scientific, Waltham, USA). Analysis of AmpliSeq RNA sequencing data was performed using the AmpliSeq-RNA plugin available for Ion Torrent sequencing platforms. This plugin uses the Torrent Mapping Alignment Program (TMAP—https://github.com/iontorrent/TMAP), which is optimized for aligning raw sequencing reads (from Ion Torrent) against the hg19 transcriptome reference sequence against regions defined in the Browser Extensible Display (BED) file (hg19_AmpliSeq_Transcriptome_21K_v1.bed). The quality of the raw data was evaluated based on three parameters: number of reads, mean read length and target detected (% of all amplicons that had ≥10 assigned reads). Differential gene expression analysis was performed using R/Bioconductor package edgeR with raw read counts from AmpliSeq. Read count normalization was performed using the counts per million (CPM) method. Significant differential expressed genes were called using the following threshold: absolute log fold-change ≥2 and Benjamini–Hochberg adjusted p &lt; 0.05. The commercial software iPathway Guide (Advaita) was used for pathway analysis to explore significantly affected pathways.</w:t>
      </w:r>
    </w:p>
    <w:p w14:paraId="0536540D" w14:textId="77777777" w:rsidR="00863A26" w:rsidRPr="00863A26" w:rsidRDefault="00863A26" w:rsidP="00863A26">
      <w:pPr>
        <w:spacing w:line="480" w:lineRule="auto"/>
        <w:contextualSpacing/>
        <w:jc w:val="both"/>
        <w:rPr>
          <w:rFonts w:ascii="Times New Roman" w:hAnsi="Times New Roman" w:cs="Times New Roman"/>
          <w:b/>
          <w:iCs/>
          <w:u w:val="single"/>
          <w:lang w:val="en-US"/>
        </w:rPr>
      </w:pPr>
    </w:p>
    <w:p w14:paraId="60D2C0AE" w14:textId="77777777" w:rsidR="00516C52" w:rsidRDefault="00516C52" w:rsidP="00863A26">
      <w:pPr>
        <w:spacing w:line="480" w:lineRule="auto"/>
        <w:contextualSpacing/>
        <w:jc w:val="both"/>
        <w:rPr>
          <w:rFonts w:ascii="Times New Roman" w:hAnsi="Times New Roman" w:cs="Times New Roman"/>
          <w:b/>
          <w:iCs/>
          <w:lang w:val="en-US"/>
        </w:rPr>
      </w:pPr>
      <w:r>
        <w:rPr>
          <w:rFonts w:ascii="Times New Roman" w:hAnsi="Times New Roman" w:cs="Times New Roman"/>
          <w:b/>
          <w:iCs/>
          <w:lang w:val="en-US"/>
        </w:rPr>
        <w:t>Immunocytochemistry</w:t>
      </w:r>
    </w:p>
    <w:p w14:paraId="281925A6" w14:textId="295E2940" w:rsidR="00B10F9E" w:rsidRPr="00863A26" w:rsidRDefault="00B10F9E" w:rsidP="00B10F9E">
      <w:pPr>
        <w:spacing w:line="480" w:lineRule="auto"/>
        <w:contextualSpacing/>
        <w:jc w:val="both"/>
        <w:rPr>
          <w:rFonts w:ascii="Times New Roman" w:hAnsi="Times New Roman" w:cs="Times New Roman"/>
          <w:iCs/>
          <w:lang w:val="en-US"/>
        </w:rPr>
      </w:pPr>
      <w:r>
        <w:rPr>
          <w:rFonts w:ascii="Times New Roman" w:hAnsi="Times New Roman" w:cs="Times New Roman"/>
          <w:color w:val="000000" w:themeColor="text1"/>
        </w:rPr>
        <w:t xml:space="preserve">An aliquot of harvested </w:t>
      </w:r>
      <w:r w:rsidR="00516C52" w:rsidRPr="00564C03">
        <w:rPr>
          <w:rFonts w:ascii="Times New Roman" w:hAnsi="Times New Roman" w:cs="Times New Roman"/>
          <w:color w:val="000000" w:themeColor="text1"/>
        </w:rPr>
        <w:t>C</w:t>
      </w:r>
      <w:r w:rsidR="00516C52">
        <w:rPr>
          <w:rFonts w:ascii="Times New Roman" w:hAnsi="Times New Roman" w:cs="Times New Roman"/>
          <w:color w:val="000000" w:themeColor="text1"/>
        </w:rPr>
        <w:t>-</w:t>
      </w:r>
      <w:r w:rsidR="00516C52" w:rsidRPr="00564C03">
        <w:rPr>
          <w:rFonts w:ascii="Times New Roman" w:hAnsi="Times New Roman" w:cs="Times New Roman"/>
          <w:color w:val="000000" w:themeColor="text1"/>
        </w:rPr>
        <w:t xml:space="preserve">TACs were fixed on slides with 4% paraformaldehyde (pH 6.9, 20 min). Cell permeabilization was achieved with 0.3% Triton-X 100 (15 min), followed by blocking with 3% BSA (30 min). Cells were </w:t>
      </w:r>
      <w:r w:rsidR="00516C52">
        <w:rPr>
          <w:rFonts w:ascii="Times New Roman" w:hAnsi="Times New Roman" w:cs="Times New Roman"/>
          <w:color w:val="000000" w:themeColor="text1"/>
        </w:rPr>
        <w:t>treated</w:t>
      </w:r>
      <w:r w:rsidR="00516C52" w:rsidRPr="00564C03">
        <w:rPr>
          <w:rFonts w:ascii="Times New Roman" w:hAnsi="Times New Roman" w:cs="Times New Roman"/>
          <w:color w:val="000000" w:themeColor="text1"/>
        </w:rPr>
        <w:t xml:space="preserve"> with primary antibodies (60 min), washed with PBS (pH 7.4), incubated with secondary antibodies (60 min), washed with PBS and then incubated with 4’,6-Diamidino-2-phenylindole dihydrochloride (DAPI) in dark (15 min). All incubations were at ambient temperature (20</w:t>
      </w:r>
      <w:r w:rsidR="00516C52" w:rsidRPr="00564C03">
        <w:rPr>
          <w:rFonts w:ascii="Times New Roman" w:hAnsi="Times New Roman" w:cs="Times New Roman"/>
          <w:color w:val="000000" w:themeColor="text1"/>
        </w:rPr>
        <w:sym w:font="Symbol" w:char="F0B0"/>
      </w:r>
      <w:r w:rsidR="00516C52" w:rsidRPr="00564C03">
        <w:rPr>
          <w:rFonts w:ascii="Times New Roman" w:hAnsi="Times New Roman" w:cs="Times New Roman"/>
          <w:color w:val="000000" w:themeColor="text1"/>
        </w:rPr>
        <w:t>C – 25</w:t>
      </w:r>
      <w:r w:rsidR="00516C52" w:rsidRPr="00564C03">
        <w:rPr>
          <w:rFonts w:ascii="Times New Roman" w:hAnsi="Times New Roman" w:cs="Times New Roman"/>
          <w:color w:val="000000" w:themeColor="text1"/>
        </w:rPr>
        <w:sym w:font="Symbol" w:char="F0B0"/>
      </w:r>
      <w:r w:rsidR="00516C52" w:rsidRPr="00564C03">
        <w:rPr>
          <w:rFonts w:ascii="Times New Roman" w:hAnsi="Times New Roman" w:cs="Times New Roman"/>
          <w:color w:val="000000" w:themeColor="text1"/>
        </w:rPr>
        <w:t xml:space="preserve">C). Positive and negative cell line controls were also processed with each batch of samples. ICC slides were scanned by Cell Insight CX7 High-Content Screening (HCS) Platform (Thermo Fisher Scientific, USA) which enables </w:t>
      </w:r>
      <w:r w:rsidR="00516C52" w:rsidRPr="00564C03">
        <w:rPr>
          <w:rFonts w:ascii="Times New Roman" w:hAnsi="Times New Roman" w:cs="Times New Roman"/>
          <w:color w:val="000000" w:themeColor="text1"/>
        </w:rPr>
        <w:lastRenderedPageBreak/>
        <w:t>nuclear size filters and calibration of intensity thresholds for individual fluorophore conjugated antibodies. The intensity of each antigen expression was compared to batch controls (reference cell lines, Table 3). These precautions avoid or eliminate crosstalk in multiplexed analysis with different fluorophore conjugated antibodies.</w:t>
      </w:r>
      <w:r w:rsidR="00516C52">
        <w:rPr>
          <w:rFonts w:ascii="Times New Roman" w:hAnsi="Times New Roman" w:cs="Times New Roman"/>
          <w:color w:val="000000" w:themeColor="text1"/>
        </w:rPr>
        <w:t xml:space="preserve"> Aliquots of harvested cells were immunostained to determine status of EpCAM, Pan-CK and CD45 to confirm identity of C-TACs. Additional aliquots of harvested cells were then immunostained to determine status of theranostically relevant markers including VEGF, VEGFR, FGFR, PDGFR, EGFR, mTOR, AR, ER, HER2, TOPO and TUBB.</w:t>
      </w:r>
      <w:r>
        <w:rPr>
          <w:rFonts w:ascii="Times New Roman" w:hAnsi="Times New Roman" w:cs="Times New Roman"/>
          <w:color w:val="000000" w:themeColor="text1"/>
        </w:rPr>
        <w:t xml:space="preserve"> </w:t>
      </w:r>
      <w:r w:rsidRPr="00863A26">
        <w:rPr>
          <w:rFonts w:ascii="Times New Roman" w:hAnsi="Times New Roman" w:cs="Times New Roman"/>
          <w:iCs/>
          <w:lang w:val="en-US"/>
        </w:rPr>
        <w:t xml:space="preserve">Fluorescence imaging was performed on Cell Insight CX7 High-Content Screening Platform (ThermoFisher Scientific, USA). </w:t>
      </w:r>
    </w:p>
    <w:p w14:paraId="21ACE2F1" w14:textId="77777777" w:rsidR="00516C52" w:rsidRDefault="00516C52" w:rsidP="00863A26">
      <w:pPr>
        <w:spacing w:line="480" w:lineRule="auto"/>
        <w:contextualSpacing/>
        <w:jc w:val="both"/>
        <w:rPr>
          <w:rFonts w:ascii="Times New Roman" w:hAnsi="Times New Roman" w:cs="Times New Roman"/>
          <w:b/>
          <w:iCs/>
          <w:lang w:val="en-US"/>
        </w:rPr>
      </w:pPr>
    </w:p>
    <w:p w14:paraId="6EDB7734" w14:textId="1036CEEC" w:rsidR="0088142F" w:rsidRPr="00863A26" w:rsidRDefault="0088142F" w:rsidP="00863A26">
      <w:pPr>
        <w:spacing w:line="480" w:lineRule="auto"/>
        <w:contextualSpacing/>
        <w:jc w:val="both"/>
        <w:rPr>
          <w:rFonts w:ascii="Times New Roman" w:hAnsi="Times New Roman" w:cs="Times New Roman"/>
          <w:b/>
          <w:iCs/>
          <w:lang w:val="en-US"/>
        </w:rPr>
      </w:pPr>
      <w:r w:rsidRPr="00863A26">
        <w:rPr>
          <w:rFonts w:ascii="Times New Roman" w:hAnsi="Times New Roman" w:cs="Times New Roman"/>
          <w:b/>
          <w:iCs/>
          <w:lang w:val="en-US"/>
        </w:rPr>
        <w:t xml:space="preserve">In vitro </w:t>
      </w:r>
      <w:r w:rsidR="00B90F57" w:rsidRPr="00863A26">
        <w:rPr>
          <w:rFonts w:ascii="Times New Roman" w:hAnsi="Times New Roman" w:cs="Times New Roman"/>
          <w:b/>
          <w:iCs/>
          <w:lang w:val="en-US"/>
        </w:rPr>
        <w:t>Chemoresponse Profiling</w:t>
      </w:r>
      <w:r w:rsidRPr="00863A26">
        <w:rPr>
          <w:rFonts w:ascii="Times New Roman" w:hAnsi="Times New Roman" w:cs="Times New Roman"/>
          <w:b/>
          <w:iCs/>
          <w:lang w:val="en-US"/>
        </w:rPr>
        <w:t xml:space="preserve"> </w:t>
      </w:r>
    </w:p>
    <w:p w14:paraId="48D72693" w14:textId="639940BD" w:rsidR="00B90F57" w:rsidRPr="00863A26" w:rsidRDefault="0088142F" w:rsidP="00863A26">
      <w:pPr>
        <w:spacing w:line="480" w:lineRule="auto"/>
        <w:contextualSpacing/>
        <w:jc w:val="both"/>
        <w:rPr>
          <w:rFonts w:ascii="Times New Roman" w:hAnsi="Times New Roman" w:cs="Times New Roman"/>
          <w:iCs/>
        </w:rPr>
      </w:pPr>
      <w:r w:rsidRPr="00863A26">
        <w:rPr>
          <w:rFonts w:ascii="Times New Roman" w:hAnsi="Times New Roman" w:cs="Times New Roman"/>
          <w:iCs/>
          <w:lang w:val="en-US"/>
        </w:rPr>
        <w:t xml:space="preserve">The in vitro </w:t>
      </w:r>
      <w:r w:rsidR="00B90F57" w:rsidRPr="00863A26">
        <w:rPr>
          <w:rFonts w:ascii="Times New Roman" w:hAnsi="Times New Roman" w:cs="Times New Roman"/>
          <w:iCs/>
          <w:lang w:val="en-US"/>
        </w:rPr>
        <w:t>chemoresponse profiling (CRP)</w:t>
      </w:r>
      <w:r w:rsidRPr="00863A26">
        <w:rPr>
          <w:rFonts w:ascii="Times New Roman" w:hAnsi="Times New Roman" w:cs="Times New Roman"/>
          <w:iCs/>
          <w:lang w:val="en-US"/>
        </w:rPr>
        <w:t xml:space="preserve"> assay was designed</w:t>
      </w:r>
      <w:r w:rsidR="0048486B" w:rsidRPr="00863A26">
        <w:rPr>
          <w:rFonts w:ascii="Times New Roman" w:hAnsi="Times New Roman" w:cs="Times New Roman"/>
          <w:iCs/>
          <w:vertAlign w:val="superscript"/>
          <w:lang w:val="en-US"/>
        </w:rPr>
        <w:t>2</w:t>
      </w:r>
      <w:r w:rsidRPr="00863A26">
        <w:rPr>
          <w:rFonts w:ascii="Times New Roman" w:hAnsi="Times New Roman" w:cs="Times New Roman"/>
          <w:iCs/>
          <w:lang w:val="en-US"/>
        </w:rPr>
        <w:t xml:space="preserve"> to evaluate the sensitivity of viable TDCs</w:t>
      </w:r>
      <w:r w:rsidR="00B90F57" w:rsidRPr="00863A26">
        <w:rPr>
          <w:rFonts w:ascii="Times New Roman" w:hAnsi="Times New Roman" w:cs="Times New Roman"/>
          <w:iCs/>
          <w:lang w:val="en-US"/>
        </w:rPr>
        <w:t xml:space="preserve"> and </w:t>
      </w:r>
      <w:r w:rsidRPr="00863A26">
        <w:rPr>
          <w:rFonts w:ascii="Times New Roman" w:hAnsi="Times New Roman" w:cs="Times New Roman"/>
          <w:iCs/>
          <w:lang w:val="en-US"/>
        </w:rPr>
        <w:t xml:space="preserve">CTACs to various </w:t>
      </w:r>
      <w:r w:rsidR="0048486B" w:rsidRPr="00863A26">
        <w:rPr>
          <w:rFonts w:ascii="Times New Roman" w:hAnsi="Times New Roman" w:cs="Times New Roman"/>
          <w:iCs/>
          <w:lang w:val="en-US"/>
        </w:rPr>
        <w:t xml:space="preserve">anticancer </w:t>
      </w:r>
      <w:r w:rsidRPr="00863A26">
        <w:rPr>
          <w:rFonts w:ascii="Times New Roman" w:hAnsi="Times New Roman" w:cs="Times New Roman"/>
          <w:iCs/>
          <w:lang w:val="en-US"/>
        </w:rPr>
        <w:t>agents</w:t>
      </w:r>
      <w:r w:rsidR="00B90F57" w:rsidRPr="00863A26">
        <w:rPr>
          <w:rFonts w:ascii="Times New Roman" w:hAnsi="Times New Roman" w:cs="Times New Roman"/>
          <w:iCs/>
          <w:lang w:val="en-US"/>
        </w:rPr>
        <w:t xml:space="preserve"> (</w:t>
      </w:r>
      <w:r w:rsidR="0048486B" w:rsidRPr="00863A26">
        <w:rPr>
          <w:rFonts w:ascii="Times New Roman" w:hAnsi="Times New Roman" w:cs="Times New Roman"/>
          <w:iCs/>
          <w:lang w:val="en-US"/>
        </w:rPr>
        <w:t>A</w:t>
      </w:r>
      <w:r w:rsidR="00B90F57" w:rsidRPr="00863A26">
        <w:rPr>
          <w:rFonts w:ascii="Times New Roman" w:hAnsi="Times New Roman" w:cs="Times New Roman"/>
          <w:iCs/>
          <w:lang w:val="en-US"/>
        </w:rPr>
        <w:t>CA)</w:t>
      </w:r>
      <w:r w:rsidRPr="00863A26">
        <w:rPr>
          <w:rFonts w:ascii="Times New Roman" w:hAnsi="Times New Roman" w:cs="Times New Roman"/>
          <w:iCs/>
          <w:lang w:val="en-US"/>
        </w:rPr>
        <w:t xml:space="preserve">. </w:t>
      </w:r>
      <w:r w:rsidRPr="00863A26">
        <w:rPr>
          <w:rFonts w:ascii="Times New Roman" w:hAnsi="Times New Roman" w:cs="Times New Roman"/>
          <w:iCs/>
        </w:rPr>
        <w:t xml:space="preserve">The test concentration for each </w:t>
      </w:r>
      <w:r w:rsidR="0048486B" w:rsidRPr="00863A26">
        <w:rPr>
          <w:rFonts w:ascii="Times New Roman" w:hAnsi="Times New Roman" w:cs="Times New Roman"/>
          <w:iCs/>
        </w:rPr>
        <w:t>A</w:t>
      </w:r>
      <w:r w:rsidRPr="00863A26">
        <w:rPr>
          <w:rFonts w:ascii="Times New Roman" w:hAnsi="Times New Roman" w:cs="Times New Roman"/>
          <w:iCs/>
        </w:rPr>
        <w:t>CA was based on reported peak plasma concentration at the recommended clinical dose</w:t>
      </w:r>
      <w:r w:rsidR="00B90F57" w:rsidRPr="00863A26">
        <w:rPr>
          <w:rFonts w:ascii="Times New Roman" w:hAnsi="Times New Roman" w:cs="Times New Roman"/>
          <w:iCs/>
        </w:rPr>
        <w:t xml:space="preserve"> and was </w:t>
      </w:r>
      <w:r w:rsidRPr="00863A26">
        <w:rPr>
          <w:rFonts w:ascii="Times New Roman" w:hAnsi="Times New Roman" w:cs="Times New Roman"/>
          <w:iCs/>
        </w:rPr>
        <w:t>preliminarily evaluated on SKBR3 (ATCC® HTB-30™), SW620 (ATCC® CCL-227™) and RCC 769-P (ATCC® CRL-1933™) cell lines</w:t>
      </w:r>
      <w:r w:rsidR="0048486B" w:rsidRPr="00863A26">
        <w:rPr>
          <w:rFonts w:ascii="Times New Roman" w:hAnsi="Times New Roman" w:cs="Times New Roman"/>
          <w:iCs/>
        </w:rPr>
        <w:t xml:space="preserve"> and has been reported previously</w:t>
      </w:r>
      <w:r w:rsidR="0048486B" w:rsidRPr="00863A26">
        <w:rPr>
          <w:rFonts w:ascii="Times New Roman" w:hAnsi="Times New Roman" w:cs="Times New Roman"/>
          <w:iCs/>
          <w:vertAlign w:val="superscript"/>
        </w:rPr>
        <w:t>2</w:t>
      </w:r>
      <w:r w:rsidRPr="00863A26">
        <w:rPr>
          <w:rFonts w:ascii="Times New Roman" w:hAnsi="Times New Roman" w:cs="Times New Roman"/>
          <w:iCs/>
        </w:rPr>
        <w:t xml:space="preserve">. </w:t>
      </w:r>
    </w:p>
    <w:p w14:paraId="7478E9C4" w14:textId="4F6928F4" w:rsidR="0088142F" w:rsidRPr="00863A26" w:rsidRDefault="00B90F57" w:rsidP="00863A26">
      <w:pPr>
        <w:spacing w:line="480" w:lineRule="auto"/>
        <w:contextualSpacing/>
        <w:jc w:val="both"/>
        <w:rPr>
          <w:rFonts w:ascii="Times New Roman" w:hAnsi="Times New Roman" w:cs="Times New Roman"/>
          <w:iCs/>
          <w:lang w:val="en-US"/>
        </w:rPr>
      </w:pPr>
      <w:r w:rsidRPr="00863A26">
        <w:rPr>
          <w:rFonts w:ascii="Times New Roman" w:hAnsi="Times New Roman" w:cs="Times New Roman"/>
          <w:b/>
          <w:bCs/>
          <w:iCs/>
        </w:rPr>
        <w:t>TDCs:</w:t>
      </w:r>
      <w:r w:rsidR="0048486B" w:rsidRPr="00863A26">
        <w:rPr>
          <w:rFonts w:ascii="Times New Roman" w:hAnsi="Times New Roman" w:cs="Times New Roman"/>
          <w:b/>
          <w:bCs/>
          <w:iCs/>
        </w:rPr>
        <w:t xml:space="preserve"> </w:t>
      </w:r>
      <w:r w:rsidR="0088142F" w:rsidRPr="00863A26">
        <w:rPr>
          <w:rFonts w:ascii="Times New Roman" w:hAnsi="Times New Roman" w:cs="Times New Roman"/>
          <w:iCs/>
        </w:rPr>
        <w:t>Approximately 10</w:t>
      </w:r>
      <w:r w:rsidR="0088142F" w:rsidRPr="00863A26">
        <w:rPr>
          <w:rFonts w:ascii="Times New Roman" w:hAnsi="Times New Roman" w:cs="Times New Roman"/>
          <w:iCs/>
          <w:vertAlign w:val="superscript"/>
        </w:rPr>
        <w:t>4</w:t>
      </w:r>
      <w:r w:rsidR="0088142F" w:rsidRPr="00863A26">
        <w:rPr>
          <w:rFonts w:ascii="Times New Roman" w:hAnsi="Times New Roman" w:cs="Times New Roman"/>
          <w:iCs/>
        </w:rPr>
        <w:t xml:space="preserve"> cells/well were seeded into 96-well culture plates and treated with </w:t>
      </w:r>
      <w:r w:rsidR="0048486B" w:rsidRPr="00863A26">
        <w:rPr>
          <w:rFonts w:ascii="Times New Roman" w:hAnsi="Times New Roman" w:cs="Times New Roman"/>
          <w:iCs/>
        </w:rPr>
        <w:t>A</w:t>
      </w:r>
      <w:r w:rsidR="0088142F" w:rsidRPr="00863A26">
        <w:rPr>
          <w:rFonts w:ascii="Times New Roman" w:hAnsi="Times New Roman" w:cs="Times New Roman"/>
          <w:iCs/>
        </w:rPr>
        <w:t xml:space="preserve">CAs at </w:t>
      </w:r>
      <w:r w:rsidR="0088142F" w:rsidRPr="00863A26">
        <w:rPr>
          <w:rFonts w:ascii="Times New Roman" w:hAnsi="Times New Roman" w:cs="Times New Roman"/>
          <w:iCs/>
          <w:lang w:val="en-US"/>
        </w:rPr>
        <w:t>37</w:t>
      </w:r>
      <w:r w:rsidR="0088142F" w:rsidRPr="00863A26">
        <w:rPr>
          <w:rFonts w:ascii="Times New Roman" w:hAnsi="Times New Roman" w:cs="Times New Roman"/>
          <w:iCs/>
          <w:vertAlign w:val="superscript"/>
          <w:lang w:val="en-US"/>
        </w:rPr>
        <w:sym w:font="Symbol" w:char="F0B0"/>
      </w:r>
      <w:r w:rsidR="0088142F" w:rsidRPr="00863A26">
        <w:rPr>
          <w:rFonts w:ascii="Times New Roman" w:hAnsi="Times New Roman" w:cs="Times New Roman"/>
          <w:iCs/>
          <w:lang w:val="en-US"/>
        </w:rPr>
        <w:t>C, for 30 min, under 5% CO</w:t>
      </w:r>
      <w:r w:rsidR="0088142F" w:rsidRPr="00863A26">
        <w:rPr>
          <w:rFonts w:ascii="Times New Roman" w:hAnsi="Times New Roman" w:cs="Times New Roman"/>
          <w:iCs/>
          <w:vertAlign w:val="subscript"/>
          <w:lang w:val="en-US"/>
        </w:rPr>
        <w:t>2</w:t>
      </w:r>
      <w:r w:rsidR="0088142F" w:rsidRPr="00863A26">
        <w:rPr>
          <w:rFonts w:ascii="Times New Roman" w:hAnsi="Times New Roman" w:cs="Times New Roman"/>
          <w:iCs/>
          <w:lang w:val="en-US"/>
        </w:rPr>
        <w:t xml:space="preserve"> and 4% O</w:t>
      </w:r>
      <w:r w:rsidR="0088142F" w:rsidRPr="00863A26">
        <w:rPr>
          <w:rFonts w:ascii="Times New Roman" w:hAnsi="Times New Roman" w:cs="Times New Roman"/>
          <w:iCs/>
          <w:vertAlign w:val="subscript"/>
          <w:lang w:val="en-US"/>
        </w:rPr>
        <w:t>2</w:t>
      </w:r>
      <w:r w:rsidR="0088142F" w:rsidRPr="00863A26">
        <w:rPr>
          <w:rFonts w:ascii="Times New Roman" w:hAnsi="Times New Roman" w:cs="Times New Roman"/>
          <w:iCs/>
          <w:lang w:val="en-US"/>
        </w:rPr>
        <w:t>. T</w:t>
      </w:r>
      <w:r w:rsidR="0088142F" w:rsidRPr="00863A26">
        <w:rPr>
          <w:rFonts w:ascii="Times New Roman" w:hAnsi="Times New Roman" w:cs="Times New Roman"/>
          <w:iCs/>
        </w:rPr>
        <w:t>he plates were transferred into the incubator chamber of a microplate reader (VarioScan LUX, Thermo Fisher Scientific) where absorbance (</w:t>
      </w:r>
      <w:r w:rsidR="0088142F" w:rsidRPr="00863A26">
        <w:rPr>
          <w:rFonts w:ascii="Times New Roman" w:hAnsi="Times New Roman" w:cs="Times New Roman"/>
          <w:iCs/>
        </w:rPr>
        <w:sym w:font="Symbol" w:char="F06C"/>
      </w:r>
      <w:r w:rsidR="0088142F" w:rsidRPr="00863A26">
        <w:rPr>
          <w:rFonts w:ascii="Times New Roman" w:hAnsi="Times New Roman" w:cs="Times New Roman"/>
          <w:iCs/>
        </w:rPr>
        <w:t xml:space="preserve"> = 600 nm) was recorded every 5 min over 12 h. Change in absorbance which correlates with apoptosis was converted to kinetic units (KU) of apoptosis as described previously</w:t>
      </w:r>
      <w:r w:rsidR="0048486B" w:rsidRPr="00863A26">
        <w:rPr>
          <w:rFonts w:ascii="Times New Roman" w:hAnsi="Times New Roman" w:cs="Times New Roman"/>
          <w:iCs/>
          <w:vertAlign w:val="superscript"/>
        </w:rPr>
        <w:t>3</w:t>
      </w:r>
      <w:r w:rsidR="0088142F" w:rsidRPr="00863A26">
        <w:rPr>
          <w:rFonts w:ascii="Times New Roman" w:hAnsi="Times New Roman" w:cs="Times New Roman"/>
          <w:iCs/>
        </w:rPr>
        <w:t xml:space="preserve">. Baseline apoptotic events were accounted for by using control wells with untreated cells. Active apoptosis was indicated as &gt; 1.0 KU. </w:t>
      </w:r>
    </w:p>
    <w:p w14:paraId="5EAFF72F" w14:textId="1054FB79" w:rsidR="0088142F" w:rsidRPr="00863A26" w:rsidRDefault="00B90F57" w:rsidP="00863A26">
      <w:pPr>
        <w:spacing w:line="480" w:lineRule="auto"/>
        <w:contextualSpacing/>
        <w:jc w:val="both"/>
        <w:rPr>
          <w:rFonts w:ascii="Times New Roman" w:hAnsi="Times New Roman" w:cs="Times New Roman"/>
          <w:iCs/>
          <w:lang w:val="en-US"/>
        </w:rPr>
      </w:pPr>
      <w:r w:rsidRPr="00863A26">
        <w:rPr>
          <w:rFonts w:ascii="Times New Roman" w:hAnsi="Times New Roman" w:cs="Times New Roman"/>
          <w:b/>
          <w:bCs/>
          <w:iCs/>
          <w:lang w:val="en-US"/>
        </w:rPr>
        <w:t>C-TACs:</w:t>
      </w:r>
      <w:r w:rsidR="0048486B" w:rsidRPr="00863A26">
        <w:rPr>
          <w:rFonts w:ascii="Times New Roman" w:hAnsi="Times New Roman" w:cs="Times New Roman"/>
          <w:b/>
          <w:bCs/>
          <w:iCs/>
          <w:lang w:val="en-US"/>
        </w:rPr>
        <w:t xml:space="preserve"> </w:t>
      </w:r>
      <w:r w:rsidR="0088142F" w:rsidRPr="00863A26">
        <w:rPr>
          <w:rFonts w:ascii="Times New Roman" w:hAnsi="Times New Roman" w:cs="Times New Roman"/>
          <w:iCs/>
          <w:lang w:val="en-US"/>
        </w:rPr>
        <w:t>Approximately 100 C-TACs/well were seeded into 96 well culture plates and incubated for 24 hours (37</w:t>
      </w:r>
      <w:r w:rsidR="0088142F" w:rsidRPr="00863A26">
        <w:rPr>
          <w:rFonts w:ascii="Times New Roman" w:hAnsi="Times New Roman" w:cs="Times New Roman"/>
          <w:iCs/>
          <w:vertAlign w:val="superscript"/>
          <w:lang w:val="en-US"/>
        </w:rPr>
        <w:sym w:font="Symbol" w:char="F0B0"/>
      </w:r>
      <w:r w:rsidR="0088142F" w:rsidRPr="00863A26">
        <w:rPr>
          <w:rFonts w:ascii="Times New Roman" w:hAnsi="Times New Roman" w:cs="Times New Roman"/>
          <w:iCs/>
          <w:lang w:val="en-US"/>
        </w:rPr>
        <w:t>C, 5% CO</w:t>
      </w:r>
      <w:r w:rsidR="0088142F" w:rsidRPr="00863A26">
        <w:rPr>
          <w:rFonts w:ascii="Times New Roman" w:hAnsi="Times New Roman" w:cs="Times New Roman"/>
          <w:iCs/>
          <w:vertAlign w:val="subscript"/>
          <w:lang w:val="en-US"/>
        </w:rPr>
        <w:t>2</w:t>
      </w:r>
      <w:r w:rsidR="0088142F" w:rsidRPr="00863A26">
        <w:rPr>
          <w:rFonts w:ascii="Times New Roman" w:hAnsi="Times New Roman" w:cs="Times New Roman"/>
          <w:iCs/>
          <w:lang w:val="en-US"/>
        </w:rPr>
        <w:t>, 4% O</w:t>
      </w:r>
      <w:r w:rsidR="0088142F" w:rsidRPr="00863A26">
        <w:rPr>
          <w:rFonts w:ascii="Times New Roman" w:hAnsi="Times New Roman" w:cs="Times New Roman"/>
          <w:iCs/>
          <w:vertAlign w:val="subscript"/>
          <w:lang w:val="en-US"/>
        </w:rPr>
        <w:t>2</w:t>
      </w:r>
      <w:r w:rsidR="0088142F" w:rsidRPr="00863A26">
        <w:rPr>
          <w:rFonts w:ascii="Times New Roman" w:hAnsi="Times New Roman" w:cs="Times New Roman"/>
          <w:iCs/>
          <w:lang w:val="en-US"/>
        </w:rPr>
        <w:t xml:space="preserve">). Viable cells were stained with Calcein AM </w:t>
      </w:r>
      <w:r w:rsidR="0088142F" w:rsidRPr="00863A26">
        <w:rPr>
          <w:rFonts w:ascii="Times New Roman" w:hAnsi="Times New Roman" w:cs="Times New Roman"/>
          <w:iCs/>
          <w:lang w:val="en-US"/>
        </w:rPr>
        <w:lastRenderedPageBreak/>
        <w:t xml:space="preserve">and treated with </w:t>
      </w:r>
      <w:r w:rsidR="0048486B" w:rsidRPr="00863A26">
        <w:rPr>
          <w:rFonts w:ascii="Times New Roman" w:hAnsi="Times New Roman" w:cs="Times New Roman"/>
          <w:iCs/>
          <w:lang w:val="en-US"/>
        </w:rPr>
        <w:t>A</w:t>
      </w:r>
      <w:r w:rsidR="0088142F" w:rsidRPr="00863A26">
        <w:rPr>
          <w:rFonts w:ascii="Times New Roman" w:hAnsi="Times New Roman" w:cs="Times New Roman"/>
          <w:iCs/>
          <w:lang w:val="en-US"/>
        </w:rPr>
        <w:t>CAs. The plates were placed in the on-stage incubator of fluorescent microscope EVOS M7000 (Thermo Fisher Scientific) at 37</w:t>
      </w:r>
      <w:r w:rsidR="0088142F" w:rsidRPr="00863A26">
        <w:rPr>
          <w:rFonts w:ascii="Times New Roman" w:hAnsi="Times New Roman" w:cs="Times New Roman"/>
          <w:iCs/>
          <w:vertAlign w:val="superscript"/>
          <w:lang w:val="en-US"/>
        </w:rPr>
        <w:sym w:font="Symbol" w:char="F0B0"/>
      </w:r>
      <w:r w:rsidR="0088142F" w:rsidRPr="00863A26">
        <w:rPr>
          <w:rFonts w:ascii="Times New Roman" w:hAnsi="Times New Roman" w:cs="Times New Roman"/>
          <w:iCs/>
          <w:lang w:val="en-US"/>
        </w:rPr>
        <w:t>C with 5% CO</w:t>
      </w:r>
      <w:r w:rsidR="0088142F" w:rsidRPr="00863A26">
        <w:rPr>
          <w:rFonts w:ascii="Times New Roman" w:hAnsi="Times New Roman" w:cs="Times New Roman"/>
          <w:iCs/>
          <w:vertAlign w:val="subscript"/>
          <w:lang w:val="en-US"/>
        </w:rPr>
        <w:t>2</w:t>
      </w:r>
      <w:r w:rsidR="0088142F" w:rsidRPr="00863A26">
        <w:rPr>
          <w:rFonts w:ascii="Times New Roman" w:hAnsi="Times New Roman" w:cs="Times New Roman"/>
          <w:iCs/>
          <w:lang w:val="en-US"/>
        </w:rPr>
        <w:t>, 4% O</w:t>
      </w:r>
      <w:r w:rsidR="0088142F" w:rsidRPr="00863A26">
        <w:rPr>
          <w:rFonts w:ascii="Times New Roman" w:hAnsi="Times New Roman" w:cs="Times New Roman"/>
          <w:iCs/>
          <w:vertAlign w:val="subscript"/>
          <w:lang w:val="en-US"/>
        </w:rPr>
        <w:t>2</w:t>
      </w:r>
      <w:r w:rsidR="0088142F" w:rsidRPr="00863A26">
        <w:rPr>
          <w:rFonts w:ascii="Times New Roman" w:hAnsi="Times New Roman" w:cs="Times New Roman"/>
          <w:iCs/>
          <w:lang w:val="en-US"/>
        </w:rPr>
        <w:t xml:space="preserve"> and the wells imaged every 10 min for 12 h Extent of cell death was determined based on cell morphology changes and time required for fade out of live cell tracking dye. </w:t>
      </w:r>
    </w:p>
    <w:p w14:paraId="23CE229E" w14:textId="30A54587" w:rsidR="00A8192E" w:rsidRPr="00863A26" w:rsidRDefault="0048486B" w:rsidP="00863A26">
      <w:pPr>
        <w:spacing w:line="480" w:lineRule="auto"/>
        <w:contextualSpacing/>
        <w:jc w:val="both"/>
        <w:rPr>
          <w:rFonts w:ascii="Times New Roman" w:hAnsi="Times New Roman" w:cs="Times New Roman"/>
          <w:iCs/>
          <w:lang w:val="en-US"/>
        </w:rPr>
      </w:pPr>
      <w:r w:rsidRPr="00863A26">
        <w:rPr>
          <w:rFonts w:ascii="Times New Roman" w:hAnsi="Times New Roman" w:cs="Times New Roman"/>
          <w:iCs/>
          <w:lang w:val="en-US"/>
        </w:rPr>
        <w:t xml:space="preserve">All in vitro CRP assay plates included control wells (no drug) to determine baseline mortality as well as positive (known cytotoxicity) controls with </w:t>
      </w:r>
      <w:r w:rsidRPr="00863A26">
        <w:rPr>
          <w:rFonts w:ascii="Times New Roman" w:hAnsi="Times New Roman" w:cs="Times New Roman"/>
          <w:iCs/>
        </w:rPr>
        <w:t>SKBR3, SW620 or RCC 769-P cells</w:t>
      </w:r>
      <w:r w:rsidRPr="00863A26">
        <w:rPr>
          <w:rFonts w:ascii="Times New Roman" w:hAnsi="Times New Roman" w:cs="Times New Roman"/>
          <w:iCs/>
          <w:lang w:val="en-US"/>
        </w:rPr>
        <w:t>.</w:t>
      </w:r>
      <w:r w:rsidR="00A8192E" w:rsidRPr="00863A26">
        <w:rPr>
          <w:rFonts w:ascii="Times New Roman" w:hAnsi="Times New Roman" w:cs="Times New Roman"/>
          <w:iCs/>
          <w:lang w:val="en-US"/>
        </w:rPr>
        <w:t xml:space="preserve"> Cell death above 50% or &gt;5KU after subtraction of baseline mortality in control wells were considered as an indication of drug efficacy. Drugs with higher activity were shortlisted for incorporation into patient regimens. </w:t>
      </w:r>
    </w:p>
    <w:p w14:paraId="36958DDA" w14:textId="2D915B68" w:rsidR="0048486B" w:rsidRPr="00863A26" w:rsidRDefault="00567F05" w:rsidP="00863A26">
      <w:pPr>
        <w:tabs>
          <w:tab w:val="left" w:pos="2984"/>
        </w:tabs>
        <w:spacing w:line="480" w:lineRule="auto"/>
        <w:contextualSpacing/>
        <w:jc w:val="both"/>
        <w:rPr>
          <w:rFonts w:ascii="Times New Roman" w:hAnsi="Times New Roman" w:cs="Times New Roman"/>
          <w:b/>
          <w:iCs/>
          <w:lang w:val="en-US"/>
        </w:rPr>
      </w:pPr>
      <w:r w:rsidRPr="00863A26">
        <w:rPr>
          <w:rFonts w:ascii="Times New Roman" w:hAnsi="Times New Roman" w:cs="Times New Roman"/>
          <w:b/>
          <w:iCs/>
          <w:lang w:val="en-US"/>
        </w:rPr>
        <w:tab/>
      </w:r>
    </w:p>
    <w:p w14:paraId="63FB2553" w14:textId="7CEF49C9" w:rsidR="0048486B" w:rsidRPr="00863A26" w:rsidRDefault="0048486B" w:rsidP="00863A26">
      <w:pPr>
        <w:spacing w:line="480" w:lineRule="auto"/>
        <w:contextualSpacing/>
        <w:jc w:val="both"/>
        <w:rPr>
          <w:rFonts w:ascii="Times New Roman" w:hAnsi="Times New Roman" w:cs="Times New Roman"/>
          <w:b/>
          <w:bCs/>
          <w:iCs/>
          <w:lang w:val="en-US"/>
        </w:rPr>
      </w:pPr>
      <w:r w:rsidRPr="00863A26">
        <w:rPr>
          <w:rFonts w:ascii="Times New Roman" w:hAnsi="Times New Roman" w:cs="Times New Roman"/>
          <w:b/>
          <w:bCs/>
          <w:iCs/>
          <w:lang w:val="en-US"/>
        </w:rPr>
        <w:t>References</w:t>
      </w:r>
    </w:p>
    <w:p w14:paraId="1EFA50B9" w14:textId="283DBFFD" w:rsidR="0048486B" w:rsidRPr="00863A26" w:rsidRDefault="0048486B" w:rsidP="00863A26">
      <w:pPr>
        <w:pStyle w:val="ListParagraph"/>
        <w:numPr>
          <w:ilvl w:val="0"/>
          <w:numId w:val="4"/>
        </w:numPr>
        <w:spacing w:line="480" w:lineRule="auto"/>
        <w:ind w:left="360"/>
        <w:jc w:val="both"/>
        <w:rPr>
          <w:rFonts w:ascii="Times New Roman" w:hAnsi="Times New Roman" w:cs="Times New Roman"/>
          <w:iCs/>
          <w:lang w:val="en-US"/>
        </w:rPr>
      </w:pPr>
      <w:r w:rsidRPr="00863A26">
        <w:rPr>
          <w:rFonts w:ascii="Times New Roman" w:hAnsi="Times New Roman" w:cs="Times New Roman"/>
          <w:iCs/>
          <w:lang w:val="en-US"/>
        </w:rPr>
        <w:t xml:space="preserve">Akolkar D, Patil D, Crook T, et al. Circulating ensembles of tumor-associated cells: A redoubtable new systemic hallmark of cancer. International Journal of Cancer. 2020 Jun;146(12):3485-3494. </w:t>
      </w:r>
    </w:p>
    <w:p w14:paraId="4C9FC462" w14:textId="0701A42E" w:rsidR="0048486B" w:rsidRPr="00863A26" w:rsidRDefault="0048486B" w:rsidP="00863A26">
      <w:pPr>
        <w:pStyle w:val="ListParagraph"/>
        <w:numPr>
          <w:ilvl w:val="0"/>
          <w:numId w:val="4"/>
        </w:numPr>
        <w:spacing w:line="480" w:lineRule="auto"/>
        <w:ind w:left="360"/>
        <w:jc w:val="both"/>
        <w:rPr>
          <w:rFonts w:ascii="Times New Roman" w:hAnsi="Times New Roman" w:cs="Times New Roman"/>
          <w:iCs/>
          <w:lang w:val="en-US"/>
        </w:rPr>
      </w:pPr>
      <w:r w:rsidRPr="00863A26">
        <w:rPr>
          <w:rFonts w:ascii="Times New Roman" w:hAnsi="Times New Roman" w:cs="Times New Roman"/>
          <w:iCs/>
          <w:lang w:val="en-US"/>
        </w:rPr>
        <w:t>Crook, T., Gaya, A., Page, R. et al. Clinical utility of circulating tumor-associated cells to predict and monitor chemo-response in solid tumors. Cancer Chemother Pharmacol (2020). https://doi.org/10.1007/s00280-020-04189-8</w:t>
      </w:r>
    </w:p>
    <w:p w14:paraId="2D1F71E1" w14:textId="3B56162B" w:rsidR="00B90F57" w:rsidRPr="00863A26" w:rsidRDefault="00B90F57" w:rsidP="00863A26">
      <w:pPr>
        <w:pStyle w:val="ListParagraph"/>
        <w:numPr>
          <w:ilvl w:val="0"/>
          <w:numId w:val="4"/>
        </w:numPr>
        <w:spacing w:line="480" w:lineRule="auto"/>
        <w:ind w:left="360"/>
        <w:jc w:val="both"/>
        <w:rPr>
          <w:rFonts w:ascii="Times New Roman" w:hAnsi="Times New Roman" w:cs="Times New Roman"/>
          <w:iCs/>
          <w:lang w:val="en-US"/>
        </w:rPr>
      </w:pPr>
      <w:r w:rsidRPr="00863A26">
        <w:rPr>
          <w:rFonts w:ascii="Times New Roman" w:hAnsi="Times New Roman" w:cs="Times New Roman"/>
          <w:iCs/>
          <w:lang w:val="en-US"/>
        </w:rPr>
        <w:t>Kravtsov V, Fabian I. Automated monitoring of apoptosis in suspension cell cultures. Lab Invest. 1996 Feb;74(2):557-70.</w:t>
      </w:r>
    </w:p>
    <w:sectPr w:rsidR="00B90F57" w:rsidRPr="00863A2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91311" w14:textId="77777777" w:rsidR="002B0C0F" w:rsidRDefault="002B0C0F" w:rsidP="0048486B">
      <w:r>
        <w:separator/>
      </w:r>
    </w:p>
  </w:endnote>
  <w:endnote w:type="continuationSeparator" w:id="0">
    <w:p w14:paraId="7525B3C9" w14:textId="77777777" w:rsidR="002B0C0F" w:rsidRDefault="002B0C0F" w:rsidP="0048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A82F0" w14:textId="6BBD68AD" w:rsidR="0048486B" w:rsidRDefault="0048486B" w:rsidP="0048486B">
    <w:pPr>
      <w:pStyle w:val="Footer"/>
      <w:pBdr>
        <w:top w:val="single" w:sz="4" w:space="1" w:color="auto"/>
      </w:pBd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A877C" w14:textId="77777777" w:rsidR="002B0C0F" w:rsidRDefault="002B0C0F" w:rsidP="0048486B">
      <w:r>
        <w:separator/>
      </w:r>
    </w:p>
  </w:footnote>
  <w:footnote w:type="continuationSeparator" w:id="0">
    <w:p w14:paraId="54F94DC7" w14:textId="77777777" w:rsidR="002B0C0F" w:rsidRDefault="002B0C0F" w:rsidP="00484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373C4" w14:textId="1D901EF8" w:rsidR="001C479F" w:rsidRPr="001C479F" w:rsidRDefault="001C479F" w:rsidP="00CE78D5">
    <w:pPr>
      <w:pBdr>
        <w:bottom w:val="single" w:sz="4" w:space="1" w:color="auto"/>
      </w:pBdr>
      <w:spacing w:line="480" w:lineRule="auto"/>
      <w:jc w:val="both"/>
      <w:rPr>
        <w:rFonts w:ascii="Times New Roman" w:hAnsi="Times New Roman" w:cs="Times New Roman"/>
        <w:b/>
        <w:lang w:val="en-US"/>
      </w:rPr>
    </w:pPr>
    <w:r w:rsidRPr="001C479F">
      <w:rPr>
        <w:rFonts w:ascii="Times New Roman" w:hAnsi="Times New Roman" w:cs="Times New Roman"/>
        <w:b/>
        <w:bCs/>
        <w:lang w:val="en-IN"/>
      </w:rPr>
      <w:t xml:space="preserve">Supplementary </w:t>
    </w:r>
    <w:r w:rsidR="00863A26">
      <w:rPr>
        <w:rFonts w:ascii="Times New Roman" w:hAnsi="Times New Roman" w:cs="Times New Roman"/>
        <w:b/>
        <w:bCs/>
        <w:lang w:val="en-IN"/>
      </w:rPr>
      <w:t>Methods</w:t>
    </w:r>
    <w:r w:rsidR="00B10F9E">
      <w:rPr>
        <w:rFonts w:ascii="Times New Roman" w:hAnsi="Times New Roman" w:cs="Times New Roman"/>
        <w:b/>
        <w:bCs/>
        <w:lang w:val="en-IN"/>
      </w:rPr>
      <w:t>: Encyclopedic Tumor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E024D"/>
    <w:multiLevelType w:val="hybridMultilevel"/>
    <w:tmpl w:val="365E3A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4F707A9"/>
    <w:multiLevelType w:val="hybridMultilevel"/>
    <w:tmpl w:val="3A74C77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F9F1CDB"/>
    <w:multiLevelType w:val="hybridMultilevel"/>
    <w:tmpl w:val="699C10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AF16A49"/>
    <w:multiLevelType w:val="hybridMultilevel"/>
    <w:tmpl w:val="8E24876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1E9488C"/>
    <w:multiLevelType w:val="hybridMultilevel"/>
    <w:tmpl w:val="B05C49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F1F2A26"/>
    <w:multiLevelType w:val="hybridMultilevel"/>
    <w:tmpl w:val="41BAE0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B9"/>
    <w:rsid w:val="0017125A"/>
    <w:rsid w:val="00185392"/>
    <w:rsid w:val="001C479F"/>
    <w:rsid w:val="001D26E4"/>
    <w:rsid w:val="002818B9"/>
    <w:rsid w:val="002B0C0F"/>
    <w:rsid w:val="004034AA"/>
    <w:rsid w:val="0048486B"/>
    <w:rsid w:val="00516C52"/>
    <w:rsid w:val="00567F05"/>
    <w:rsid w:val="005F3A0B"/>
    <w:rsid w:val="00863A26"/>
    <w:rsid w:val="0088142F"/>
    <w:rsid w:val="008B702A"/>
    <w:rsid w:val="00942A1B"/>
    <w:rsid w:val="00A8192E"/>
    <w:rsid w:val="00A921CC"/>
    <w:rsid w:val="00A96B30"/>
    <w:rsid w:val="00AA6C78"/>
    <w:rsid w:val="00B10F9E"/>
    <w:rsid w:val="00B7329E"/>
    <w:rsid w:val="00B90F57"/>
    <w:rsid w:val="00BF7F25"/>
    <w:rsid w:val="00C9752F"/>
    <w:rsid w:val="00CD3D4A"/>
    <w:rsid w:val="00CD6AA2"/>
    <w:rsid w:val="00CE78D5"/>
    <w:rsid w:val="00DF4C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B20DB"/>
  <w15:chartTrackingRefBased/>
  <w15:docId w15:val="{917DB55B-3D3D-4073-8D7C-C2CCC593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42F"/>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B9"/>
    <w:pPr>
      <w:ind w:left="720"/>
      <w:contextualSpacing/>
    </w:pPr>
  </w:style>
  <w:style w:type="character" w:styleId="Hyperlink">
    <w:name w:val="Hyperlink"/>
    <w:basedOn w:val="DefaultParagraphFont"/>
    <w:uiPriority w:val="99"/>
    <w:unhideWhenUsed/>
    <w:rsid w:val="00942A1B"/>
    <w:rPr>
      <w:color w:val="0563C1" w:themeColor="hyperlink"/>
      <w:u w:val="single"/>
    </w:rPr>
  </w:style>
  <w:style w:type="character" w:styleId="UnresolvedMention">
    <w:name w:val="Unresolved Mention"/>
    <w:basedOn w:val="DefaultParagraphFont"/>
    <w:uiPriority w:val="99"/>
    <w:semiHidden/>
    <w:unhideWhenUsed/>
    <w:rsid w:val="00942A1B"/>
    <w:rPr>
      <w:color w:val="605E5C"/>
      <w:shd w:val="clear" w:color="auto" w:fill="E1DFDD"/>
    </w:rPr>
  </w:style>
  <w:style w:type="paragraph" w:styleId="Header">
    <w:name w:val="header"/>
    <w:basedOn w:val="Normal"/>
    <w:link w:val="HeaderChar"/>
    <w:uiPriority w:val="99"/>
    <w:unhideWhenUsed/>
    <w:rsid w:val="0048486B"/>
    <w:pPr>
      <w:tabs>
        <w:tab w:val="center" w:pos="4513"/>
        <w:tab w:val="right" w:pos="9026"/>
      </w:tabs>
    </w:pPr>
  </w:style>
  <w:style w:type="character" w:customStyle="1" w:styleId="HeaderChar">
    <w:name w:val="Header Char"/>
    <w:basedOn w:val="DefaultParagraphFont"/>
    <w:link w:val="Header"/>
    <w:uiPriority w:val="99"/>
    <w:rsid w:val="0048486B"/>
    <w:rPr>
      <w:sz w:val="24"/>
      <w:szCs w:val="24"/>
      <w:lang w:val="en-GB"/>
    </w:rPr>
  </w:style>
  <w:style w:type="paragraph" w:styleId="Footer">
    <w:name w:val="footer"/>
    <w:basedOn w:val="Normal"/>
    <w:link w:val="FooterChar"/>
    <w:uiPriority w:val="99"/>
    <w:unhideWhenUsed/>
    <w:rsid w:val="0048486B"/>
    <w:pPr>
      <w:tabs>
        <w:tab w:val="center" w:pos="4513"/>
        <w:tab w:val="right" w:pos="9026"/>
      </w:tabs>
    </w:pPr>
  </w:style>
  <w:style w:type="character" w:customStyle="1" w:styleId="FooterChar">
    <w:name w:val="Footer Char"/>
    <w:basedOn w:val="DefaultParagraphFont"/>
    <w:link w:val="Footer"/>
    <w:uiPriority w:val="99"/>
    <w:rsid w:val="0048486B"/>
    <w:rPr>
      <w:sz w:val="24"/>
      <w:szCs w:val="24"/>
      <w:lang w:val="en-GB"/>
    </w:rPr>
  </w:style>
  <w:style w:type="paragraph" w:styleId="NormalWeb">
    <w:name w:val="Normal (Web)"/>
    <w:basedOn w:val="Normal"/>
    <w:uiPriority w:val="99"/>
    <w:unhideWhenUsed/>
    <w:rsid w:val="0017125A"/>
    <w:pPr>
      <w:spacing w:before="100" w:beforeAutospacing="1" w:after="100" w:afterAutospacing="1"/>
    </w:pPr>
    <w:rPr>
      <w:rFonts w:ascii="Times New Roman" w:eastAsia="Times New Roman" w:hAnsi="Times New Roman" w:cs="Times New Roman"/>
      <w:lang w:val="en-IN" w:eastAsia="en-IN"/>
    </w:rPr>
  </w:style>
  <w:style w:type="paragraph" w:customStyle="1" w:styleId="MDPI31text">
    <w:name w:val="MDPI_3.1_text"/>
    <w:qFormat/>
    <w:rsid w:val="00863A26"/>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qFormat/>
    <w:rsid w:val="00863A26"/>
    <w:pPr>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7</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Ajay Srinivasan</dc:creator>
  <cp:keywords/>
  <dc:description/>
  <cp:lastModifiedBy>Dr. Ajay Srinivasan</cp:lastModifiedBy>
  <cp:revision>11</cp:revision>
  <dcterms:created xsi:type="dcterms:W3CDTF">2020-11-30T10:37:00Z</dcterms:created>
  <dcterms:modified xsi:type="dcterms:W3CDTF">2021-03-19T10:50:00Z</dcterms:modified>
</cp:coreProperties>
</file>