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B97AA5" w14:textId="16040229" w:rsidR="002F0F5E" w:rsidRPr="00035988" w:rsidRDefault="00035988" w:rsidP="00035988">
      <w:pPr>
        <w:spacing w:line="480" w:lineRule="auto"/>
        <w:jc w:val="both"/>
        <w:rPr>
          <w:rFonts w:cstheme="minorHAnsi"/>
          <w:color w:val="000000" w:themeColor="text1"/>
          <w:lang w:val="en-US"/>
        </w:rPr>
      </w:pPr>
      <w:r>
        <w:rPr>
          <w:rFonts w:cstheme="minorHAnsi"/>
          <w:noProof/>
          <w:color w:val="000000" w:themeColor="text1"/>
          <w:lang w:val="en-US"/>
        </w:rPr>
        <mc:AlternateContent>
          <mc:Choice Requires="wps">
            <w:drawing>
              <wp:anchor distT="0" distB="0" distL="114300" distR="114300" simplePos="0" relativeHeight="251659264" behindDoc="1" locked="0" layoutInCell="1" allowOverlap="1" wp14:anchorId="02E63A14" wp14:editId="554EBF0C">
                <wp:simplePos x="0" y="0"/>
                <wp:positionH relativeFrom="column">
                  <wp:posOffset>0</wp:posOffset>
                </wp:positionH>
                <wp:positionV relativeFrom="paragraph">
                  <wp:posOffset>288290</wp:posOffset>
                </wp:positionV>
                <wp:extent cx="6175375" cy="7836535"/>
                <wp:effectExtent l="0" t="0" r="9525" b="12065"/>
                <wp:wrapTight wrapText="bothSides">
                  <wp:wrapPolygon edited="0">
                    <wp:start x="0" y="0"/>
                    <wp:lineTo x="0" y="21598"/>
                    <wp:lineTo x="21589" y="21598"/>
                    <wp:lineTo x="21589" y="0"/>
                    <wp:lineTo x="0" y="0"/>
                  </wp:wrapPolygon>
                </wp:wrapTight>
                <wp:docPr id="1392739396" name="Text Box 9"/>
                <wp:cNvGraphicFramePr/>
                <a:graphic xmlns:a="http://schemas.openxmlformats.org/drawingml/2006/main">
                  <a:graphicData uri="http://schemas.microsoft.com/office/word/2010/wordprocessingShape">
                    <wps:wsp>
                      <wps:cNvSpPr txBox="1"/>
                      <wps:spPr>
                        <a:xfrm>
                          <a:off x="0" y="0"/>
                          <a:ext cx="6175375" cy="7836535"/>
                        </a:xfrm>
                        <a:prstGeom prst="rect">
                          <a:avLst/>
                        </a:prstGeom>
                        <a:solidFill>
                          <a:schemeClr val="lt1"/>
                        </a:solidFill>
                        <a:ln w="6350">
                          <a:solidFill>
                            <a:prstClr val="black"/>
                          </a:solidFill>
                        </a:ln>
                      </wps:spPr>
                      <wps:txbx>
                        <w:txbxContent>
                          <w:p w14:paraId="7F0BB335" w14:textId="77777777" w:rsidR="00035988" w:rsidRDefault="00035988" w:rsidP="00035988">
                            <w:r>
                              <w:rPr>
                                <w:noProof/>
                              </w:rPr>
                              <w:drawing>
                                <wp:inline distT="0" distB="0" distL="0" distR="0" wp14:anchorId="23DFCDF2" wp14:editId="5BEC8897">
                                  <wp:extent cx="5913120" cy="5276537"/>
                                  <wp:effectExtent l="0" t="0" r="5080" b="0"/>
                                  <wp:docPr id="1666392517" name="Picture 10" descr="A group of images of different colo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392517" name="Picture 10" descr="A group of images of different colored circles&#10;&#10;Description automatically generated"/>
                                          <pic:cNvPicPr/>
                                        </pic:nvPicPr>
                                        <pic:blipFill rotWithShape="1">
                                          <a:blip r:embed="rId4">
                                            <a:extLst>
                                              <a:ext uri="{28A0092B-C50C-407E-A947-70E740481C1C}">
                                                <a14:useLocalDpi xmlns:a14="http://schemas.microsoft.com/office/drawing/2010/main" val="0"/>
                                              </a:ext>
                                            </a:extLst>
                                          </a:blip>
                                          <a:srcRect b="6808"/>
                                          <a:stretch/>
                                        </pic:blipFill>
                                        <pic:spPr bwMode="auto">
                                          <a:xfrm>
                                            <a:off x="0" y="0"/>
                                            <a:ext cx="6023806" cy="5375307"/>
                                          </a:xfrm>
                                          <a:prstGeom prst="rect">
                                            <a:avLst/>
                                          </a:prstGeom>
                                          <a:ln>
                                            <a:noFill/>
                                          </a:ln>
                                          <a:extLst>
                                            <a:ext uri="{53640926-AAD7-44D8-BBD7-CCE9431645EC}">
                                              <a14:shadowObscured xmlns:a14="http://schemas.microsoft.com/office/drawing/2010/main"/>
                                            </a:ext>
                                          </a:extLst>
                                        </pic:spPr>
                                      </pic:pic>
                                    </a:graphicData>
                                  </a:graphic>
                                </wp:inline>
                              </w:drawing>
                            </w:r>
                          </w:p>
                          <w:p w14:paraId="7EE6F12F" w14:textId="77777777" w:rsidR="00035988" w:rsidRDefault="00035988" w:rsidP="00035988">
                            <w:pPr>
                              <w:spacing w:line="480" w:lineRule="auto"/>
                              <w:jc w:val="both"/>
                              <w:rPr>
                                <w:rFonts w:cstheme="minorHAnsi"/>
                                <w:color w:val="000000" w:themeColor="text1"/>
                                <w:lang w:val="en-US"/>
                              </w:rPr>
                            </w:pPr>
                            <w:r w:rsidRPr="004D6B55">
                              <w:rPr>
                                <w:rFonts w:cstheme="minorHAnsi"/>
                                <w:color w:val="000000" w:themeColor="text1"/>
                                <w:lang w:val="en-US"/>
                              </w:rPr>
                              <w:t>Supplement Figure1. Principal coordinate analysis (P</w:t>
                            </w:r>
                            <w:r>
                              <w:rPr>
                                <w:rFonts w:cstheme="minorHAnsi"/>
                                <w:color w:val="000000" w:themeColor="text1"/>
                                <w:lang w:val="en-US"/>
                              </w:rPr>
                              <w:t>C</w:t>
                            </w:r>
                            <w:r w:rsidRPr="004D6B55">
                              <w:rPr>
                                <w:rFonts w:cstheme="minorHAnsi"/>
                                <w:color w:val="000000" w:themeColor="text1"/>
                                <w:lang w:val="en-US"/>
                              </w:rPr>
                              <w:t xml:space="preserve">oA) of the Euclidean distances calculated from </w:t>
                            </w:r>
                            <w:r>
                              <w:rPr>
                                <w:rFonts w:cstheme="minorHAnsi"/>
                                <w:color w:val="000000" w:themeColor="text1"/>
                                <w:lang w:val="en-US"/>
                              </w:rPr>
                              <w:t xml:space="preserve">171 </w:t>
                            </w:r>
                            <w:r w:rsidRPr="004D6B55">
                              <w:rPr>
                                <w:rFonts w:cstheme="minorHAnsi"/>
                                <w:color w:val="000000" w:themeColor="text1"/>
                                <w:lang w:val="en-US"/>
                              </w:rPr>
                              <w:t xml:space="preserve">circulating metabolome values. The difference between </w:t>
                            </w:r>
                            <w:r w:rsidRPr="004D6B55">
                              <w:rPr>
                                <w:rFonts w:cstheme="minorHAnsi"/>
                                <w:i/>
                                <w:iCs/>
                                <w:color w:val="000000" w:themeColor="text1"/>
                                <w:lang w:val="en-US"/>
                              </w:rPr>
                              <w:t>path_MMR</w:t>
                            </w:r>
                            <w:r w:rsidRPr="004D6B55">
                              <w:rPr>
                                <w:rFonts w:cstheme="minorHAnsi"/>
                                <w:color w:val="000000" w:themeColor="text1"/>
                                <w:lang w:val="en-US"/>
                              </w:rPr>
                              <w:t xml:space="preserve"> variant carriers; </w:t>
                            </w:r>
                            <w:r w:rsidRPr="004D6B55">
                              <w:rPr>
                                <w:rFonts w:cstheme="minorHAnsi"/>
                                <w:i/>
                                <w:iCs/>
                                <w:color w:val="000000" w:themeColor="text1"/>
                                <w:lang w:val="en-US"/>
                              </w:rPr>
                              <w:t>MLH1</w:t>
                            </w:r>
                            <w:r w:rsidRPr="004D6B55">
                              <w:rPr>
                                <w:rFonts w:cstheme="minorHAnsi"/>
                                <w:color w:val="000000" w:themeColor="text1"/>
                                <w:lang w:val="en-US"/>
                              </w:rPr>
                              <w:t xml:space="preserve">, </w:t>
                            </w:r>
                            <w:r w:rsidRPr="004D6B55">
                              <w:rPr>
                                <w:rFonts w:cstheme="minorHAnsi"/>
                                <w:i/>
                                <w:iCs/>
                                <w:color w:val="000000" w:themeColor="text1"/>
                                <w:lang w:val="en-US"/>
                              </w:rPr>
                              <w:t>MSH2</w:t>
                            </w:r>
                            <w:r w:rsidRPr="004D6B55">
                              <w:rPr>
                                <w:rFonts w:cstheme="minorHAnsi"/>
                                <w:color w:val="000000" w:themeColor="text1"/>
                                <w:lang w:val="en-US"/>
                              </w:rPr>
                              <w:t xml:space="preserve"> and </w:t>
                            </w:r>
                            <w:r w:rsidRPr="004D6B55">
                              <w:rPr>
                                <w:rFonts w:cstheme="minorHAnsi"/>
                                <w:i/>
                                <w:iCs/>
                                <w:color w:val="000000" w:themeColor="text1"/>
                                <w:lang w:val="en-US"/>
                              </w:rPr>
                              <w:t>MSH6</w:t>
                            </w:r>
                            <w:r w:rsidRPr="004D6B55">
                              <w:rPr>
                                <w:rFonts w:cstheme="minorHAnsi"/>
                                <w:color w:val="000000" w:themeColor="text1"/>
                                <w:lang w:val="en-US"/>
                              </w:rPr>
                              <w:t xml:space="preserve"> was tested for significance using PERMANOVA on the </w:t>
                            </w:r>
                            <w:r>
                              <w:rPr>
                                <w:rFonts w:cstheme="minorHAnsi"/>
                                <w:color w:val="000000" w:themeColor="text1"/>
                                <w:lang w:val="en-US"/>
                              </w:rPr>
                              <w:t xml:space="preserve">PCoA </w:t>
                            </w:r>
                            <w:r w:rsidRPr="004D6B55">
                              <w:rPr>
                                <w:rFonts w:cstheme="minorHAnsi"/>
                                <w:color w:val="000000" w:themeColor="text1"/>
                                <w:lang w:val="en-US"/>
                              </w:rPr>
                              <w:t>distance matrices.</w:t>
                            </w:r>
                            <w:r w:rsidRPr="004D6B55">
                              <w:rPr>
                                <w:rFonts w:cstheme="minorHAnsi"/>
                                <w:color w:val="000000" w:themeColor="text1"/>
                                <w:shd w:val="clear" w:color="auto" w:fill="FFFFFF"/>
                                <w:lang w:val="en-US"/>
                              </w:rPr>
                              <w:t xml:space="preserve"> Beta-dispersion test was used to test if the variance of cohorts was significantly different or not. ANOSIM test was used to test if there is more similarity within the cohorts than between cohorts</w:t>
                            </w:r>
                            <w:r w:rsidRPr="004D6B55">
                              <w:rPr>
                                <w:rFonts w:cstheme="minorHAnsi"/>
                                <w:color w:val="000000" w:themeColor="text1"/>
                                <w:lang w:val="en-US"/>
                              </w:rPr>
                              <w:t xml:space="preserve"> A) compare all cohorts and B-D) each cohort paired. </w:t>
                            </w:r>
                            <w:r>
                              <w:rPr>
                                <w:rFonts w:cstheme="minorHAnsi"/>
                                <w:color w:val="000000" w:themeColor="text1"/>
                                <w:lang w:val="en-US"/>
                              </w:rPr>
                              <w:t>The table</w:t>
                            </w:r>
                            <w:r w:rsidRPr="004D6B55">
                              <w:rPr>
                                <w:rFonts w:cstheme="minorHAnsi"/>
                                <w:color w:val="000000" w:themeColor="text1"/>
                                <w:lang w:val="en-US"/>
                              </w:rPr>
                              <w:t xml:space="preserve"> shows p-values for PERMANOVA, PERMDISP and ANOSIM analysis.</w:t>
                            </w:r>
                          </w:p>
                          <w:p w14:paraId="7CBF9EDE" w14:textId="77777777" w:rsidR="00035988" w:rsidRDefault="00035988" w:rsidP="0003598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2E63A14" id="_x0000_t202" coordsize="21600,21600" o:spt="202" path="m,l,21600r21600,l21600,xe">
                <v:stroke joinstyle="miter"/>
                <v:path gradientshapeok="t" o:connecttype="rect"/>
              </v:shapetype>
              <v:shape id="Text Box 9" o:spid="_x0000_s1026" type="#_x0000_t202" style="position:absolute;left:0;text-align:left;margin-left:0;margin-top:22.7pt;width:486.25pt;height:617.0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" fillcolor="white [3201]" strokeweight=".5pt">
                <v:textbox>
                  <w:txbxContent>
                    <w:p w14:paraId="7F0BB335" w14:textId="77777777" w:rsidR="00035988" w:rsidRDefault="00035988" w:rsidP="00035988">
                      <w:r>
                        <w:rPr>
                          <w:noProof/>
                        </w:rPr>
                        <w:drawing>
                          <wp:inline distT="0" distB="0" distL="0" distR="0" wp14:anchorId="23DFCDF2" wp14:editId="5BEC8897">
                            <wp:extent cx="5913120" cy="5276537"/>
                            <wp:effectExtent l="0" t="0" r="5080" b="0"/>
                            <wp:docPr id="1666392517" name="Picture 10" descr="A group of images of different colo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392517" name="Picture 10" descr="A group of images of different colored circles&#10;&#10;Description automatically generated"/>
                                    <pic:cNvPicPr/>
                                  </pic:nvPicPr>
                                  <pic:blipFill rotWithShape="1">
                                    <a:blip r:embed="rId4">
                                      <a:extLst>
                                        <a:ext uri="{28A0092B-C50C-407E-A947-70E740481C1C}">
                                          <a14:useLocalDpi xmlns:a14="http://schemas.microsoft.com/office/drawing/2010/main" val="0"/>
                                        </a:ext>
                                      </a:extLst>
                                    </a:blip>
                                    <a:srcRect b="6808"/>
                                    <a:stretch/>
                                  </pic:blipFill>
                                  <pic:spPr bwMode="auto">
                                    <a:xfrm>
                                      <a:off x="0" y="0"/>
                                      <a:ext cx="6023806" cy="5375307"/>
                                    </a:xfrm>
                                    <a:prstGeom prst="rect">
                                      <a:avLst/>
                                    </a:prstGeom>
                                    <a:ln>
                                      <a:noFill/>
                                    </a:ln>
                                    <a:extLst>
                                      <a:ext uri="{53640926-AAD7-44D8-BBD7-CCE9431645EC}">
                                        <a14:shadowObscured xmlns:a14="http://schemas.microsoft.com/office/drawing/2010/main"/>
                                      </a:ext>
                                    </a:extLst>
                                  </pic:spPr>
                                </pic:pic>
                              </a:graphicData>
                            </a:graphic>
                          </wp:inline>
                        </w:drawing>
                      </w:r>
                    </w:p>
                    <w:p w14:paraId="7EE6F12F" w14:textId="77777777" w:rsidR="00035988" w:rsidRDefault="00035988" w:rsidP="00035988">
                      <w:pPr>
                        <w:spacing w:line="480" w:lineRule="auto"/>
                        <w:jc w:val="both"/>
                        <w:rPr>
                          <w:rFonts w:cstheme="minorHAnsi"/>
                          <w:color w:val="000000" w:themeColor="text1"/>
                          <w:lang w:val="en-US"/>
                        </w:rPr>
                      </w:pPr>
                      <w:r w:rsidRPr="004D6B55">
                        <w:rPr>
                          <w:rFonts w:cstheme="minorHAnsi"/>
                          <w:color w:val="000000" w:themeColor="text1"/>
                          <w:lang w:val="en-US"/>
                        </w:rPr>
                        <w:t>Supplement Figure1. Principal coordinate analysis (P</w:t>
                      </w:r>
                      <w:r>
                        <w:rPr>
                          <w:rFonts w:cstheme="minorHAnsi"/>
                          <w:color w:val="000000" w:themeColor="text1"/>
                          <w:lang w:val="en-US"/>
                        </w:rPr>
                        <w:t>C</w:t>
                      </w:r>
                      <w:r w:rsidRPr="004D6B55">
                        <w:rPr>
                          <w:rFonts w:cstheme="minorHAnsi"/>
                          <w:color w:val="000000" w:themeColor="text1"/>
                          <w:lang w:val="en-US"/>
                        </w:rPr>
                        <w:t xml:space="preserve">oA) of the Euclidean distances calculated from </w:t>
                      </w:r>
                      <w:r>
                        <w:rPr>
                          <w:rFonts w:cstheme="minorHAnsi"/>
                          <w:color w:val="000000" w:themeColor="text1"/>
                          <w:lang w:val="en-US"/>
                        </w:rPr>
                        <w:t xml:space="preserve">171 </w:t>
                      </w:r>
                      <w:r w:rsidRPr="004D6B55">
                        <w:rPr>
                          <w:rFonts w:cstheme="minorHAnsi"/>
                          <w:color w:val="000000" w:themeColor="text1"/>
                          <w:lang w:val="en-US"/>
                        </w:rPr>
                        <w:t xml:space="preserve">circulating metabolome values. The difference between </w:t>
                      </w:r>
                      <w:r w:rsidRPr="004D6B55">
                        <w:rPr>
                          <w:rFonts w:cstheme="minorHAnsi"/>
                          <w:i/>
                          <w:iCs/>
                          <w:color w:val="000000" w:themeColor="text1"/>
                          <w:lang w:val="en-US"/>
                        </w:rPr>
                        <w:t>path_MMR</w:t>
                      </w:r>
                      <w:r w:rsidRPr="004D6B55">
                        <w:rPr>
                          <w:rFonts w:cstheme="minorHAnsi"/>
                          <w:color w:val="000000" w:themeColor="text1"/>
                          <w:lang w:val="en-US"/>
                        </w:rPr>
                        <w:t xml:space="preserve"> variant carriers; </w:t>
                      </w:r>
                      <w:r w:rsidRPr="004D6B55">
                        <w:rPr>
                          <w:rFonts w:cstheme="minorHAnsi"/>
                          <w:i/>
                          <w:iCs/>
                          <w:color w:val="000000" w:themeColor="text1"/>
                          <w:lang w:val="en-US"/>
                        </w:rPr>
                        <w:t>MLH1</w:t>
                      </w:r>
                      <w:r w:rsidRPr="004D6B55">
                        <w:rPr>
                          <w:rFonts w:cstheme="minorHAnsi"/>
                          <w:color w:val="000000" w:themeColor="text1"/>
                          <w:lang w:val="en-US"/>
                        </w:rPr>
                        <w:t xml:space="preserve">, </w:t>
                      </w:r>
                      <w:r w:rsidRPr="004D6B55">
                        <w:rPr>
                          <w:rFonts w:cstheme="minorHAnsi"/>
                          <w:i/>
                          <w:iCs/>
                          <w:color w:val="000000" w:themeColor="text1"/>
                          <w:lang w:val="en-US"/>
                        </w:rPr>
                        <w:t>MSH2</w:t>
                      </w:r>
                      <w:r w:rsidRPr="004D6B55">
                        <w:rPr>
                          <w:rFonts w:cstheme="minorHAnsi"/>
                          <w:color w:val="000000" w:themeColor="text1"/>
                          <w:lang w:val="en-US"/>
                        </w:rPr>
                        <w:t xml:space="preserve"> and </w:t>
                      </w:r>
                      <w:r w:rsidRPr="004D6B55">
                        <w:rPr>
                          <w:rFonts w:cstheme="minorHAnsi"/>
                          <w:i/>
                          <w:iCs/>
                          <w:color w:val="000000" w:themeColor="text1"/>
                          <w:lang w:val="en-US"/>
                        </w:rPr>
                        <w:t>MSH6</w:t>
                      </w:r>
                      <w:r w:rsidRPr="004D6B55">
                        <w:rPr>
                          <w:rFonts w:cstheme="minorHAnsi"/>
                          <w:color w:val="000000" w:themeColor="text1"/>
                          <w:lang w:val="en-US"/>
                        </w:rPr>
                        <w:t xml:space="preserve"> was tested for significance using PERMANOVA on the </w:t>
                      </w:r>
                      <w:r>
                        <w:rPr>
                          <w:rFonts w:cstheme="minorHAnsi"/>
                          <w:color w:val="000000" w:themeColor="text1"/>
                          <w:lang w:val="en-US"/>
                        </w:rPr>
                        <w:t xml:space="preserve">PCoA </w:t>
                      </w:r>
                      <w:r w:rsidRPr="004D6B55">
                        <w:rPr>
                          <w:rFonts w:cstheme="minorHAnsi"/>
                          <w:color w:val="000000" w:themeColor="text1"/>
                          <w:lang w:val="en-US"/>
                        </w:rPr>
                        <w:t>distance matrices.</w:t>
                      </w:r>
                      <w:r w:rsidRPr="004D6B55">
                        <w:rPr>
                          <w:rFonts w:cstheme="minorHAnsi"/>
                          <w:color w:val="000000" w:themeColor="text1"/>
                          <w:shd w:val="clear" w:color="auto" w:fill="FFFFFF"/>
                          <w:lang w:val="en-US"/>
                        </w:rPr>
                        <w:t xml:space="preserve"> Beta-dispersion test was used to test if the variance of cohorts was significantly different or not. ANOSIM test was used to test if there is more similarity within the cohorts than between cohorts</w:t>
                      </w:r>
                      <w:r w:rsidRPr="004D6B55">
                        <w:rPr>
                          <w:rFonts w:cstheme="minorHAnsi"/>
                          <w:color w:val="000000" w:themeColor="text1"/>
                          <w:lang w:val="en-US"/>
                        </w:rPr>
                        <w:t xml:space="preserve"> A) compare all cohorts and B-D) each cohort paired. </w:t>
                      </w:r>
                      <w:r>
                        <w:rPr>
                          <w:rFonts w:cstheme="minorHAnsi"/>
                          <w:color w:val="000000" w:themeColor="text1"/>
                          <w:lang w:val="en-US"/>
                        </w:rPr>
                        <w:t>The table</w:t>
                      </w:r>
                      <w:r w:rsidRPr="004D6B55">
                        <w:rPr>
                          <w:rFonts w:cstheme="minorHAnsi"/>
                          <w:color w:val="000000" w:themeColor="text1"/>
                          <w:lang w:val="en-US"/>
                        </w:rPr>
                        <w:t xml:space="preserve"> shows p-values for PERMANOVA, PERMDISP and ANOSIM analysis.</w:t>
                      </w:r>
                    </w:p>
                    <w:p w14:paraId="7CBF9EDE" w14:textId="77777777" w:rsidR="00035988" w:rsidRDefault="00035988" w:rsidP="00035988"/>
                  </w:txbxContent>
                </v:textbox>
                <w10:wrap type="tight"/>
              </v:shape>
            </w:pict>
          </mc:Fallback>
        </mc:AlternateContent>
      </w:r>
    </w:p>
    <w:sectPr w:rsidR="002F0F5E" w:rsidRPr="00035988" w:rsidSect="006650DC">
      <w:footerReference w:type="even" r:id="rId5"/>
      <w:footerReference w:type="default" r:id="rId6"/>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16064404"/>
      <w:docPartObj>
        <w:docPartGallery w:val="Page Numbers (Bottom of Page)"/>
        <w:docPartUnique/>
      </w:docPartObj>
    </w:sdtPr>
    <w:sdtEndPr>
      <w:rPr>
        <w:rStyle w:val="PageNumber"/>
      </w:rPr>
    </w:sdtEndPr>
    <w:sdtContent>
      <w:p w14:paraId="49040887" w14:textId="77777777" w:rsidR="00FE6417" w:rsidRDefault="00035988" w:rsidP="00C831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C7F35E" w14:textId="77777777" w:rsidR="00FE6417" w:rsidRDefault="00035988" w:rsidP="006650D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57674204"/>
      <w:docPartObj>
        <w:docPartGallery w:val="Page Numbers (Bottom of Page)"/>
        <w:docPartUnique/>
      </w:docPartObj>
    </w:sdtPr>
    <w:sdtEndPr>
      <w:rPr>
        <w:rStyle w:val="PageNumber"/>
      </w:rPr>
    </w:sdtEndPr>
    <w:sdtContent>
      <w:p w14:paraId="043C6C35" w14:textId="77777777" w:rsidR="00FE6417" w:rsidRDefault="00035988" w:rsidP="00C8312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0FF244" w14:textId="77777777" w:rsidR="00FE6417" w:rsidRDefault="00035988" w:rsidP="006650DC">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988"/>
    <w:rsid w:val="00035988"/>
    <w:rsid w:val="0021090F"/>
    <w:rsid w:val="00220E4E"/>
    <w:rsid w:val="003A76DF"/>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A567C"/>
  <w15:chartTrackingRefBased/>
  <w15:docId w15:val="{AF141A02-34EB-4E0D-9BA5-D185BC455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988"/>
    <w:pPr>
      <w:spacing w:after="0" w:line="240" w:lineRule="auto"/>
    </w:pPr>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35988"/>
    <w:pPr>
      <w:tabs>
        <w:tab w:val="center" w:pos="4680"/>
        <w:tab w:val="right" w:pos="9360"/>
      </w:tabs>
    </w:pPr>
  </w:style>
  <w:style w:type="character" w:customStyle="1" w:styleId="FooterChar">
    <w:name w:val="Footer Char"/>
    <w:basedOn w:val="DefaultParagraphFont"/>
    <w:link w:val="Footer"/>
    <w:uiPriority w:val="99"/>
    <w:rsid w:val="00035988"/>
    <w:rPr>
      <w:sz w:val="24"/>
      <w:szCs w:val="24"/>
      <w:lang w:val="en-GB"/>
    </w:rPr>
  </w:style>
  <w:style w:type="character" w:styleId="PageNumber">
    <w:name w:val="page number"/>
    <w:basedOn w:val="DefaultParagraphFont"/>
    <w:uiPriority w:val="99"/>
    <w:semiHidden/>
    <w:unhideWhenUsed/>
    <w:rsid w:val="00035988"/>
  </w:style>
  <w:style w:type="character" w:styleId="LineNumber">
    <w:name w:val="line number"/>
    <w:basedOn w:val="DefaultParagraphFont"/>
    <w:uiPriority w:val="99"/>
    <w:semiHidden/>
    <w:unhideWhenUsed/>
    <w:rsid w:val="000359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1</Characters>
  <Application>Microsoft Office Word</Application>
  <DocSecurity>0</DocSecurity>
  <Lines>1</Lines>
  <Paragraphs>1</Paragraphs>
  <ScaleCrop>false</ScaleCrop>
  <Company>Springer Nature</Company>
  <LinksUpToDate>false</LinksUpToDate>
  <CharactersWithSpaces>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2023-11-08T15:02:00Z</dcterms:created>
  <dcterms:modified xsi:type="dcterms:W3CDTF">2023-11-08T15:03:00Z</dcterms:modified>
</cp:coreProperties>
</file>