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319A" w14:textId="6EC48D68" w:rsidR="003C1B5D" w:rsidRDefault="00EB25F9">
      <w:r>
        <w:rPr>
          <w:noProof/>
        </w:rPr>
        <w:drawing>
          <wp:inline distT="0" distB="0" distL="0" distR="0" wp14:anchorId="55AA306E" wp14:editId="11C6D046">
            <wp:extent cx="5272405" cy="6937375"/>
            <wp:effectExtent l="0" t="0" r="4445" b="0"/>
            <wp:docPr id="9688773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693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D8FF0" w14:textId="3D46A519" w:rsidR="00EB25F9" w:rsidRPr="00EB25F9" w:rsidRDefault="00EB25F9" w:rsidP="00EB25F9">
      <w:pPr>
        <w:widowControl/>
        <w:rPr>
          <w:rFonts w:ascii="Times New Roman" w:hAnsi="Times New Roman" w:cs="Times New Roman" w:hint="eastAsia"/>
          <w:bCs/>
          <w:sz w:val="24"/>
          <w:lang w:bidi="ar"/>
        </w:rPr>
      </w:pPr>
      <w:r w:rsidRPr="00174BDD">
        <w:rPr>
          <w:rFonts w:ascii="Times New Roman" w:hAnsi="Times New Roman" w:cs="Times New Roman"/>
          <w:b/>
          <w:bCs/>
          <w:sz w:val="24"/>
          <w:lang w:bidi="ar"/>
        </w:rPr>
        <w:t>Supplemental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 </w:t>
      </w:r>
      <w:r w:rsidRPr="00174BDD">
        <w:rPr>
          <w:rFonts w:ascii="Times New Roman" w:hAnsi="Times New Roman" w:cs="Times New Roman"/>
          <w:b/>
          <w:bCs/>
          <w:sz w:val="24"/>
          <w:lang w:bidi="ar"/>
        </w:rPr>
        <w:t>Fig</w:t>
      </w:r>
      <w:r>
        <w:rPr>
          <w:rFonts w:ascii="Times New Roman" w:hAnsi="Times New Roman" w:cs="Times New Roman"/>
          <w:b/>
          <w:bCs/>
          <w:sz w:val="24"/>
          <w:lang w:bidi="ar"/>
        </w:rPr>
        <w:t>.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 1 </w:t>
      </w:r>
      <w:r>
        <w:rPr>
          <w:rFonts w:ascii="Times New Roman" w:hAnsi="Times New Roman" w:cs="Times New Roman"/>
          <w:b/>
          <w:sz w:val="24"/>
          <w:lang w:bidi="ar"/>
        </w:rPr>
        <w:t>Effect of ENTR1 expression in human primary GBM cells</w:t>
      </w:r>
      <w:r>
        <w:rPr>
          <w:rFonts w:ascii="Times New Roman" w:hAnsi="Times New Roman" w:cs="Times New Roman"/>
          <w:b/>
          <w:sz w:val="24"/>
          <w:lang w:bidi="ar"/>
        </w:rPr>
        <w:t>.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 xml:space="preserve">(a) </w:t>
      </w:r>
      <w:r>
        <w:rPr>
          <w:rFonts w:ascii="Times New Roman" w:hAnsi="Times New Roman" w:cs="Times New Roman"/>
          <w:sz w:val="24"/>
          <w:lang w:bidi="ar"/>
        </w:rPr>
        <w:t>Primary</w:t>
      </w:r>
      <w:r>
        <w:rPr>
          <w:rFonts w:ascii="Times New Roman" w:hAnsi="Times New Roman" w:cs="Times New Roman"/>
          <w:b/>
          <w:bCs/>
          <w:sz w:val="24"/>
          <w:lang w:bidi="ar"/>
        </w:rPr>
        <w:t xml:space="preserve"> </w:t>
      </w:r>
      <w:r>
        <w:rPr>
          <w:rFonts w:ascii="Times New Roman" w:hAnsi="Times New Roman" w:cs="Times New Roman"/>
          <w:bCs/>
          <w:sz w:val="24"/>
          <w:lang w:bidi="ar"/>
        </w:rPr>
        <w:t xml:space="preserve">GBM cells were harvested and cultured </w:t>
      </w:r>
      <w:r>
        <w:rPr>
          <w:rFonts w:ascii="Times New Roman" w:hAnsi="Times New Roman" w:cs="Times New Roman"/>
          <w:bCs/>
          <w:i/>
          <w:iCs/>
          <w:sz w:val="24"/>
          <w:lang w:bidi="ar"/>
        </w:rPr>
        <w:t>in vitro</w:t>
      </w:r>
      <w:r>
        <w:rPr>
          <w:rFonts w:ascii="Times New Roman" w:hAnsi="Times New Roman" w:cs="Times New Roman"/>
          <w:bCs/>
          <w:sz w:val="24"/>
          <w:lang w:bidi="ar"/>
        </w:rPr>
        <w:t>, subsequently treated with TMZ (</w:t>
      </w:r>
      <w:r>
        <w:rPr>
          <w:rFonts w:ascii="Times New Roman" w:eastAsia="微软雅黑" w:hAnsi="Times New Roman" w:cs="Times New Roman"/>
          <w:sz w:val="24"/>
          <w:shd w:val="clear" w:color="auto" w:fill="FFFFFF"/>
        </w:rPr>
        <w:t>200</w:t>
      </w:r>
      <w:r>
        <w:rPr>
          <w:rFonts w:ascii="Times New Roman" w:hAnsi="Times New Roman" w:cs="Times New Roman"/>
          <w:sz w:val="24"/>
        </w:rPr>
        <w:t>μM</w:t>
      </w:r>
      <w:r>
        <w:rPr>
          <w:rFonts w:ascii="Times New Roman" w:hAnsi="Times New Roman" w:cs="Times New Roman"/>
          <w:bCs/>
          <w:sz w:val="24"/>
          <w:lang w:bidi="ar"/>
        </w:rPr>
        <w:t>) for 12-48h, and then subjected the cells to CCK-8 assay at indicated time points to measure the different of cell viability.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 xml:space="preserve">(b) </w:t>
      </w:r>
      <w:r>
        <w:rPr>
          <w:rFonts w:ascii="Times New Roman" w:hAnsi="Times New Roman" w:cs="Times New Roman"/>
          <w:bCs/>
          <w:sz w:val="24"/>
          <w:lang w:bidi="ar"/>
        </w:rPr>
        <w:t xml:space="preserve">Representative images of HE staining of 10 </w:t>
      </w:r>
      <w:proofErr w:type="gramStart"/>
      <w:r>
        <w:rPr>
          <w:rFonts w:ascii="Times New Roman" w:hAnsi="Times New Roman" w:cs="Times New Roman"/>
          <w:bCs/>
          <w:sz w:val="24"/>
          <w:lang w:bidi="ar"/>
        </w:rPr>
        <w:t>human</w:t>
      </w:r>
      <w:proofErr w:type="gramEnd"/>
      <w:r>
        <w:rPr>
          <w:rFonts w:ascii="Times New Roman" w:hAnsi="Times New Roman" w:cs="Times New Roman"/>
          <w:bCs/>
          <w:sz w:val="24"/>
          <w:lang w:bidi="ar"/>
        </w:rPr>
        <w:t xml:space="preserve"> primary GBM cell samples.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lang w:bidi="ar"/>
        </w:rPr>
        <w:t>(c)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/>
          <w:bCs/>
          <w:sz w:val="24"/>
          <w:lang w:bidi="ar"/>
        </w:rPr>
        <w:t>Representative images of IHC staining showed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</w:t>
      </w:r>
      <w:r>
        <w:rPr>
          <w:rFonts w:ascii="Times New Roman" w:hAnsi="Times New Roman" w:cs="Times New Roman"/>
          <w:bCs/>
          <w:sz w:val="24"/>
          <w:lang w:bidi="ar"/>
        </w:rPr>
        <w:t xml:space="preserve">that the expression of ENTR1 was high in majority of </w:t>
      </w:r>
      <w:r>
        <w:rPr>
          <w:rFonts w:ascii="Times New Roman" w:eastAsia="微软雅黑" w:hAnsi="Times New Roman" w:cs="Times New Roman"/>
          <w:sz w:val="24"/>
          <w:shd w:val="clear" w:color="auto" w:fill="FFFFFF"/>
        </w:rPr>
        <w:t>TMZ-resistant</w:t>
      </w:r>
      <w:r>
        <w:rPr>
          <w:rFonts w:ascii="Times New Roman" w:hAnsi="Times New Roman" w:cs="Times New Roman"/>
          <w:bCs/>
          <w:sz w:val="24"/>
          <w:lang w:bidi="ar"/>
        </w:rPr>
        <w:t xml:space="preserve"> human primary GBM cell samples. *p &lt; 0.05, **p &lt; 0.01, ***p &lt; 0.001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vs</w:t>
      </w:r>
      <w:r>
        <w:rPr>
          <w:rFonts w:ascii="Times New Roman" w:hAnsi="Times New Roman" w:cs="Times New Roman"/>
          <w:bCs/>
          <w:sz w:val="24"/>
          <w:lang w:bidi="ar"/>
        </w:rPr>
        <w:t>.</w:t>
      </w:r>
      <w:r>
        <w:rPr>
          <w:rFonts w:ascii="Times New Roman" w:hAnsi="Times New Roman" w:cs="Times New Roman" w:hint="eastAsia"/>
          <w:bCs/>
          <w:sz w:val="24"/>
          <w:lang w:bidi="ar"/>
        </w:rPr>
        <w:t xml:space="preserve"> Control</w:t>
      </w:r>
      <w:r>
        <w:rPr>
          <w:rFonts w:ascii="Times New Roman" w:hAnsi="Times New Roman" w:cs="Times New Roman"/>
          <w:bCs/>
          <w:sz w:val="24"/>
          <w:lang w:bidi="ar"/>
        </w:rPr>
        <w:t xml:space="preserve"> group.</w:t>
      </w:r>
    </w:p>
    <w:sectPr w:rsidR="00EB25F9" w:rsidRPr="00EB25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C85BB" w14:textId="77777777" w:rsidR="00FE767C" w:rsidRDefault="00FE767C" w:rsidP="00EB25F9">
      <w:r>
        <w:separator/>
      </w:r>
    </w:p>
  </w:endnote>
  <w:endnote w:type="continuationSeparator" w:id="0">
    <w:p w14:paraId="5324CA50" w14:textId="77777777" w:rsidR="00FE767C" w:rsidRDefault="00FE767C" w:rsidP="00EB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1532A" w14:textId="77777777" w:rsidR="00FE767C" w:rsidRDefault="00FE767C" w:rsidP="00EB25F9">
      <w:r>
        <w:separator/>
      </w:r>
    </w:p>
  </w:footnote>
  <w:footnote w:type="continuationSeparator" w:id="0">
    <w:p w14:paraId="0F8E7D92" w14:textId="77777777" w:rsidR="00FE767C" w:rsidRDefault="00FE767C" w:rsidP="00EB2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881"/>
    <w:rsid w:val="003C1B5D"/>
    <w:rsid w:val="003F0881"/>
    <w:rsid w:val="00456EA0"/>
    <w:rsid w:val="00CE3688"/>
    <w:rsid w:val="00EB25F9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1CE2A"/>
  <w15:chartTrackingRefBased/>
  <w15:docId w15:val="{C2F4F385-060B-452D-AF44-BE240213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5F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25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2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25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Cai Lin</dc:creator>
  <cp:keywords/>
  <dc:description/>
  <cp:lastModifiedBy>Dr. Cai Lin</cp:lastModifiedBy>
  <cp:revision>2</cp:revision>
  <dcterms:created xsi:type="dcterms:W3CDTF">2023-11-05T02:57:00Z</dcterms:created>
  <dcterms:modified xsi:type="dcterms:W3CDTF">2023-11-05T02:59:00Z</dcterms:modified>
</cp:coreProperties>
</file>