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6088" w:type="dxa"/>
        <w:tblInd w:w="93" w:type="dxa"/>
        <w:tblLook w:val="04A0" w:firstRow="1" w:lastRow="0" w:firstColumn="1" w:lastColumn="0" w:noHBand="0" w:noVBand="1"/>
      </w:tblPr>
      <w:tblGrid>
        <w:gridCol w:w="1635"/>
        <w:gridCol w:w="2160"/>
        <w:gridCol w:w="7493"/>
        <w:gridCol w:w="4800"/>
      </w:tblGrid>
      <w:tr w:rsidR="00A83AE8" w:rsidRPr="005B3D56" w14:paraId="053EA596" w14:textId="77777777" w:rsidTr="00A83AE8">
        <w:trPr>
          <w:gridAfter w:val="1"/>
          <w:wAfter w:w="4800" w:type="dxa"/>
          <w:trHeight w:val="300"/>
        </w:trPr>
        <w:tc>
          <w:tcPr>
            <w:tcW w:w="112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DF06A" w14:textId="4D4689AB" w:rsidR="00A83AE8" w:rsidRPr="005B3D56" w:rsidRDefault="00FE1566" w:rsidP="005B3D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hAnsi="Calibri" w:cs="Times New Roman" w:hint="eastAsia"/>
                <w:color w:val="000000"/>
              </w:rPr>
              <w:t>Table S1</w:t>
            </w:r>
            <w:r w:rsidR="00A83AE8">
              <w:rPr>
                <w:rFonts w:ascii="MS Gothic" w:eastAsia="MS Gothic" w:hAnsi="MS Gothic" w:cs="MS Gothic" w:hint="eastAsia"/>
                <w:color w:val="000000"/>
              </w:rPr>
              <w:t>:</w:t>
            </w:r>
            <w:r w:rsidR="00A83AE8">
              <w:rPr>
                <w:rFonts w:ascii="MS Gothic" w:eastAsia="MS Gothic" w:hAnsi="MS Gothic" w:cs="MS Gothic"/>
                <w:color w:val="000000"/>
              </w:rPr>
              <w:t xml:space="preserve"> </w:t>
            </w:r>
            <w:r w:rsidR="00A83AE8">
              <w:rPr>
                <w:rFonts w:ascii="Calibri" w:eastAsia="Times New Roman" w:hAnsi="Calibri" w:cs="Times New Roman"/>
                <w:color w:val="000000"/>
              </w:rPr>
              <w:t>Distribution</w:t>
            </w:r>
            <w:r w:rsidR="00A83AE8" w:rsidRPr="005B3D56">
              <w:rPr>
                <w:rFonts w:ascii="Calibri" w:eastAsia="Times New Roman" w:hAnsi="Calibri" w:cs="Times New Roman"/>
                <w:color w:val="000000"/>
              </w:rPr>
              <w:t xml:space="preserve"> of </w:t>
            </w:r>
            <w:r w:rsidR="00A83AE8">
              <w:rPr>
                <w:rFonts w:ascii="Calibri" w:eastAsia="Times New Roman" w:hAnsi="Calibri" w:cs="Times New Roman"/>
                <w:color w:val="000000"/>
              </w:rPr>
              <w:t xml:space="preserve">patients with </w:t>
            </w:r>
            <w:r w:rsidR="00A83AE8" w:rsidRPr="005B3D56">
              <w:rPr>
                <w:rFonts w:ascii="Calibri" w:eastAsia="Times New Roman" w:hAnsi="Calibri" w:cs="Times New Roman"/>
                <w:color w:val="000000"/>
              </w:rPr>
              <w:t>decrease</w:t>
            </w:r>
            <w:r w:rsidR="00A83AE8">
              <w:rPr>
                <w:rFonts w:ascii="Calibri" w:eastAsia="Times New Roman" w:hAnsi="Calibri" w:cs="Times New Roman"/>
                <w:color w:val="000000"/>
              </w:rPr>
              <w:t>d</w:t>
            </w:r>
            <w:r w:rsidR="00A83AE8" w:rsidRPr="005B3D56">
              <w:rPr>
                <w:rFonts w:ascii="Calibri" w:eastAsia="Times New Roman" w:hAnsi="Calibri" w:cs="Times New Roman"/>
                <w:color w:val="000000"/>
              </w:rPr>
              <w:t xml:space="preserve"> PNI,</w:t>
            </w:r>
            <w:r w:rsidR="00A83AE8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="00A83AE8" w:rsidRPr="005B3D56">
              <w:rPr>
                <w:rFonts w:ascii="Calibri" w:eastAsia="Times New Roman" w:hAnsi="Calibri" w:cs="Times New Roman"/>
                <w:color w:val="000000"/>
              </w:rPr>
              <w:t>Alb, and BMI or increase</w:t>
            </w:r>
            <w:r w:rsidR="00A83AE8">
              <w:rPr>
                <w:rFonts w:ascii="Calibri" w:eastAsia="Times New Roman" w:hAnsi="Calibri" w:cs="Times New Roman"/>
                <w:color w:val="000000"/>
              </w:rPr>
              <w:t>d</w:t>
            </w:r>
            <w:r w:rsidR="00A83AE8" w:rsidRPr="005B3D56">
              <w:rPr>
                <w:rFonts w:ascii="Calibri" w:eastAsia="Times New Roman" w:hAnsi="Calibri" w:cs="Times New Roman"/>
                <w:color w:val="000000"/>
              </w:rPr>
              <w:t xml:space="preserve"> NLR during NAC</w:t>
            </w:r>
          </w:p>
        </w:tc>
      </w:tr>
      <w:tr w:rsidR="00A83AE8" w:rsidRPr="005B3D56" w14:paraId="0A939570" w14:textId="77777777" w:rsidTr="00A83AE8">
        <w:trPr>
          <w:gridAfter w:val="2"/>
          <w:wAfter w:w="12293" w:type="dxa"/>
          <w:trHeight w:val="315"/>
        </w:trPr>
        <w:tc>
          <w:tcPr>
            <w:tcW w:w="163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631155" w14:textId="77777777" w:rsidR="00A83AE8" w:rsidRPr="005B3D56" w:rsidRDefault="00A83AE8" w:rsidP="005B3D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B3D56">
              <w:rPr>
                <w:rFonts w:ascii="Calibri" w:eastAsia="Times New Roman" w:hAnsi="Calibri" w:cs="Times New Roman"/>
                <w:color w:val="000000"/>
              </w:rPr>
              <w:t>Variables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9CB94E" w14:textId="0590A64A" w:rsidR="00A83AE8" w:rsidRPr="005B3D56" w:rsidRDefault="00A83AE8" w:rsidP="005B3D5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B3D56">
              <w:rPr>
                <w:rFonts w:ascii="Calibri" w:eastAsia="Times New Roman" w:hAnsi="Calibri" w:cs="Times New Roman"/>
                <w:color w:val="000000"/>
              </w:rPr>
              <w:t>N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5B3D56">
              <w:rPr>
                <w:rFonts w:ascii="Calibri" w:eastAsia="Times New Roman" w:hAnsi="Calibri" w:cs="Times New Roman"/>
                <w:color w:val="000000"/>
              </w:rPr>
              <w:t>(%)</w:t>
            </w:r>
          </w:p>
        </w:tc>
      </w:tr>
      <w:tr w:rsidR="00A83AE8" w:rsidRPr="005B3D56" w14:paraId="585F3465" w14:textId="77777777" w:rsidTr="00A83AE8">
        <w:trPr>
          <w:gridAfter w:val="2"/>
          <w:wAfter w:w="12293" w:type="dxa"/>
          <w:trHeight w:val="300"/>
        </w:trPr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8A448" w14:textId="77777777" w:rsidR="00A83AE8" w:rsidRPr="005B3D56" w:rsidRDefault="00A83AE8" w:rsidP="005B3D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B3D56">
              <w:rPr>
                <w:rFonts w:ascii="Calibri" w:eastAsia="Times New Roman" w:hAnsi="Calibri" w:cs="Times New Roman"/>
                <w:color w:val="000000"/>
              </w:rPr>
              <w:t>PNI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339A5" w14:textId="77777777" w:rsidR="00A83AE8" w:rsidRPr="005B3D56" w:rsidRDefault="00A83AE8" w:rsidP="005B3D5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B3D56">
              <w:rPr>
                <w:rFonts w:ascii="Calibri" w:eastAsia="Times New Roman" w:hAnsi="Calibri" w:cs="Times New Roman"/>
                <w:color w:val="000000"/>
              </w:rPr>
              <w:t>181 (94.7%)</w:t>
            </w:r>
          </w:p>
        </w:tc>
      </w:tr>
      <w:tr w:rsidR="00A83AE8" w:rsidRPr="005B3D56" w14:paraId="615CD9ED" w14:textId="77777777" w:rsidTr="00A83AE8">
        <w:trPr>
          <w:gridAfter w:val="2"/>
          <w:wAfter w:w="12293" w:type="dxa"/>
          <w:trHeight w:val="300"/>
        </w:trPr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9DA76" w14:textId="77777777" w:rsidR="00A83AE8" w:rsidRPr="005B3D56" w:rsidRDefault="00A83AE8" w:rsidP="005B3D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B3D56">
              <w:rPr>
                <w:rFonts w:ascii="Calibri" w:eastAsia="Times New Roman" w:hAnsi="Calibri" w:cs="Times New Roman"/>
                <w:color w:val="000000"/>
              </w:rPr>
              <w:t>Alb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EBD8E" w14:textId="77777777" w:rsidR="00A83AE8" w:rsidRPr="005B3D56" w:rsidRDefault="00A83AE8" w:rsidP="005B3D5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B3D56">
              <w:rPr>
                <w:rFonts w:ascii="Calibri" w:eastAsia="Times New Roman" w:hAnsi="Calibri" w:cs="Times New Roman"/>
                <w:color w:val="000000"/>
              </w:rPr>
              <w:t>140 (72.9%)</w:t>
            </w:r>
          </w:p>
        </w:tc>
      </w:tr>
      <w:tr w:rsidR="00A83AE8" w:rsidRPr="005B3D56" w14:paraId="2EF4A942" w14:textId="77777777" w:rsidTr="00A83AE8">
        <w:trPr>
          <w:gridAfter w:val="2"/>
          <w:wAfter w:w="12293" w:type="dxa"/>
          <w:trHeight w:val="300"/>
        </w:trPr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151A8" w14:textId="77777777" w:rsidR="00A83AE8" w:rsidRPr="005B3D56" w:rsidRDefault="00A83AE8" w:rsidP="005B3D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B3D56">
              <w:rPr>
                <w:rFonts w:ascii="Calibri" w:eastAsia="Times New Roman" w:hAnsi="Calibri" w:cs="Times New Roman"/>
                <w:color w:val="000000"/>
              </w:rPr>
              <w:t>NLR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67DD7" w14:textId="77777777" w:rsidR="00A83AE8" w:rsidRPr="005B3D56" w:rsidRDefault="00A83AE8" w:rsidP="005B3D5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B3D56">
              <w:rPr>
                <w:rFonts w:ascii="Calibri" w:eastAsia="Times New Roman" w:hAnsi="Calibri" w:cs="Times New Roman"/>
                <w:color w:val="000000"/>
              </w:rPr>
              <w:t>110 (57.2%)</w:t>
            </w:r>
          </w:p>
        </w:tc>
      </w:tr>
      <w:tr w:rsidR="00A83AE8" w:rsidRPr="005B3D56" w14:paraId="3CA0104E" w14:textId="77777777" w:rsidTr="00A83AE8">
        <w:trPr>
          <w:gridAfter w:val="2"/>
          <w:wAfter w:w="12293" w:type="dxa"/>
          <w:trHeight w:val="300"/>
        </w:trPr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0E2596" w14:textId="77777777" w:rsidR="00A83AE8" w:rsidRPr="005B3D56" w:rsidRDefault="00A83AE8" w:rsidP="005B3D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B3D56">
              <w:rPr>
                <w:rFonts w:ascii="Calibri" w:eastAsia="Times New Roman" w:hAnsi="Calibri" w:cs="Times New Roman"/>
                <w:color w:val="000000"/>
              </w:rPr>
              <w:t>BMI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C4D8CF" w14:textId="77777777" w:rsidR="00A83AE8" w:rsidRPr="005B3D56" w:rsidRDefault="00A83AE8" w:rsidP="005B3D5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B3D56">
              <w:rPr>
                <w:rFonts w:ascii="Calibri" w:eastAsia="Times New Roman" w:hAnsi="Calibri" w:cs="Times New Roman"/>
                <w:color w:val="000000"/>
              </w:rPr>
              <w:t xml:space="preserve"> 111 (58.2%)</w:t>
            </w:r>
          </w:p>
        </w:tc>
      </w:tr>
      <w:tr w:rsidR="005B3D56" w:rsidRPr="005B3D56" w14:paraId="4E5AB1FC" w14:textId="77777777" w:rsidTr="005B3D56">
        <w:trPr>
          <w:trHeight w:val="300"/>
        </w:trPr>
        <w:tc>
          <w:tcPr>
            <w:tcW w:w="160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E6377" w14:textId="39F1FF5F" w:rsidR="005B3D56" w:rsidRPr="005B3D56" w:rsidRDefault="005B3D56" w:rsidP="005B3D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B3D56">
              <w:rPr>
                <w:rFonts w:ascii="Calibri" w:eastAsia="Times New Roman" w:hAnsi="Calibri" w:cs="Times New Roman"/>
                <w:color w:val="000000"/>
              </w:rPr>
              <w:t>NAC</w:t>
            </w:r>
            <w:r w:rsidR="00AF08A7">
              <w:rPr>
                <w:rFonts w:ascii="MS Gothic" w:eastAsia="MS Gothic" w:hAnsi="MS Gothic" w:cs="MS Gothic" w:hint="eastAsia"/>
                <w:color w:val="000000"/>
              </w:rPr>
              <w:t>:</w:t>
            </w:r>
            <w:r w:rsidR="00AF08A7">
              <w:rPr>
                <w:rFonts w:ascii="MS Gothic" w:eastAsia="MS Gothic" w:hAnsi="MS Gothic" w:cs="MS Gothic"/>
                <w:color w:val="000000"/>
              </w:rPr>
              <w:t xml:space="preserve"> </w:t>
            </w:r>
            <w:r w:rsidRPr="005B3D56">
              <w:rPr>
                <w:rFonts w:ascii="Calibri" w:eastAsia="Times New Roman" w:hAnsi="Calibri" w:cs="Times New Roman"/>
                <w:color w:val="000000"/>
              </w:rPr>
              <w:t>Neoadjuvant chemotherapy,</w:t>
            </w:r>
            <w:r w:rsidR="00AF08A7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5B3D56">
              <w:rPr>
                <w:rFonts w:ascii="Calibri" w:eastAsia="Times New Roman" w:hAnsi="Calibri" w:cs="Times New Roman"/>
                <w:color w:val="000000"/>
              </w:rPr>
              <w:t>Alb</w:t>
            </w:r>
            <w:r w:rsidR="00AF08A7">
              <w:rPr>
                <w:rFonts w:ascii="MS Gothic" w:eastAsia="MS Gothic" w:hAnsi="MS Gothic" w:cs="MS Gothic" w:hint="eastAsia"/>
                <w:color w:val="000000"/>
              </w:rPr>
              <w:t>:</w:t>
            </w:r>
            <w:r w:rsidR="00AF08A7">
              <w:rPr>
                <w:rFonts w:ascii="MS Gothic" w:eastAsia="MS Gothic" w:hAnsi="MS Gothic" w:cs="MS Gothic"/>
                <w:color w:val="000000"/>
              </w:rPr>
              <w:t xml:space="preserve"> </w:t>
            </w:r>
            <w:r w:rsidRPr="005B3D56">
              <w:rPr>
                <w:rFonts w:ascii="Calibri" w:eastAsia="Times New Roman" w:hAnsi="Calibri" w:cs="Times New Roman"/>
                <w:color w:val="000000"/>
              </w:rPr>
              <w:t>Serum albumin level (g/dl),</w:t>
            </w:r>
            <w:r w:rsidR="00AF08A7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5B3D56">
              <w:rPr>
                <w:rFonts w:ascii="Calibri" w:eastAsia="Times New Roman" w:hAnsi="Calibri" w:cs="Times New Roman"/>
                <w:color w:val="000000"/>
              </w:rPr>
              <w:t>PNI</w:t>
            </w:r>
            <w:r w:rsidR="00AF08A7">
              <w:rPr>
                <w:rFonts w:ascii="MS Gothic" w:eastAsia="MS Gothic" w:hAnsi="MS Gothic" w:cs="MS Gothic" w:hint="eastAsia"/>
                <w:color w:val="000000"/>
              </w:rPr>
              <w:t>:</w:t>
            </w:r>
            <w:r w:rsidR="00AF08A7">
              <w:rPr>
                <w:rFonts w:ascii="MS Gothic" w:eastAsia="MS Gothic" w:hAnsi="MS Gothic" w:cs="MS Gothic"/>
                <w:color w:val="000000"/>
              </w:rPr>
              <w:t xml:space="preserve"> </w:t>
            </w:r>
            <w:r w:rsidRPr="005B3D56">
              <w:rPr>
                <w:rFonts w:ascii="Calibri" w:eastAsia="Times New Roman" w:hAnsi="Calibri" w:cs="Times New Roman"/>
                <w:color w:val="000000"/>
              </w:rPr>
              <w:t>Prognostic nutrition</w:t>
            </w:r>
            <w:r w:rsidR="00A83AE8">
              <w:rPr>
                <w:rFonts w:ascii="Calibri" w:hAnsi="Calibri" w:cs="Times New Roman" w:hint="eastAsia"/>
                <w:color w:val="000000"/>
              </w:rPr>
              <w:t>al</w:t>
            </w:r>
            <w:r w:rsidR="00A83AE8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="00A83AE8">
              <w:rPr>
                <w:rFonts w:ascii="Calibri" w:hAnsi="Calibri" w:cs="Times New Roman" w:hint="eastAsia"/>
                <w:color w:val="000000"/>
              </w:rPr>
              <w:t>index</w:t>
            </w:r>
            <w:r w:rsidRPr="005B3D56">
              <w:rPr>
                <w:rFonts w:ascii="Calibri" w:eastAsia="Times New Roman" w:hAnsi="Calibri" w:cs="Times New Roman"/>
                <w:color w:val="000000"/>
              </w:rPr>
              <w:t>, NLR</w:t>
            </w:r>
            <w:r w:rsidR="00AF08A7">
              <w:rPr>
                <w:rFonts w:ascii="MS Gothic" w:eastAsia="MS Gothic" w:hAnsi="MS Gothic" w:cs="MS Gothic" w:hint="eastAsia"/>
                <w:color w:val="000000"/>
              </w:rPr>
              <w:t>:</w:t>
            </w:r>
            <w:r w:rsidR="00AF08A7">
              <w:rPr>
                <w:rFonts w:ascii="MS Gothic" w:eastAsia="MS Gothic" w:hAnsi="MS Gothic" w:cs="MS Gothic"/>
                <w:color w:val="000000"/>
              </w:rPr>
              <w:t xml:space="preserve"> </w:t>
            </w:r>
            <w:r w:rsidRPr="005B3D56">
              <w:rPr>
                <w:rFonts w:ascii="Calibri" w:eastAsia="Times New Roman" w:hAnsi="Calibri" w:cs="Times New Roman"/>
                <w:color w:val="000000"/>
              </w:rPr>
              <w:t>Neutrophil/lymph</w:t>
            </w:r>
            <w:r w:rsidR="00AF08A7">
              <w:rPr>
                <w:rFonts w:ascii="Calibri" w:eastAsia="Times New Roman" w:hAnsi="Calibri" w:cs="Times New Roman"/>
                <w:color w:val="000000"/>
              </w:rPr>
              <w:t>o</w:t>
            </w:r>
            <w:r w:rsidRPr="005B3D56">
              <w:rPr>
                <w:rFonts w:ascii="Calibri" w:eastAsia="Times New Roman" w:hAnsi="Calibri" w:cs="Times New Roman"/>
                <w:color w:val="000000"/>
              </w:rPr>
              <w:t>cyte ratio, BMI</w:t>
            </w:r>
            <w:r w:rsidR="00AF08A7">
              <w:rPr>
                <w:rFonts w:ascii="MS Gothic" w:eastAsia="MS Gothic" w:hAnsi="MS Gothic" w:cs="MS Gothic" w:hint="eastAsia"/>
                <w:color w:val="000000"/>
              </w:rPr>
              <w:t>:</w:t>
            </w:r>
            <w:r w:rsidR="00AF08A7">
              <w:rPr>
                <w:rFonts w:ascii="MS Gothic" w:eastAsia="MS Gothic" w:hAnsi="MS Gothic" w:cs="MS Gothic"/>
                <w:color w:val="000000"/>
              </w:rPr>
              <w:t xml:space="preserve"> </w:t>
            </w:r>
            <w:r w:rsidRPr="005B3D56">
              <w:rPr>
                <w:rFonts w:ascii="Calibri" w:eastAsia="Times New Roman" w:hAnsi="Calibri" w:cs="Times New Roman"/>
                <w:color w:val="000000"/>
              </w:rPr>
              <w:t>Body mass index</w:t>
            </w:r>
          </w:p>
        </w:tc>
      </w:tr>
    </w:tbl>
    <w:p w14:paraId="086ADDA7" w14:textId="77777777" w:rsidR="00871A18" w:rsidRDefault="00FE1566">
      <w:bookmarkStart w:id="0" w:name="_GoBack"/>
      <w:bookmarkEnd w:id="0"/>
    </w:p>
    <w:sectPr w:rsidR="00871A18" w:rsidSect="005B3D56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uthor">
    <w15:presenceInfo w15:providerId="None" w15:userId="Auth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D56"/>
    <w:rsid w:val="000A61E2"/>
    <w:rsid w:val="002A599D"/>
    <w:rsid w:val="003C3E46"/>
    <w:rsid w:val="005B3D56"/>
    <w:rsid w:val="00A83AE8"/>
    <w:rsid w:val="00AF08A7"/>
    <w:rsid w:val="00FE1566"/>
    <w:rsid w:val="00FF5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EC5A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3A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3A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3A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3A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470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11/relationships/people" Target="peop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Roswell Park Cancer Institute</Company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Oba, Takaaki</dc:creator>
  <cp:lastModifiedBy>Oba, Takaaki</cp:lastModifiedBy>
  <cp:revision>2</cp:revision>
  <dcterms:created xsi:type="dcterms:W3CDTF">2019-07-05T17:49:00Z</dcterms:created>
  <dcterms:modified xsi:type="dcterms:W3CDTF">2019-07-05T17:49:00Z</dcterms:modified>
</cp:coreProperties>
</file>