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5708"/>
        <w:gridCol w:w="1410"/>
      </w:tblGrid>
      <w:tr w:rsidR="00E67ECA" w:rsidTr="00FE4584">
        <w:trPr>
          <w:trHeight w:val="252"/>
        </w:trPr>
        <w:tc>
          <w:tcPr>
            <w:tcW w:w="71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Table 2. Selected radiomics feature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and coefficients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8C6C5A8" wp14:editId="1C998D15">
                      <wp:simplePos x="0" y="0"/>
                      <wp:positionH relativeFrom="column">
                        <wp:posOffset>-20956</wp:posOffset>
                      </wp:positionH>
                      <wp:positionV relativeFrom="paragraph">
                        <wp:posOffset>199073</wp:posOffset>
                      </wp:positionV>
                      <wp:extent cx="4519295" cy="0"/>
                      <wp:effectExtent l="0" t="0" r="0" b="0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19295" cy="0"/>
                              </a:xfrm>
                              <a:prstGeom prst="line">
                                <a:avLst/>
                              </a:prstGeom>
                              <a:ln w="952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863D585" id="直接连接符 10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65pt,15.7pt" to="354.2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" strokecolor="black [3200]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eastAsia="等线" w:hAnsi="Times New Roman" w:cs="Times New Roman"/>
                <w:b/>
                <w:bCs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9C62A4E" wp14:editId="5251DDB5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9525</wp:posOffset>
                      </wp:positionV>
                      <wp:extent cx="4491038" cy="0"/>
                      <wp:effectExtent l="0" t="0" r="0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91038" cy="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44521977" id="直接连接符 7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6pt,.75pt" to="354.2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" strokecolor="black [3200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Feature name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Coefficient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0" w:name="OLE_LINK2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T2-w</w:t>
            </w:r>
            <w:bookmarkEnd w:id="0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-GLCM-Idn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.032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T2-w-GLCM-inverse variance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-0.016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T2-w-first-order-kurtosis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T2-w-first-order -contrast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-0.019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T2-w-GLCM-maximum probability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0.00008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T2-w-GLCM- zone variance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T2-w-wavelet-LLH-GLSZM-Gray Level nonuniformity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T2-w-wavelet-LLH-GLSZM- zone variance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0.046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T2-w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-wavelet-HLH-GLCM- Idn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T2-w-wavelet-HLH-GLCM- maximum probability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T2-w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-wavelet-LLL-GLCM- difference entropy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-0.011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1" w:name="OLE_LINK3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CETI-w</w:t>
            </w:r>
            <w:bookmarkEnd w:id="1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-NGTDM-</w:t>
            </w:r>
            <w:r>
              <w:rPr>
                <w:rFonts w:ascii="等线" w:eastAsia="等线" w:hAnsi="Times New Roman" w:cs="等线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busyness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CETI-w-GLSZM-</w:t>
            </w:r>
            <w:r>
              <w:rPr>
                <w:rFonts w:ascii="等线" w:eastAsia="等线" w:hAnsi="Times New Roman" w:cs="等线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large area low gray level emphasis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CETI-w-GLRLM-</w:t>
            </w:r>
            <w:r>
              <w:rPr>
                <w:rFonts w:ascii="等线" w:eastAsia="等线" w:hAnsi="Times New Roman" w:cs="等线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short run low gray level emphasis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-0.025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CETI-w-wavelet-LLH- GLSZM-</w:t>
            </w:r>
            <w:r>
              <w:rPr>
                <w:rFonts w:ascii="等线" w:eastAsia="等线" w:hAnsi="Times New Roman" w:cs="等线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zone variance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CETI-w-wavelet-LHL-GLDM-</w:t>
            </w:r>
            <w:r>
              <w:rPr>
                <w:rFonts w:ascii="等线" w:eastAsia="等线" w:hAnsi="Times New Roman" w:cs="等线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dependence nonuniformity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CETI-w-wavelet-HHL-NGTDM-</w:t>
            </w:r>
            <w:r>
              <w:rPr>
                <w:rFonts w:ascii="等线" w:eastAsia="等线" w:hAnsi="Times New Roman" w:cs="等线"/>
                <w:color w:val="000000"/>
                <w:kern w:val="0"/>
                <w:szCs w:val="21"/>
              </w:rPr>
              <w:t xml:space="preserve"> </w:t>
            </w:r>
            <w:r w:rsidRPr="00D345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usyness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</w:tr>
      <w:tr w:rsidR="00E67ECA" w:rsidTr="00FE4584">
        <w:trPr>
          <w:trHeight w:val="252"/>
        </w:trPr>
        <w:tc>
          <w:tcPr>
            <w:tcW w:w="5708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CETI-w-wavelet-LLL-first-order-</w:t>
            </w:r>
            <w:r>
              <w:rPr>
                <w:rFonts w:ascii="等线" w:eastAsia="等线" w:hAnsi="Times New Roman" w:cs="等线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skewness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-0.064</w:t>
            </w:r>
          </w:p>
        </w:tc>
      </w:tr>
      <w:tr w:rsidR="00E67ECA" w:rsidTr="00E67ECA">
        <w:trPr>
          <w:trHeight w:val="252"/>
        </w:trPr>
        <w:tc>
          <w:tcPr>
            <w:tcW w:w="5708" w:type="dxa"/>
            <w:tcBorders>
              <w:top w:val="nil"/>
              <w:left w:val="nil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163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CET1-w - wavelet-LLL-GLDM-Gray Level nonuniformity</w:t>
            </w:r>
          </w:p>
        </w:tc>
        <w:tc>
          <w:tcPr>
            <w:tcW w:w="1410" w:type="dxa"/>
            <w:tcBorders>
              <w:top w:val="nil"/>
              <w:left w:val="nil"/>
              <w:right w:val="nil"/>
            </w:tcBorders>
          </w:tcPr>
          <w:p w:rsidR="00E67ECA" w:rsidRPr="009B1636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0.054</w:t>
            </w:r>
          </w:p>
        </w:tc>
      </w:tr>
      <w:tr w:rsidR="00E67ECA" w:rsidTr="00E67ECA">
        <w:trPr>
          <w:trHeight w:val="252"/>
        </w:trPr>
        <w:tc>
          <w:tcPr>
            <w:tcW w:w="5708" w:type="dxa"/>
            <w:tcBorders>
              <w:bottom w:val="single" w:sz="12" w:space="0" w:color="auto"/>
              <w:right w:val="nil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B163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CET1-w - wavelet-LLL-GLSZM- Gray Level nonuniformity</w:t>
            </w:r>
          </w:p>
        </w:tc>
        <w:tc>
          <w:tcPr>
            <w:tcW w:w="1410" w:type="dxa"/>
            <w:tcBorders>
              <w:left w:val="nil"/>
              <w:bottom w:val="single" w:sz="12" w:space="0" w:color="auto"/>
            </w:tcBorders>
          </w:tcPr>
          <w:p w:rsidR="00E67ECA" w:rsidRDefault="00E67ECA" w:rsidP="00FE4584">
            <w:pPr>
              <w:autoSpaceDE w:val="0"/>
              <w:autoSpaceDN w:val="0"/>
              <w:adjustRightIn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163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</w:t>
            </w:r>
          </w:p>
        </w:tc>
      </w:tr>
    </w:tbl>
    <w:p w:rsidR="00E67ECA" w:rsidRDefault="00E67ECA" w:rsidP="00E67ECA">
      <w:pPr>
        <w:rPr>
          <w:rFonts w:ascii="Times New Roman" w:hAnsi="Times New Roman" w:cs="Times New Roman"/>
          <w:bCs/>
          <w:sz w:val="24"/>
          <w:szCs w:val="24"/>
        </w:rPr>
      </w:pPr>
      <w:bookmarkStart w:id="2" w:name="_Hlk128987957"/>
      <w:r w:rsidRPr="003B4A40">
        <w:rPr>
          <w:rFonts w:ascii="Times New Roman" w:hAnsi="Times New Roman" w:cs="Times New Roman"/>
        </w:rPr>
        <w:t>T</w:t>
      </w:r>
      <w:bookmarkStart w:id="3" w:name="OLE_LINK31"/>
      <w:r w:rsidRPr="003B4A40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-w,</w:t>
      </w:r>
      <w:r w:rsidRPr="00E07819">
        <w:rPr>
          <w:rFonts w:ascii="Times New Roman" w:hAnsi="Times New Roman" w:cs="Times New Roman"/>
        </w:rPr>
        <w:t xml:space="preserve"> </w:t>
      </w:r>
      <w:r w:rsidRPr="003B4A40">
        <w:rPr>
          <w:rFonts w:ascii="Times New Roman" w:hAnsi="Times New Roman" w:cs="Times New Roman"/>
        </w:rPr>
        <w:t>T2-weighted</w:t>
      </w:r>
      <w:r>
        <w:rPr>
          <w:rFonts w:ascii="Times New Roman" w:hAnsi="Times New Roman" w:cs="Times New Roman"/>
        </w:rPr>
        <w:t>;</w:t>
      </w:r>
      <w:r>
        <w:rPr>
          <w:rFonts w:ascii="Times New Roman" w:eastAsia="等线" w:hAnsi="Times New Roman" w:cs="Times New Roman"/>
          <w:b/>
          <w:bCs/>
          <w:noProof/>
          <w:color w:val="000000"/>
          <w:kern w:val="0"/>
          <w:sz w:val="22"/>
        </w:rPr>
        <w:t xml:space="preserve"> </w:t>
      </w:r>
      <w:r w:rsidRPr="003B4A40">
        <w:rPr>
          <w:rFonts w:ascii="Times New Roman" w:hAnsi="Times New Roman" w:cs="Times New Roman"/>
        </w:rPr>
        <w:t>CE</w:t>
      </w:r>
      <w:r>
        <w:rPr>
          <w:rFonts w:ascii="Times New Roman" w:hAnsi="Times New Roman" w:cs="Times New Roman"/>
        </w:rPr>
        <w:t>-</w:t>
      </w:r>
      <w:r w:rsidRPr="003B4A40">
        <w:rPr>
          <w:rFonts w:ascii="Times New Roman" w:hAnsi="Times New Roman" w:cs="Times New Roman"/>
        </w:rPr>
        <w:t>T1</w:t>
      </w:r>
      <w:r>
        <w:rPr>
          <w:rFonts w:ascii="Times New Roman" w:hAnsi="Times New Roman" w:cs="Times New Roman"/>
        </w:rPr>
        <w:t xml:space="preserve">-w, </w:t>
      </w:r>
      <w:r w:rsidRPr="003B4A40">
        <w:rPr>
          <w:rFonts w:ascii="Times New Roman" w:hAnsi="Times New Roman" w:cs="Times New Roman"/>
        </w:rPr>
        <w:t>contrast-enhanced T1-weighted</w:t>
      </w:r>
      <w:r>
        <w:rPr>
          <w:rFonts w:ascii="Times New Roman" w:hAnsi="Times New Roman" w:cs="Times New Roman"/>
        </w:rPr>
        <w:t>;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GLCM, </w:t>
      </w:r>
      <w:r w:rsidRPr="00E2056C">
        <w:rPr>
          <w:rFonts w:ascii="Times New Roman" w:hAnsi="Times New Roman" w:cs="Times New Roman"/>
        </w:rPr>
        <w:t>the grey-level co-occurrence matrix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;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GLSZM,</w:t>
      </w:r>
      <w:r w:rsidRPr="00E07819">
        <w:rPr>
          <w:rFonts w:ascii="Times New Roman" w:hAnsi="Times New Roman" w:cs="Times New Roman"/>
        </w:rPr>
        <w:t xml:space="preserve"> </w:t>
      </w:r>
      <w:r w:rsidRPr="00E2056C">
        <w:rPr>
          <w:rFonts w:ascii="Times New Roman" w:hAnsi="Times New Roman" w:cs="Times New Roman"/>
        </w:rPr>
        <w:t xml:space="preserve">the grey-level size zone length </w:t>
      </w:r>
      <w:bookmarkStart w:id="4" w:name="OLE_LINK17"/>
      <w:r w:rsidRPr="00E2056C">
        <w:rPr>
          <w:rFonts w:ascii="Times New Roman" w:hAnsi="Times New Roman" w:cs="Times New Roman"/>
        </w:rPr>
        <w:t>matrix</w:t>
      </w:r>
      <w:bookmarkEnd w:id="4"/>
      <w:r>
        <w:rPr>
          <w:rFonts w:ascii="Times New Roman" w:hAnsi="Times New Roman" w:cs="Times New Roman"/>
        </w:rPr>
        <w:t>;</w:t>
      </w:r>
      <w:r w:rsidRPr="00E07819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NGTDM,</w:t>
      </w:r>
      <w:r w:rsidRPr="00E078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65980">
        <w:rPr>
          <w:rFonts w:ascii="Times New Roman" w:hAnsi="Times New Roman" w:cs="Times New Roman"/>
          <w:bCs/>
          <w:sz w:val="24"/>
          <w:szCs w:val="24"/>
        </w:rPr>
        <w:t>the neighborhood gray-tone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504EB">
        <w:rPr>
          <w:rFonts w:ascii="Times New Roman" w:hAnsi="Times New Roman" w:cs="Times New Roman"/>
          <w:bCs/>
          <w:sz w:val="24"/>
          <w:szCs w:val="24"/>
        </w:rPr>
        <w:t>difference matrix</w:t>
      </w:r>
      <w:r>
        <w:rPr>
          <w:rFonts w:ascii="Times New Roman" w:hAnsi="Times New Roman" w:cs="Times New Roman"/>
          <w:bCs/>
          <w:sz w:val="24"/>
          <w:szCs w:val="24"/>
        </w:rPr>
        <w:t>;</w:t>
      </w:r>
      <w:r w:rsidRPr="00E07819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GLRLM,</w:t>
      </w:r>
      <w:r w:rsidRPr="00E07819">
        <w:t xml:space="preserve"> </w:t>
      </w:r>
      <w:r w:rsidRPr="00E07819">
        <w:rPr>
          <w:rFonts w:ascii="Times New Roman" w:eastAsia="等线" w:hAnsi="Times New Roman" w:cs="Times New Roman"/>
          <w:color w:val="000000"/>
          <w:kern w:val="0"/>
          <w:szCs w:val="21"/>
        </w:rPr>
        <w:t>the gray-level run-length texture matrix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; GLDM,</w:t>
      </w:r>
      <w:r w:rsidRPr="00E078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65980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>
        <w:rPr>
          <w:rFonts w:ascii="Times New Roman" w:hAnsi="Times New Roman" w:cs="Times New Roman"/>
          <w:bCs/>
          <w:sz w:val="24"/>
          <w:szCs w:val="24"/>
        </w:rPr>
        <w:t>g</w:t>
      </w:r>
      <w:r w:rsidRPr="00365980">
        <w:rPr>
          <w:rFonts w:ascii="Times New Roman" w:hAnsi="Times New Roman" w:cs="Times New Roman"/>
          <w:bCs/>
          <w:sz w:val="24"/>
          <w:szCs w:val="24"/>
        </w:rPr>
        <w:t>ray-level different matrix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bookmarkEnd w:id="3"/>
    </w:p>
    <w:bookmarkEnd w:id="2"/>
    <w:p w:rsidR="00F02094" w:rsidRPr="00E67ECA" w:rsidRDefault="00000000"/>
    <w:sectPr w:rsidR="00F02094" w:rsidRPr="00E67E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ECA"/>
    <w:rsid w:val="0048343C"/>
    <w:rsid w:val="00947C9D"/>
    <w:rsid w:val="00E6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5B9E0"/>
  <w15:chartTrackingRefBased/>
  <w15:docId w15:val="{2B301CB2-5C96-4845-91AD-06826F298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E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丽敏</dc:creator>
  <cp:keywords/>
  <dc:description/>
  <cp:lastModifiedBy>陈 丽敏</cp:lastModifiedBy>
  <cp:revision>1</cp:revision>
  <dcterms:created xsi:type="dcterms:W3CDTF">2023-03-06T01:35:00Z</dcterms:created>
  <dcterms:modified xsi:type="dcterms:W3CDTF">2023-03-06T01:39:00Z</dcterms:modified>
</cp:coreProperties>
</file>