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2C8E05" w14:textId="77777777" w:rsidR="00EE05E5" w:rsidRDefault="00DF3E4F">
      <w:r>
        <w:rPr>
          <w:noProof/>
        </w:rPr>
        <mc:AlternateContent>
          <mc:Choice Requires="wps">
            <w:drawing>
              <wp:anchor distT="45720" distB="45720" distL="114300" distR="114300" simplePos="0" relativeHeight="251665408" behindDoc="1" locked="0" layoutInCell="1" allowOverlap="1" wp14:anchorId="62CF4686" wp14:editId="44D16762">
                <wp:simplePos x="0" y="0"/>
                <wp:positionH relativeFrom="column">
                  <wp:posOffset>-209550</wp:posOffset>
                </wp:positionH>
                <wp:positionV relativeFrom="paragraph">
                  <wp:posOffset>0</wp:posOffset>
                </wp:positionV>
                <wp:extent cx="6591300" cy="3347720"/>
                <wp:effectExtent l="0" t="0" r="19050" b="24130"/>
                <wp:wrapTight wrapText="bothSides">
                  <wp:wrapPolygon edited="0">
                    <wp:start x="0" y="0"/>
                    <wp:lineTo x="0" y="21633"/>
                    <wp:lineTo x="21600" y="21633"/>
                    <wp:lineTo x="21600"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3347720"/>
                        </a:xfrm>
                        <a:prstGeom prst="rect">
                          <a:avLst/>
                        </a:prstGeom>
                        <a:solidFill>
                          <a:srgbClr val="FFFFFF"/>
                        </a:solidFill>
                        <a:ln w="9525">
                          <a:solidFill>
                            <a:schemeClr val="bg1"/>
                          </a:solidFill>
                          <a:miter lim="800000"/>
                          <a:headEnd/>
                          <a:tailEnd/>
                        </a:ln>
                      </wps:spPr>
                      <wps:txbx>
                        <w:txbxContent>
                          <w:p w14:paraId="7C722D90" w14:textId="77777777" w:rsidR="00EE05E5" w:rsidRPr="00166F56" w:rsidRDefault="00DD44DB" w:rsidP="00EE05E5">
                            <w:pPr>
                              <w:pStyle w:val="Caption"/>
                              <w:spacing w:after="0"/>
                              <w:jc w:val="center"/>
                              <w:rPr>
                                <w:rFonts w:ascii="Times New Roman" w:hAnsi="Times New Roman" w:cs="Times New Roman"/>
                                <w:b/>
                                <w:i w:val="0"/>
                                <w:iCs w:val="0"/>
                                <w:color w:val="auto"/>
                                <w:sz w:val="16"/>
                                <w:szCs w:val="20"/>
                              </w:rPr>
                            </w:pPr>
                            <w:r w:rsidRPr="00DD44DB">
                              <w:rPr>
                                <w:noProof/>
                              </w:rPr>
                              <w:drawing>
                                <wp:inline distT="0" distB="0" distL="0" distR="0" wp14:anchorId="246F90E3" wp14:editId="67162ADB">
                                  <wp:extent cx="3257815" cy="274865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l="2205" t="1396" r="1263" b="2865"/>
                                          <a:stretch/>
                                        </pic:blipFill>
                                        <pic:spPr bwMode="auto">
                                          <a:xfrm>
                                            <a:off x="0" y="0"/>
                                            <a:ext cx="3273135" cy="2761580"/>
                                          </a:xfrm>
                                          <a:prstGeom prst="rect">
                                            <a:avLst/>
                                          </a:prstGeom>
                                          <a:noFill/>
                                          <a:ln>
                                            <a:noFill/>
                                          </a:ln>
                                          <a:extLst>
                                            <a:ext uri="{53640926-AAD7-44D8-BBD7-CCE9431645EC}">
                                              <a14:shadowObscured xmlns:a14="http://schemas.microsoft.com/office/drawing/2010/main"/>
                                            </a:ext>
                                          </a:extLst>
                                        </pic:spPr>
                                      </pic:pic>
                                    </a:graphicData>
                                  </a:graphic>
                                </wp:inline>
                              </w:drawing>
                            </w:r>
                          </w:p>
                          <w:p w14:paraId="434AF7A1" w14:textId="77777777" w:rsidR="00EE05E5" w:rsidRPr="000C67D0" w:rsidRDefault="00EE05E5" w:rsidP="003C6125">
                            <w:pPr>
                              <w:pStyle w:val="Caption"/>
                              <w:spacing w:after="0"/>
                              <w:jc w:val="lowKashida"/>
                              <w:rPr>
                                <w:rFonts w:ascii="Times New Roman" w:hAnsi="Times New Roman" w:cs="Times New Roman"/>
                                <w:i w:val="0"/>
                                <w:noProof/>
                                <w:color w:val="auto"/>
                                <w:sz w:val="16"/>
                                <w:szCs w:val="20"/>
                              </w:rPr>
                            </w:pPr>
                            <w:r w:rsidRPr="004C0A31">
                              <w:rPr>
                                <w:rFonts w:ascii="Times New Roman" w:hAnsi="Times New Roman" w:cs="Times New Roman"/>
                                <w:b/>
                                <w:i w:val="0"/>
                                <w:color w:val="auto"/>
                                <w:sz w:val="16"/>
                                <w:szCs w:val="20"/>
                              </w:rPr>
                              <w:t>Fig. 1</w:t>
                            </w:r>
                            <w:r w:rsidR="00971EEC" w:rsidRPr="004C0A31">
                              <w:rPr>
                                <w:rFonts w:ascii="Times New Roman" w:hAnsi="Times New Roman" w:cs="Times New Roman"/>
                                <w:b/>
                                <w:i w:val="0"/>
                                <w:color w:val="auto"/>
                                <w:sz w:val="16"/>
                                <w:szCs w:val="20"/>
                              </w:rPr>
                              <w:t>1</w:t>
                            </w:r>
                            <w:r w:rsidRPr="004C0A31">
                              <w:rPr>
                                <w:rFonts w:ascii="Times New Roman" w:hAnsi="Times New Roman" w:cs="Times New Roman"/>
                                <w:b/>
                                <w:i w:val="0"/>
                                <w:color w:val="auto"/>
                                <w:sz w:val="16"/>
                                <w:szCs w:val="20"/>
                              </w:rPr>
                              <w:t>.</w:t>
                            </w:r>
                            <w:r w:rsidRPr="009E2095">
                              <w:rPr>
                                <w:rFonts w:ascii="Times New Roman" w:hAnsi="Times New Roman" w:cs="Times New Roman"/>
                                <w:bCs/>
                                <w:i w:val="0"/>
                                <w:color w:val="auto"/>
                                <w:sz w:val="16"/>
                                <w:szCs w:val="20"/>
                              </w:rPr>
                              <w:t xml:space="preserve"> </w:t>
                            </w:r>
                            <w:r w:rsidR="003C6125">
                              <w:rPr>
                                <w:rFonts w:ascii="Times New Roman" w:hAnsi="Times New Roman" w:cs="Times New Roman"/>
                                <w:bCs/>
                                <w:i w:val="0"/>
                                <w:color w:val="auto"/>
                                <w:sz w:val="16"/>
                                <w:szCs w:val="20"/>
                              </w:rPr>
                              <w:t>Peak of normalized EMG</w:t>
                            </w:r>
                            <w:r w:rsidRPr="009E2095">
                              <w:rPr>
                                <w:rFonts w:ascii="Times New Roman" w:hAnsi="Times New Roman" w:cs="Times New Roman"/>
                                <w:bCs/>
                                <w:i w:val="0"/>
                                <w:color w:val="auto"/>
                                <w:sz w:val="16"/>
                                <w:szCs w:val="20"/>
                              </w:rPr>
                              <w:t xml:space="preserve"> (</w:t>
                            </w:r>
                            <w:proofErr w:type="spellStart"/>
                            <w:r w:rsidRPr="009E2095">
                              <w:rPr>
                                <w:rFonts w:ascii="Times New Roman" w:hAnsi="Times New Roman" w:cs="Times New Roman"/>
                                <w:bCs/>
                                <w:i w:val="0"/>
                                <w:color w:val="auto"/>
                                <w:sz w:val="16"/>
                                <w:szCs w:val="20"/>
                              </w:rPr>
                              <w:t>nPeak</w:t>
                            </w:r>
                            <w:proofErr w:type="spellEnd"/>
                            <w:r w:rsidR="003C6125">
                              <w:rPr>
                                <w:rFonts w:ascii="Times New Roman" w:hAnsi="Times New Roman" w:cs="Times New Roman"/>
                                <w:bCs/>
                                <w:i w:val="0"/>
                                <w:color w:val="auto"/>
                                <w:sz w:val="16"/>
                                <w:szCs w:val="20"/>
                              </w:rPr>
                              <w:t xml:space="preserve"> EMG</w:t>
                            </w:r>
                            <w:r w:rsidRPr="009E2095">
                              <w:rPr>
                                <w:rFonts w:ascii="Times New Roman" w:hAnsi="Times New Roman" w:cs="Times New Roman"/>
                                <w:bCs/>
                                <w:i w:val="0"/>
                                <w:color w:val="auto"/>
                                <w:sz w:val="16"/>
                                <w:szCs w:val="20"/>
                              </w:rPr>
                              <w:t>) of several muscles crossing the shoulder during positive shoulder elevation in the sagittal plane (A), shoulder elevation in the frontal plane (B), and horizontal adduction (C) with and without the exos</w:t>
                            </w:r>
                            <w:r w:rsidR="003C6125">
                              <w:rPr>
                                <w:rFonts w:ascii="Times New Roman" w:hAnsi="Times New Roman" w:cs="Times New Roman"/>
                                <w:bCs/>
                                <w:i w:val="0"/>
                                <w:color w:val="auto"/>
                                <w:sz w:val="16"/>
                                <w:szCs w:val="20"/>
                              </w:rPr>
                              <w:t>keleton assistance. Each marker</w:t>
                            </w:r>
                            <w:r w:rsidRPr="009E2095">
                              <w:rPr>
                                <w:rFonts w:ascii="Times New Roman" w:hAnsi="Times New Roman" w:cs="Times New Roman"/>
                                <w:bCs/>
                                <w:i w:val="0"/>
                                <w:color w:val="auto"/>
                                <w:sz w:val="16"/>
                                <w:szCs w:val="20"/>
                              </w:rPr>
                              <w:t xml:space="preserve"> shows the mean of </w:t>
                            </w:r>
                            <w:proofErr w:type="spellStart"/>
                            <w:r w:rsidRPr="009E2095">
                              <w:rPr>
                                <w:rFonts w:ascii="Times New Roman" w:hAnsi="Times New Roman" w:cs="Times New Roman"/>
                                <w:bCs/>
                                <w:i w:val="0"/>
                                <w:color w:val="auto"/>
                                <w:sz w:val="16"/>
                                <w:szCs w:val="20"/>
                              </w:rPr>
                              <w:t>nPeak</w:t>
                            </w:r>
                            <w:proofErr w:type="spellEnd"/>
                            <w:r w:rsidRPr="009E2095">
                              <w:rPr>
                                <w:rFonts w:ascii="Times New Roman" w:hAnsi="Times New Roman" w:cs="Times New Roman"/>
                                <w:bCs/>
                                <w:i w:val="0"/>
                                <w:color w:val="auto"/>
                                <w:sz w:val="16"/>
                                <w:szCs w:val="20"/>
                              </w:rPr>
                              <w:t xml:space="preserve"> </w:t>
                            </w:r>
                            <w:r w:rsidR="003C6125">
                              <w:rPr>
                                <w:rFonts w:ascii="Times New Roman" w:hAnsi="Times New Roman" w:cs="Times New Roman"/>
                                <w:bCs/>
                                <w:i w:val="0"/>
                                <w:color w:val="auto"/>
                                <w:sz w:val="16"/>
                                <w:szCs w:val="20"/>
                              </w:rPr>
                              <w:t xml:space="preserve">EMG </w:t>
                            </w:r>
                            <w:r w:rsidRPr="009E2095">
                              <w:rPr>
                                <w:rFonts w:ascii="Times New Roman" w:hAnsi="Times New Roman" w:cs="Times New Roman"/>
                                <w:bCs/>
                                <w:i w:val="0"/>
                                <w:color w:val="auto"/>
                                <w:sz w:val="16"/>
                                <w:szCs w:val="20"/>
                              </w:rPr>
                              <w:t xml:space="preserve">across movement repetitions for each subject. Hollow and solid markers indicates trials without and with exoskeleton assistance, respectively. </w:t>
                            </w:r>
                            <w:r w:rsidR="003C6125" w:rsidRPr="003C6125">
                              <w:rPr>
                                <w:rFonts w:ascii="Times New Roman" w:hAnsi="Times New Roman" w:cs="Times New Roman"/>
                                <w:bCs/>
                                <w:i w:val="0"/>
                                <w:color w:val="auto"/>
                                <w:sz w:val="16"/>
                                <w:szCs w:val="20"/>
                              </w:rPr>
                              <w:t xml:space="preserve">Shaded area shows muscles that primarily contribute force in the direction of shoulder elevation, based on their moment arms.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CF4686" id="_x0000_t202" coordsize="21600,21600" o:spt="202" path="m,l,21600r21600,l21600,xe">
                <v:stroke joinstyle="miter"/>
                <v:path gradientshapeok="t" o:connecttype="rect"/>
              </v:shapetype>
              <v:shape id="Text Box 2" o:spid="_x0000_s1026" type="#_x0000_t202" style="position:absolute;margin-left:-16.5pt;margin-top:0;width:519pt;height:263.6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" strokecolor="white [3212]">
                <v:textbox>
                  <w:txbxContent>
                    <w:p w14:paraId="7C722D90" w14:textId="77777777" w:rsidR="00EE05E5" w:rsidRPr="00166F56" w:rsidRDefault="00DD44DB" w:rsidP="00EE05E5">
                      <w:pPr>
                        <w:pStyle w:val="Caption"/>
                        <w:spacing w:after="0"/>
                        <w:jc w:val="center"/>
                        <w:rPr>
                          <w:rFonts w:ascii="Times New Roman" w:hAnsi="Times New Roman" w:cs="Times New Roman"/>
                          <w:b/>
                          <w:i w:val="0"/>
                          <w:iCs w:val="0"/>
                          <w:color w:val="auto"/>
                          <w:sz w:val="16"/>
                          <w:szCs w:val="20"/>
                        </w:rPr>
                      </w:pPr>
                      <w:r w:rsidRPr="00DD44DB">
                        <w:rPr>
                          <w:noProof/>
                        </w:rPr>
                        <w:drawing>
                          <wp:inline distT="0" distB="0" distL="0" distR="0" wp14:anchorId="246F90E3" wp14:editId="67162ADB">
                            <wp:extent cx="3257815" cy="2748654"/>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l="2205" t="1396" r="1263" b="2865"/>
                                    <a:stretch/>
                                  </pic:blipFill>
                                  <pic:spPr bwMode="auto">
                                    <a:xfrm>
                                      <a:off x="0" y="0"/>
                                      <a:ext cx="3273135" cy="2761580"/>
                                    </a:xfrm>
                                    <a:prstGeom prst="rect">
                                      <a:avLst/>
                                    </a:prstGeom>
                                    <a:noFill/>
                                    <a:ln>
                                      <a:noFill/>
                                    </a:ln>
                                    <a:extLst>
                                      <a:ext uri="{53640926-AAD7-44D8-BBD7-CCE9431645EC}">
                                        <a14:shadowObscured xmlns:a14="http://schemas.microsoft.com/office/drawing/2010/main"/>
                                      </a:ext>
                                    </a:extLst>
                                  </pic:spPr>
                                </pic:pic>
                              </a:graphicData>
                            </a:graphic>
                          </wp:inline>
                        </w:drawing>
                      </w:r>
                    </w:p>
                    <w:p w14:paraId="434AF7A1" w14:textId="77777777" w:rsidR="00EE05E5" w:rsidRPr="000C67D0" w:rsidRDefault="00EE05E5" w:rsidP="003C6125">
                      <w:pPr>
                        <w:pStyle w:val="Caption"/>
                        <w:spacing w:after="0"/>
                        <w:jc w:val="lowKashida"/>
                        <w:rPr>
                          <w:rFonts w:ascii="Times New Roman" w:hAnsi="Times New Roman" w:cs="Times New Roman"/>
                          <w:i w:val="0"/>
                          <w:noProof/>
                          <w:color w:val="auto"/>
                          <w:sz w:val="16"/>
                          <w:szCs w:val="20"/>
                        </w:rPr>
                      </w:pPr>
                      <w:r w:rsidRPr="004C0A31">
                        <w:rPr>
                          <w:rFonts w:ascii="Times New Roman" w:hAnsi="Times New Roman" w:cs="Times New Roman"/>
                          <w:b/>
                          <w:i w:val="0"/>
                          <w:color w:val="auto"/>
                          <w:sz w:val="16"/>
                          <w:szCs w:val="20"/>
                        </w:rPr>
                        <w:t>Fig. 1</w:t>
                      </w:r>
                      <w:r w:rsidR="00971EEC" w:rsidRPr="004C0A31">
                        <w:rPr>
                          <w:rFonts w:ascii="Times New Roman" w:hAnsi="Times New Roman" w:cs="Times New Roman"/>
                          <w:b/>
                          <w:i w:val="0"/>
                          <w:color w:val="auto"/>
                          <w:sz w:val="16"/>
                          <w:szCs w:val="20"/>
                        </w:rPr>
                        <w:t>1</w:t>
                      </w:r>
                      <w:r w:rsidRPr="004C0A31">
                        <w:rPr>
                          <w:rFonts w:ascii="Times New Roman" w:hAnsi="Times New Roman" w:cs="Times New Roman"/>
                          <w:b/>
                          <w:i w:val="0"/>
                          <w:color w:val="auto"/>
                          <w:sz w:val="16"/>
                          <w:szCs w:val="20"/>
                        </w:rPr>
                        <w:t>.</w:t>
                      </w:r>
                      <w:r w:rsidRPr="009E2095">
                        <w:rPr>
                          <w:rFonts w:ascii="Times New Roman" w:hAnsi="Times New Roman" w:cs="Times New Roman"/>
                          <w:bCs/>
                          <w:i w:val="0"/>
                          <w:color w:val="auto"/>
                          <w:sz w:val="16"/>
                          <w:szCs w:val="20"/>
                        </w:rPr>
                        <w:t xml:space="preserve"> </w:t>
                      </w:r>
                      <w:r w:rsidR="003C6125">
                        <w:rPr>
                          <w:rFonts w:ascii="Times New Roman" w:hAnsi="Times New Roman" w:cs="Times New Roman"/>
                          <w:bCs/>
                          <w:i w:val="0"/>
                          <w:color w:val="auto"/>
                          <w:sz w:val="16"/>
                          <w:szCs w:val="20"/>
                        </w:rPr>
                        <w:t>Peak of normalized EMG</w:t>
                      </w:r>
                      <w:r w:rsidRPr="009E2095">
                        <w:rPr>
                          <w:rFonts w:ascii="Times New Roman" w:hAnsi="Times New Roman" w:cs="Times New Roman"/>
                          <w:bCs/>
                          <w:i w:val="0"/>
                          <w:color w:val="auto"/>
                          <w:sz w:val="16"/>
                          <w:szCs w:val="20"/>
                        </w:rPr>
                        <w:t xml:space="preserve"> (</w:t>
                      </w:r>
                      <w:proofErr w:type="spellStart"/>
                      <w:r w:rsidRPr="009E2095">
                        <w:rPr>
                          <w:rFonts w:ascii="Times New Roman" w:hAnsi="Times New Roman" w:cs="Times New Roman"/>
                          <w:bCs/>
                          <w:i w:val="0"/>
                          <w:color w:val="auto"/>
                          <w:sz w:val="16"/>
                          <w:szCs w:val="20"/>
                        </w:rPr>
                        <w:t>nPeak</w:t>
                      </w:r>
                      <w:proofErr w:type="spellEnd"/>
                      <w:r w:rsidR="003C6125">
                        <w:rPr>
                          <w:rFonts w:ascii="Times New Roman" w:hAnsi="Times New Roman" w:cs="Times New Roman"/>
                          <w:bCs/>
                          <w:i w:val="0"/>
                          <w:color w:val="auto"/>
                          <w:sz w:val="16"/>
                          <w:szCs w:val="20"/>
                        </w:rPr>
                        <w:t xml:space="preserve"> EMG</w:t>
                      </w:r>
                      <w:r w:rsidRPr="009E2095">
                        <w:rPr>
                          <w:rFonts w:ascii="Times New Roman" w:hAnsi="Times New Roman" w:cs="Times New Roman"/>
                          <w:bCs/>
                          <w:i w:val="0"/>
                          <w:color w:val="auto"/>
                          <w:sz w:val="16"/>
                          <w:szCs w:val="20"/>
                        </w:rPr>
                        <w:t>) of several muscles crossing the shoulder during positive shoulder elevation in the sagittal plane (A), shoulder elevation in the frontal plane (B), and horizontal adduction (C) with and without the exos</w:t>
                      </w:r>
                      <w:r w:rsidR="003C6125">
                        <w:rPr>
                          <w:rFonts w:ascii="Times New Roman" w:hAnsi="Times New Roman" w:cs="Times New Roman"/>
                          <w:bCs/>
                          <w:i w:val="0"/>
                          <w:color w:val="auto"/>
                          <w:sz w:val="16"/>
                          <w:szCs w:val="20"/>
                        </w:rPr>
                        <w:t>keleton assistance. Each marker</w:t>
                      </w:r>
                      <w:r w:rsidRPr="009E2095">
                        <w:rPr>
                          <w:rFonts w:ascii="Times New Roman" w:hAnsi="Times New Roman" w:cs="Times New Roman"/>
                          <w:bCs/>
                          <w:i w:val="0"/>
                          <w:color w:val="auto"/>
                          <w:sz w:val="16"/>
                          <w:szCs w:val="20"/>
                        </w:rPr>
                        <w:t xml:space="preserve"> shows the mean of </w:t>
                      </w:r>
                      <w:proofErr w:type="spellStart"/>
                      <w:r w:rsidRPr="009E2095">
                        <w:rPr>
                          <w:rFonts w:ascii="Times New Roman" w:hAnsi="Times New Roman" w:cs="Times New Roman"/>
                          <w:bCs/>
                          <w:i w:val="0"/>
                          <w:color w:val="auto"/>
                          <w:sz w:val="16"/>
                          <w:szCs w:val="20"/>
                        </w:rPr>
                        <w:t>nPeak</w:t>
                      </w:r>
                      <w:proofErr w:type="spellEnd"/>
                      <w:r w:rsidRPr="009E2095">
                        <w:rPr>
                          <w:rFonts w:ascii="Times New Roman" w:hAnsi="Times New Roman" w:cs="Times New Roman"/>
                          <w:bCs/>
                          <w:i w:val="0"/>
                          <w:color w:val="auto"/>
                          <w:sz w:val="16"/>
                          <w:szCs w:val="20"/>
                        </w:rPr>
                        <w:t xml:space="preserve"> </w:t>
                      </w:r>
                      <w:r w:rsidR="003C6125">
                        <w:rPr>
                          <w:rFonts w:ascii="Times New Roman" w:hAnsi="Times New Roman" w:cs="Times New Roman"/>
                          <w:bCs/>
                          <w:i w:val="0"/>
                          <w:color w:val="auto"/>
                          <w:sz w:val="16"/>
                          <w:szCs w:val="20"/>
                        </w:rPr>
                        <w:t xml:space="preserve">EMG </w:t>
                      </w:r>
                      <w:r w:rsidRPr="009E2095">
                        <w:rPr>
                          <w:rFonts w:ascii="Times New Roman" w:hAnsi="Times New Roman" w:cs="Times New Roman"/>
                          <w:bCs/>
                          <w:i w:val="0"/>
                          <w:color w:val="auto"/>
                          <w:sz w:val="16"/>
                          <w:szCs w:val="20"/>
                        </w:rPr>
                        <w:t xml:space="preserve">across movement repetitions for each subject. Hollow and solid markers indicates trials without and with exoskeleton assistance, respectively. </w:t>
                      </w:r>
                      <w:r w:rsidR="003C6125" w:rsidRPr="003C6125">
                        <w:rPr>
                          <w:rFonts w:ascii="Times New Roman" w:hAnsi="Times New Roman" w:cs="Times New Roman"/>
                          <w:bCs/>
                          <w:i w:val="0"/>
                          <w:color w:val="auto"/>
                          <w:sz w:val="16"/>
                          <w:szCs w:val="20"/>
                        </w:rPr>
                        <w:t xml:space="preserve">Shaded area shows muscles that primarily contribute force in the direction of shoulder elevation, based on their moment arms.  </w:t>
                      </w:r>
                    </w:p>
                  </w:txbxContent>
                </v:textbox>
                <w10:wrap type="tight"/>
              </v:shape>
            </w:pict>
          </mc:Fallback>
        </mc:AlternateContent>
      </w:r>
      <w:r w:rsidR="00DD44DB">
        <w:rPr>
          <w:noProof/>
        </w:rPr>
        <mc:AlternateContent>
          <mc:Choice Requires="wps">
            <w:drawing>
              <wp:anchor distT="45720" distB="45720" distL="114300" distR="114300" simplePos="0" relativeHeight="251661312" behindDoc="1" locked="0" layoutInCell="1" allowOverlap="1" wp14:anchorId="3077F93D" wp14:editId="05A15C73">
                <wp:simplePos x="0" y="0"/>
                <wp:positionH relativeFrom="column">
                  <wp:posOffset>-119380</wp:posOffset>
                </wp:positionH>
                <wp:positionV relativeFrom="paragraph">
                  <wp:posOffset>3971925</wp:posOffset>
                </wp:positionV>
                <wp:extent cx="6591300" cy="3371850"/>
                <wp:effectExtent l="0" t="0" r="19050" b="19050"/>
                <wp:wrapTight wrapText="bothSides">
                  <wp:wrapPolygon edited="0">
                    <wp:start x="0" y="0"/>
                    <wp:lineTo x="0" y="21600"/>
                    <wp:lineTo x="21600" y="21600"/>
                    <wp:lineTo x="21600" y="0"/>
                    <wp:lineTo x="0" y="0"/>
                  </wp:wrapPolygon>
                </wp:wrapTight>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3371850"/>
                        </a:xfrm>
                        <a:prstGeom prst="rect">
                          <a:avLst/>
                        </a:prstGeom>
                        <a:solidFill>
                          <a:srgbClr val="FFFFFF"/>
                        </a:solidFill>
                        <a:ln w="9525">
                          <a:solidFill>
                            <a:schemeClr val="bg1"/>
                          </a:solidFill>
                          <a:miter lim="800000"/>
                          <a:headEnd/>
                          <a:tailEnd/>
                        </a:ln>
                      </wps:spPr>
                      <wps:txbx>
                        <w:txbxContent>
                          <w:p w14:paraId="6DA7147E" w14:textId="77777777" w:rsidR="00BF5851" w:rsidRPr="00100C97" w:rsidRDefault="00DD44DB" w:rsidP="00BF5851">
                            <w:pPr>
                              <w:pStyle w:val="Caption"/>
                              <w:spacing w:after="0"/>
                              <w:jc w:val="center"/>
                              <w:rPr>
                                <w:rFonts w:ascii="Times New Roman" w:hAnsi="Times New Roman" w:cs="Times New Roman"/>
                                <w:b/>
                                <w:i w:val="0"/>
                                <w:iCs w:val="0"/>
                                <w:color w:val="auto"/>
                                <w:sz w:val="16"/>
                                <w:szCs w:val="20"/>
                              </w:rPr>
                            </w:pPr>
                            <w:r w:rsidRPr="00DD44DB">
                              <w:rPr>
                                <w:noProof/>
                              </w:rPr>
                              <w:drawing>
                                <wp:inline distT="0" distB="0" distL="0" distR="0" wp14:anchorId="5876FDF5" wp14:editId="67F97725">
                                  <wp:extent cx="3359136" cy="2795588"/>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1826" t="1581" r="1195" b="2334"/>
                                          <a:stretch/>
                                        </pic:blipFill>
                                        <pic:spPr bwMode="auto">
                                          <a:xfrm>
                                            <a:off x="0" y="0"/>
                                            <a:ext cx="3370607" cy="2805135"/>
                                          </a:xfrm>
                                          <a:prstGeom prst="rect">
                                            <a:avLst/>
                                          </a:prstGeom>
                                          <a:noFill/>
                                          <a:ln>
                                            <a:noFill/>
                                          </a:ln>
                                          <a:extLst>
                                            <a:ext uri="{53640926-AAD7-44D8-BBD7-CCE9431645EC}">
                                              <a14:shadowObscured xmlns:a14="http://schemas.microsoft.com/office/drawing/2010/main"/>
                                            </a:ext>
                                          </a:extLst>
                                        </pic:spPr>
                                      </pic:pic>
                                    </a:graphicData>
                                  </a:graphic>
                                </wp:inline>
                              </w:drawing>
                            </w:r>
                          </w:p>
                          <w:p w14:paraId="3DCA1E55" w14:textId="67C6548B" w:rsidR="00BF5851" w:rsidRPr="000C67D0" w:rsidRDefault="003C6125" w:rsidP="003C6125">
                            <w:pPr>
                              <w:pStyle w:val="Caption"/>
                              <w:spacing w:after="0"/>
                              <w:jc w:val="lowKashida"/>
                              <w:rPr>
                                <w:rFonts w:ascii="Times New Roman" w:hAnsi="Times New Roman" w:cs="Times New Roman"/>
                                <w:i w:val="0"/>
                                <w:noProof/>
                                <w:color w:val="auto"/>
                                <w:sz w:val="16"/>
                                <w:szCs w:val="20"/>
                              </w:rPr>
                            </w:pPr>
                            <w:r w:rsidRPr="004C0A31">
                              <w:rPr>
                                <w:rFonts w:ascii="Times New Roman" w:hAnsi="Times New Roman" w:cs="Times New Roman"/>
                                <w:b/>
                                <w:i w:val="0"/>
                                <w:color w:val="auto"/>
                                <w:sz w:val="16"/>
                                <w:szCs w:val="20"/>
                              </w:rPr>
                              <w:t>Fig. 1</w:t>
                            </w:r>
                            <w:r w:rsidR="004C0A31">
                              <w:rPr>
                                <w:rFonts w:ascii="Times New Roman" w:hAnsi="Times New Roman" w:cs="Times New Roman"/>
                                <w:b/>
                                <w:i w:val="0"/>
                                <w:color w:val="auto"/>
                                <w:sz w:val="16"/>
                                <w:szCs w:val="20"/>
                              </w:rPr>
                              <w:t>2</w:t>
                            </w:r>
                            <w:r w:rsidRPr="003C6125">
                              <w:rPr>
                                <w:rFonts w:ascii="Times New Roman" w:hAnsi="Times New Roman" w:cs="Times New Roman"/>
                                <w:bCs/>
                                <w:i w:val="0"/>
                                <w:color w:val="auto"/>
                                <w:sz w:val="16"/>
                                <w:szCs w:val="20"/>
                              </w:rPr>
                              <w:t>. Peak of normalized EMG (</w:t>
                            </w:r>
                            <w:proofErr w:type="spellStart"/>
                            <w:r w:rsidRPr="003C6125">
                              <w:rPr>
                                <w:rFonts w:ascii="Times New Roman" w:hAnsi="Times New Roman" w:cs="Times New Roman"/>
                                <w:bCs/>
                                <w:i w:val="0"/>
                                <w:color w:val="auto"/>
                                <w:sz w:val="16"/>
                                <w:szCs w:val="20"/>
                              </w:rPr>
                              <w:t>nPeak</w:t>
                            </w:r>
                            <w:proofErr w:type="spellEnd"/>
                            <w:r w:rsidRPr="003C6125">
                              <w:rPr>
                                <w:rFonts w:ascii="Times New Roman" w:hAnsi="Times New Roman" w:cs="Times New Roman"/>
                                <w:bCs/>
                                <w:i w:val="0"/>
                                <w:color w:val="auto"/>
                                <w:sz w:val="16"/>
                                <w:szCs w:val="20"/>
                              </w:rPr>
                              <w:t xml:space="preserve"> EMG) of several muscles crossing the shoulder during </w:t>
                            </w:r>
                            <w:r>
                              <w:rPr>
                                <w:rFonts w:ascii="Times New Roman" w:hAnsi="Times New Roman" w:cs="Times New Roman"/>
                                <w:bCs/>
                                <w:i w:val="0"/>
                                <w:color w:val="auto"/>
                                <w:sz w:val="16"/>
                                <w:szCs w:val="20"/>
                              </w:rPr>
                              <w:t>negative</w:t>
                            </w:r>
                            <w:r w:rsidRPr="003C6125">
                              <w:rPr>
                                <w:rFonts w:ascii="Times New Roman" w:hAnsi="Times New Roman" w:cs="Times New Roman"/>
                                <w:bCs/>
                                <w:i w:val="0"/>
                                <w:color w:val="auto"/>
                                <w:sz w:val="16"/>
                                <w:szCs w:val="20"/>
                              </w:rPr>
                              <w:t xml:space="preserve"> shoulder elevation in the sagittal plane (A), shoulder elevation in the frontal plane (B), and horizontal adduction (C) with and without the exoskeleton assistance. Each marker shows the mean of </w:t>
                            </w:r>
                            <w:proofErr w:type="spellStart"/>
                            <w:r w:rsidRPr="003C6125">
                              <w:rPr>
                                <w:rFonts w:ascii="Times New Roman" w:hAnsi="Times New Roman" w:cs="Times New Roman"/>
                                <w:bCs/>
                                <w:i w:val="0"/>
                                <w:color w:val="auto"/>
                                <w:sz w:val="16"/>
                                <w:szCs w:val="20"/>
                              </w:rPr>
                              <w:t>nPeak</w:t>
                            </w:r>
                            <w:proofErr w:type="spellEnd"/>
                            <w:r w:rsidRPr="003C6125">
                              <w:rPr>
                                <w:rFonts w:ascii="Times New Roman" w:hAnsi="Times New Roman" w:cs="Times New Roman"/>
                                <w:bCs/>
                                <w:i w:val="0"/>
                                <w:color w:val="auto"/>
                                <w:sz w:val="16"/>
                                <w:szCs w:val="20"/>
                              </w:rPr>
                              <w:t xml:space="preserve"> EMG across movement repetitions for each subject. Hollow and solid markers indicates trials without and with exoskeleton assistance, respectively. Shaded area shows muscles that primarily contribute force in the direction of shoulder elevation, based on their moment arms.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7F93D" id="_x0000_s1027" type="#_x0000_t202" style="position:absolute;margin-left:-9.4pt;margin-top:312.75pt;width:519pt;height:265.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" strokecolor="white [3212]">
                <v:textbox>
                  <w:txbxContent>
                    <w:p w14:paraId="6DA7147E" w14:textId="77777777" w:rsidR="00BF5851" w:rsidRPr="00100C97" w:rsidRDefault="00DD44DB" w:rsidP="00BF5851">
                      <w:pPr>
                        <w:pStyle w:val="Caption"/>
                        <w:spacing w:after="0"/>
                        <w:jc w:val="center"/>
                        <w:rPr>
                          <w:rFonts w:ascii="Times New Roman" w:hAnsi="Times New Roman" w:cs="Times New Roman"/>
                          <w:b/>
                          <w:i w:val="0"/>
                          <w:iCs w:val="0"/>
                          <w:color w:val="auto"/>
                          <w:sz w:val="16"/>
                          <w:szCs w:val="20"/>
                        </w:rPr>
                      </w:pPr>
                      <w:r w:rsidRPr="00DD44DB">
                        <w:rPr>
                          <w:noProof/>
                        </w:rPr>
                        <w:drawing>
                          <wp:inline distT="0" distB="0" distL="0" distR="0" wp14:anchorId="5876FDF5" wp14:editId="67F97725">
                            <wp:extent cx="3359136" cy="2795588"/>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1826" t="1581" r="1195" b="2334"/>
                                    <a:stretch/>
                                  </pic:blipFill>
                                  <pic:spPr bwMode="auto">
                                    <a:xfrm>
                                      <a:off x="0" y="0"/>
                                      <a:ext cx="3370607" cy="2805135"/>
                                    </a:xfrm>
                                    <a:prstGeom prst="rect">
                                      <a:avLst/>
                                    </a:prstGeom>
                                    <a:noFill/>
                                    <a:ln>
                                      <a:noFill/>
                                    </a:ln>
                                    <a:extLst>
                                      <a:ext uri="{53640926-AAD7-44D8-BBD7-CCE9431645EC}">
                                        <a14:shadowObscured xmlns:a14="http://schemas.microsoft.com/office/drawing/2010/main"/>
                                      </a:ext>
                                    </a:extLst>
                                  </pic:spPr>
                                </pic:pic>
                              </a:graphicData>
                            </a:graphic>
                          </wp:inline>
                        </w:drawing>
                      </w:r>
                    </w:p>
                    <w:p w14:paraId="3DCA1E55" w14:textId="67C6548B" w:rsidR="00BF5851" w:rsidRPr="000C67D0" w:rsidRDefault="003C6125" w:rsidP="003C6125">
                      <w:pPr>
                        <w:pStyle w:val="Caption"/>
                        <w:spacing w:after="0"/>
                        <w:jc w:val="lowKashida"/>
                        <w:rPr>
                          <w:rFonts w:ascii="Times New Roman" w:hAnsi="Times New Roman" w:cs="Times New Roman"/>
                          <w:i w:val="0"/>
                          <w:noProof/>
                          <w:color w:val="auto"/>
                          <w:sz w:val="16"/>
                          <w:szCs w:val="20"/>
                        </w:rPr>
                      </w:pPr>
                      <w:r w:rsidRPr="004C0A31">
                        <w:rPr>
                          <w:rFonts w:ascii="Times New Roman" w:hAnsi="Times New Roman" w:cs="Times New Roman"/>
                          <w:b/>
                          <w:i w:val="0"/>
                          <w:color w:val="auto"/>
                          <w:sz w:val="16"/>
                          <w:szCs w:val="20"/>
                        </w:rPr>
                        <w:t>Fig. 1</w:t>
                      </w:r>
                      <w:r w:rsidR="004C0A31">
                        <w:rPr>
                          <w:rFonts w:ascii="Times New Roman" w:hAnsi="Times New Roman" w:cs="Times New Roman"/>
                          <w:b/>
                          <w:i w:val="0"/>
                          <w:color w:val="auto"/>
                          <w:sz w:val="16"/>
                          <w:szCs w:val="20"/>
                        </w:rPr>
                        <w:t>2</w:t>
                      </w:r>
                      <w:r w:rsidRPr="003C6125">
                        <w:rPr>
                          <w:rFonts w:ascii="Times New Roman" w:hAnsi="Times New Roman" w:cs="Times New Roman"/>
                          <w:bCs/>
                          <w:i w:val="0"/>
                          <w:color w:val="auto"/>
                          <w:sz w:val="16"/>
                          <w:szCs w:val="20"/>
                        </w:rPr>
                        <w:t>. Peak of normalized EMG (</w:t>
                      </w:r>
                      <w:proofErr w:type="spellStart"/>
                      <w:r w:rsidRPr="003C6125">
                        <w:rPr>
                          <w:rFonts w:ascii="Times New Roman" w:hAnsi="Times New Roman" w:cs="Times New Roman"/>
                          <w:bCs/>
                          <w:i w:val="0"/>
                          <w:color w:val="auto"/>
                          <w:sz w:val="16"/>
                          <w:szCs w:val="20"/>
                        </w:rPr>
                        <w:t>nPeak</w:t>
                      </w:r>
                      <w:proofErr w:type="spellEnd"/>
                      <w:r w:rsidRPr="003C6125">
                        <w:rPr>
                          <w:rFonts w:ascii="Times New Roman" w:hAnsi="Times New Roman" w:cs="Times New Roman"/>
                          <w:bCs/>
                          <w:i w:val="0"/>
                          <w:color w:val="auto"/>
                          <w:sz w:val="16"/>
                          <w:szCs w:val="20"/>
                        </w:rPr>
                        <w:t xml:space="preserve"> EMG) of several muscles crossing the shoulder during </w:t>
                      </w:r>
                      <w:r>
                        <w:rPr>
                          <w:rFonts w:ascii="Times New Roman" w:hAnsi="Times New Roman" w:cs="Times New Roman"/>
                          <w:bCs/>
                          <w:i w:val="0"/>
                          <w:color w:val="auto"/>
                          <w:sz w:val="16"/>
                          <w:szCs w:val="20"/>
                        </w:rPr>
                        <w:t>negative</w:t>
                      </w:r>
                      <w:r w:rsidRPr="003C6125">
                        <w:rPr>
                          <w:rFonts w:ascii="Times New Roman" w:hAnsi="Times New Roman" w:cs="Times New Roman"/>
                          <w:bCs/>
                          <w:i w:val="0"/>
                          <w:color w:val="auto"/>
                          <w:sz w:val="16"/>
                          <w:szCs w:val="20"/>
                        </w:rPr>
                        <w:t xml:space="preserve"> shoulder elevation in the sagittal plane (A), shoulder elevation in the frontal plane (B), and horizontal adduction (C) with and without the exoskeleton assistance. Each marker shows the mean of </w:t>
                      </w:r>
                      <w:proofErr w:type="spellStart"/>
                      <w:r w:rsidRPr="003C6125">
                        <w:rPr>
                          <w:rFonts w:ascii="Times New Roman" w:hAnsi="Times New Roman" w:cs="Times New Roman"/>
                          <w:bCs/>
                          <w:i w:val="0"/>
                          <w:color w:val="auto"/>
                          <w:sz w:val="16"/>
                          <w:szCs w:val="20"/>
                        </w:rPr>
                        <w:t>nPeak</w:t>
                      </w:r>
                      <w:proofErr w:type="spellEnd"/>
                      <w:r w:rsidRPr="003C6125">
                        <w:rPr>
                          <w:rFonts w:ascii="Times New Roman" w:hAnsi="Times New Roman" w:cs="Times New Roman"/>
                          <w:bCs/>
                          <w:i w:val="0"/>
                          <w:color w:val="auto"/>
                          <w:sz w:val="16"/>
                          <w:szCs w:val="20"/>
                        </w:rPr>
                        <w:t xml:space="preserve"> EMG across movement repetitions for each subject. Hollow and solid markers indicates trials without and with exoskeleton assistance, respectively. Shaded area shows muscles that primarily contribute force in the direction of shoulder elevation, based on their moment arms.  </w:t>
                      </w:r>
                    </w:p>
                  </w:txbxContent>
                </v:textbox>
                <w10:wrap type="tight"/>
              </v:shape>
            </w:pict>
          </mc:Fallback>
        </mc:AlternateContent>
      </w:r>
      <w:r w:rsidR="00EE05E5">
        <w:br w:type="page"/>
      </w:r>
    </w:p>
    <w:p w14:paraId="2B512398" w14:textId="77777777" w:rsidR="00CD7628" w:rsidRDefault="00971EEC" w:rsidP="00B8004D">
      <w:pPr>
        <w:tabs>
          <w:tab w:val="left" w:pos="1603"/>
        </w:tabs>
      </w:pPr>
      <w:r>
        <w:rPr>
          <w:noProof/>
        </w:rPr>
        <w:lastRenderedPageBreak/>
        <mc:AlternateContent>
          <mc:Choice Requires="wps">
            <w:drawing>
              <wp:anchor distT="45720" distB="45720" distL="114300" distR="114300" simplePos="0" relativeHeight="251667456" behindDoc="1" locked="0" layoutInCell="1" allowOverlap="1" wp14:anchorId="1A645F9A" wp14:editId="17B456C9">
                <wp:simplePos x="0" y="0"/>
                <wp:positionH relativeFrom="column">
                  <wp:posOffset>-101600</wp:posOffset>
                </wp:positionH>
                <wp:positionV relativeFrom="paragraph">
                  <wp:posOffset>123190</wp:posOffset>
                </wp:positionV>
                <wp:extent cx="6591300" cy="3028950"/>
                <wp:effectExtent l="0" t="0" r="19050" b="19050"/>
                <wp:wrapTight wrapText="bothSides">
                  <wp:wrapPolygon edited="0">
                    <wp:start x="0" y="0"/>
                    <wp:lineTo x="0" y="21600"/>
                    <wp:lineTo x="21600" y="21600"/>
                    <wp:lineTo x="21600" y="0"/>
                    <wp:lineTo x="0" y="0"/>
                  </wp:wrapPolygon>
                </wp:wrapTight>
                <wp:docPr id="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3028950"/>
                        </a:xfrm>
                        <a:prstGeom prst="rect">
                          <a:avLst/>
                        </a:prstGeom>
                        <a:solidFill>
                          <a:srgbClr val="FFFFFF"/>
                        </a:solidFill>
                        <a:ln w="9525">
                          <a:solidFill>
                            <a:schemeClr val="bg1"/>
                          </a:solidFill>
                          <a:miter lim="800000"/>
                          <a:headEnd/>
                          <a:tailEnd/>
                        </a:ln>
                      </wps:spPr>
                      <wps:txbx>
                        <w:txbxContent>
                          <w:p w14:paraId="5F109F2F" w14:textId="77777777" w:rsidR="00971EEC" w:rsidRPr="00166F56" w:rsidRDefault="0007516C" w:rsidP="00971EEC">
                            <w:pPr>
                              <w:pStyle w:val="Caption"/>
                              <w:spacing w:after="0"/>
                              <w:jc w:val="center"/>
                              <w:rPr>
                                <w:rFonts w:ascii="Times New Roman" w:hAnsi="Times New Roman" w:cs="Times New Roman"/>
                                <w:b/>
                                <w:i w:val="0"/>
                                <w:iCs w:val="0"/>
                                <w:color w:val="auto"/>
                                <w:sz w:val="16"/>
                                <w:szCs w:val="20"/>
                              </w:rPr>
                            </w:pPr>
                            <w:r w:rsidRPr="0007516C">
                              <w:rPr>
                                <w:noProof/>
                              </w:rPr>
                              <w:drawing>
                                <wp:inline distT="0" distB="0" distL="0" distR="0" wp14:anchorId="685CA9CB" wp14:editId="45EACB67">
                                  <wp:extent cx="3495049" cy="2476395"/>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a:extLst>
                                              <a:ext uri="{28A0092B-C50C-407E-A947-70E740481C1C}">
                                                <a14:useLocalDpi xmlns:a14="http://schemas.microsoft.com/office/drawing/2010/main" val="0"/>
                                              </a:ext>
                                            </a:extLst>
                                          </a:blip>
                                          <a:srcRect l="1780" r="1291"/>
                                          <a:stretch/>
                                        </pic:blipFill>
                                        <pic:spPr bwMode="auto">
                                          <a:xfrm>
                                            <a:off x="0" y="0"/>
                                            <a:ext cx="3514854" cy="2490428"/>
                                          </a:xfrm>
                                          <a:prstGeom prst="rect">
                                            <a:avLst/>
                                          </a:prstGeom>
                                          <a:noFill/>
                                          <a:ln>
                                            <a:noFill/>
                                          </a:ln>
                                          <a:extLst>
                                            <a:ext uri="{53640926-AAD7-44D8-BBD7-CCE9431645EC}">
                                              <a14:shadowObscured xmlns:a14="http://schemas.microsoft.com/office/drawing/2010/main"/>
                                            </a:ext>
                                          </a:extLst>
                                        </pic:spPr>
                                      </pic:pic>
                                    </a:graphicData>
                                  </a:graphic>
                                </wp:inline>
                              </w:drawing>
                            </w:r>
                          </w:p>
                          <w:p w14:paraId="1BB7BEB2" w14:textId="77777777" w:rsidR="00971EEC" w:rsidRPr="00EE05E5" w:rsidRDefault="00971EEC" w:rsidP="00971EEC">
                            <w:pPr>
                              <w:pStyle w:val="Caption"/>
                              <w:spacing w:after="0"/>
                              <w:jc w:val="lowKashida"/>
                              <w:rPr>
                                <w:rFonts w:ascii="Times New Roman" w:hAnsi="Times New Roman" w:cs="Times New Roman"/>
                                <w:bCs/>
                                <w:i w:val="0"/>
                                <w:color w:val="auto"/>
                                <w:sz w:val="16"/>
                                <w:szCs w:val="20"/>
                              </w:rPr>
                            </w:pPr>
                            <w:r w:rsidRPr="004C0A31">
                              <w:rPr>
                                <w:rFonts w:ascii="Times New Roman" w:hAnsi="Times New Roman" w:cs="Times New Roman"/>
                                <w:b/>
                                <w:i w:val="0"/>
                                <w:color w:val="auto"/>
                                <w:sz w:val="16"/>
                                <w:szCs w:val="20"/>
                              </w:rPr>
                              <w:t>Fig. 13.</w:t>
                            </w:r>
                            <w:r w:rsidRPr="009E2095">
                              <w:rPr>
                                <w:rFonts w:ascii="Times New Roman" w:hAnsi="Times New Roman" w:cs="Times New Roman"/>
                                <w:bCs/>
                                <w:i w:val="0"/>
                                <w:color w:val="auto"/>
                                <w:sz w:val="16"/>
                                <w:szCs w:val="20"/>
                              </w:rPr>
                              <w:t xml:space="preserve"> </w:t>
                            </w:r>
                            <w:r w:rsidRPr="00EE05E5">
                              <w:rPr>
                                <w:rFonts w:ascii="Times New Roman" w:hAnsi="Times New Roman" w:cs="Times New Roman"/>
                                <w:bCs/>
                                <w:i w:val="0"/>
                                <w:color w:val="auto"/>
                                <w:sz w:val="16"/>
                                <w:szCs w:val="20"/>
                              </w:rPr>
                              <w:t xml:space="preserve">Shoulder angular </w:t>
                            </w:r>
                            <w:r>
                              <w:rPr>
                                <w:rFonts w:ascii="Times New Roman" w:hAnsi="Times New Roman" w:cs="Times New Roman"/>
                                <w:bCs/>
                                <w:i w:val="0"/>
                                <w:color w:val="auto"/>
                                <w:sz w:val="16"/>
                                <w:szCs w:val="20"/>
                              </w:rPr>
                              <w:t>velocity</w:t>
                            </w:r>
                            <w:r w:rsidRPr="00EE05E5">
                              <w:rPr>
                                <w:rFonts w:ascii="Times New Roman" w:hAnsi="Times New Roman" w:cs="Times New Roman"/>
                                <w:bCs/>
                                <w:i w:val="0"/>
                                <w:color w:val="auto"/>
                                <w:sz w:val="16"/>
                                <w:szCs w:val="20"/>
                              </w:rPr>
                              <w:t xml:space="preserve"> during elevation in the sagittal plane (A), elevation in the frontal plane (B), and horizontal adduction/abduction (C) with and without exoskeleton assistance. Each curve shows the mean of angular </w:t>
                            </w:r>
                            <w:r>
                              <w:rPr>
                                <w:rFonts w:ascii="Times New Roman" w:hAnsi="Times New Roman" w:cs="Times New Roman"/>
                                <w:bCs/>
                                <w:i w:val="0"/>
                                <w:color w:val="auto"/>
                                <w:sz w:val="16"/>
                                <w:szCs w:val="20"/>
                              </w:rPr>
                              <w:t xml:space="preserve">velocity </w:t>
                            </w:r>
                            <w:r w:rsidRPr="00EE05E5">
                              <w:rPr>
                                <w:rFonts w:ascii="Times New Roman" w:hAnsi="Times New Roman" w:cs="Times New Roman"/>
                                <w:bCs/>
                                <w:i w:val="0"/>
                                <w:color w:val="auto"/>
                                <w:sz w:val="16"/>
                                <w:szCs w:val="20"/>
                              </w:rPr>
                              <w:t xml:space="preserve">across movement repetitions for each subject. Hollow markers with dashed lines indicate trials without exoskeleton assistance, and solid markers with solid lines indicate trials with the exoskeleton assistance.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645F9A" id="_x0000_s1028" type="#_x0000_t202" style="position:absolute;margin-left:-8pt;margin-top:9.7pt;width:519pt;height:238.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" strokecolor="white [3212]">
                <v:textbox>
                  <w:txbxContent>
                    <w:p w14:paraId="5F109F2F" w14:textId="77777777" w:rsidR="00971EEC" w:rsidRPr="00166F56" w:rsidRDefault="0007516C" w:rsidP="00971EEC">
                      <w:pPr>
                        <w:pStyle w:val="Caption"/>
                        <w:spacing w:after="0"/>
                        <w:jc w:val="center"/>
                        <w:rPr>
                          <w:rFonts w:ascii="Times New Roman" w:hAnsi="Times New Roman" w:cs="Times New Roman"/>
                          <w:b/>
                          <w:i w:val="0"/>
                          <w:iCs w:val="0"/>
                          <w:color w:val="auto"/>
                          <w:sz w:val="16"/>
                          <w:szCs w:val="20"/>
                        </w:rPr>
                      </w:pPr>
                      <w:r w:rsidRPr="0007516C">
                        <w:rPr>
                          <w:noProof/>
                        </w:rPr>
                        <w:drawing>
                          <wp:inline distT="0" distB="0" distL="0" distR="0" wp14:anchorId="685CA9CB" wp14:editId="45EACB67">
                            <wp:extent cx="3495049" cy="2476395"/>
                            <wp:effectExtent l="0" t="0" r="0" b="63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a:extLst>
                                        <a:ext uri="{28A0092B-C50C-407E-A947-70E740481C1C}">
                                          <a14:useLocalDpi xmlns:a14="http://schemas.microsoft.com/office/drawing/2010/main" val="0"/>
                                        </a:ext>
                                      </a:extLst>
                                    </a:blip>
                                    <a:srcRect l="1780" r="1291"/>
                                    <a:stretch/>
                                  </pic:blipFill>
                                  <pic:spPr bwMode="auto">
                                    <a:xfrm>
                                      <a:off x="0" y="0"/>
                                      <a:ext cx="3514854" cy="2490428"/>
                                    </a:xfrm>
                                    <a:prstGeom prst="rect">
                                      <a:avLst/>
                                    </a:prstGeom>
                                    <a:noFill/>
                                    <a:ln>
                                      <a:noFill/>
                                    </a:ln>
                                    <a:extLst>
                                      <a:ext uri="{53640926-AAD7-44D8-BBD7-CCE9431645EC}">
                                        <a14:shadowObscured xmlns:a14="http://schemas.microsoft.com/office/drawing/2010/main"/>
                                      </a:ext>
                                    </a:extLst>
                                  </pic:spPr>
                                </pic:pic>
                              </a:graphicData>
                            </a:graphic>
                          </wp:inline>
                        </w:drawing>
                      </w:r>
                    </w:p>
                    <w:p w14:paraId="1BB7BEB2" w14:textId="77777777" w:rsidR="00971EEC" w:rsidRPr="00EE05E5" w:rsidRDefault="00971EEC" w:rsidP="00971EEC">
                      <w:pPr>
                        <w:pStyle w:val="Caption"/>
                        <w:spacing w:after="0"/>
                        <w:jc w:val="lowKashida"/>
                        <w:rPr>
                          <w:rFonts w:ascii="Times New Roman" w:hAnsi="Times New Roman" w:cs="Times New Roman"/>
                          <w:bCs/>
                          <w:i w:val="0"/>
                          <w:color w:val="auto"/>
                          <w:sz w:val="16"/>
                          <w:szCs w:val="20"/>
                        </w:rPr>
                      </w:pPr>
                      <w:r w:rsidRPr="004C0A31">
                        <w:rPr>
                          <w:rFonts w:ascii="Times New Roman" w:hAnsi="Times New Roman" w:cs="Times New Roman"/>
                          <w:b/>
                          <w:i w:val="0"/>
                          <w:color w:val="auto"/>
                          <w:sz w:val="16"/>
                          <w:szCs w:val="20"/>
                        </w:rPr>
                        <w:t>Fig. 13.</w:t>
                      </w:r>
                      <w:r w:rsidRPr="009E2095">
                        <w:rPr>
                          <w:rFonts w:ascii="Times New Roman" w:hAnsi="Times New Roman" w:cs="Times New Roman"/>
                          <w:bCs/>
                          <w:i w:val="0"/>
                          <w:color w:val="auto"/>
                          <w:sz w:val="16"/>
                          <w:szCs w:val="20"/>
                        </w:rPr>
                        <w:t xml:space="preserve"> </w:t>
                      </w:r>
                      <w:r w:rsidRPr="00EE05E5">
                        <w:rPr>
                          <w:rFonts w:ascii="Times New Roman" w:hAnsi="Times New Roman" w:cs="Times New Roman"/>
                          <w:bCs/>
                          <w:i w:val="0"/>
                          <w:color w:val="auto"/>
                          <w:sz w:val="16"/>
                          <w:szCs w:val="20"/>
                        </w:rPr>
                        <w:t xml:space="preserve">Shoulder angular </w:t>
                      </w:r>
                      <w:r>
                        <w:rPr>
                          <w:rFonts w:ascii="Times New Roman" w:hAnsi="Times New Roman" w:cs="Times New Roman"/>
                          <w:bCs/>
                          <w:i w:val="0"/>
                          <w:color w:val="auto"/>
                          <w:sz w:val="16"/>
                          <w:szCs w:val="20"/>
                        </w:rPr>
                        <w:t>velocity</w:t>
                      </w:r>
                      <w:r w:rsidRPr="00EE05E5">
                        <w:rPr>
                          <w:rFonts w:ascii="Times New Roman" w:hAnsi="Times New Roman" w:cs="Times New Roman"/>
                          <w:bCs/>
                          <w:i w:val="0"/>
                          <w:color w:val="auto"/>
                          <w:sz w:val="16"/>
                          <w:szCs w:val="20"/>
                        </w:rPr>
                        <w:t xml:space="preserve"> during elevation in the sagittal plane (A), elevation in the frontal plane (B), and horizontal adduction/abduction (C) with and without exoskeleton assistance. Each curve shows the mean of angular </w:t>
                      </w:r>
                      <w:r>
                        <w:rPr>
                          <w:rFonts w:ascii="Times New Roman" w:hAnsi="Times New Roman" w:cs="Times New Roman"/>
                          <w:bCs/>
                          <w:i w:val="0"/>
                          <w:color w:val="auto"/>
                          <w:sz w:val="16"/>
                          <w:szCs w:val="20"/>
                        </w:rPr>
                        <w:t xml:space="preserve">velocity </w:t>
                      </w:r>
                      <w:r w:rsidRPr="00EE05E5">
                        <w:rPr>
                          <w:rFonts w:ascii="Times New Roman" w:hAnsi="Times New Roman" w:cs="Times New Roman"/>
                          <w:bCs/>
                          <w:i w:val="0"/>
                          <w:color w:val="auto"/>
                          <w:sz w:val="16"/>
                          <w:szCs w:val="20"/>
                        </w:rPr>
                        <w:t xml:space="preserve">across movement repetitions for each subject. Hollow markers with dashed lines indicate trials without exoskeleton assistance, and solid markers with solid lines indicate trials with the exoskeleton assistance. </w:t>
                      </w:r>
                    </w:p>
                  </w:txbxContent>
                </v:textbox>
                <w10:wrap type="tight"/>
              </v:shape>
            </w:pict>
          </mc:Fallback>
        </mc:AlternateContent>
      </w:r>
      <w:r>
        <w:rPr>
          <w:noProof/>
        </w:rPr>
        <w:t xml:space="preserve"> </w:t>
      </w:r>
    </w:p>
    <w:sectPr w:rsidR="00CD76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AzNTc1MrI0MjW1NDJS0lEKTi0uzszPAykwrAUAJF+JMSwAAAA="/>
  </w:docVars>
  <w:rsids>
    <w:rsidRoot w:val="00632806"/>
    <w:rsid w:val="0007516C"/>
    <w:rsid w:val="00100C97"/>
    <w:rsid w:val="00166F56"/>
    <w:rsid w:val="00186F5C"/>
    <w:rsid w:val="001F60C2"/>
    <w:rsid w:val="003354B4"/>
    <w:rsid w:val="003C6125"/>
    <w:rsid w:val="004C0A31"/>
    <w:rsid w:val="00632806"/>
    <w:rsid w:val="00647BE6"/>
    <w:rsid w:val="006664FD"/>
    <w:rsid w:val="007E0E59"/>
    <w:rsid w:val="00964211"/>
    <w:rsid w:val="00971EEC"/>
    <w:rsid w:val="009E2095"/>
    <w:rsid w:val="00A34FA7"/>
    <w:rsid w:val="00A953F7"/>
    <w:rsid w:val="00B04689"/>
    <w:rsid w:val="00B8004D"/>
    <w:rsid w:val="00BF5851"/>
    <w:rsid w:val="00CD7628"/>
    <w:rsid w:val="00D8340F"/>
    <w:rsid w:val="00DD44DB"/>
    <w:rsid w:val="00DF3E4F"/>
    <w:rsid w:val="00EE05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866C2"/>
  <w15:chartTrackingRefBased/>
  <w15:docId w15:val="{B96EF5B4-C4E3-416A-85C3-ECBE271FB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632806"/>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2</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Asgari, Seyyed Morteza</dc:creator>
  <cp:keywords/>
  <dc:description/>
  <cp:lastModifiedBy>M M</cp:lastModifiedBy>
  <cp:revision>21</cp:revision>
  <cp:lastPrinted>2021-01-15T05:54:00Z</cp:lastPrinted>
  <dcterms:created xsi:type="dcterms:W3CDTF">2020-07-17T06:40:00Z</dcterms:created>
  <dcterms:modified xsi:type="dcterms:W3CDTF">2021-03-19T19:59:00Z</dcterms:modified>
</cp:coreProperties>
</file>