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7560C" w14:textId="77777777" w:rsidR="00CD6927" w:rsidRPr="00AE0537" w:rsidRDefault="00CD6927" w:rsidP="00CD6927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Table 1. Description of data used for the phenotypes</w:t>
      </w:r>
    </w:p>
    <w:p w14:paraId="4D3D0C49" w14:textId="77777777" w:rsidR="00CD6927" w:rsidRPr="00AE0537" w:rsidRDefault="00CD6927" w:rsidP="00CD6927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ID, identity document; SNPs, single nucleotide polymorphisms; GWAS, genome-wide association studies; NSAID, non-steroidal anti-inflammatory drug; UKB, UK Biobank; EBI; European Bioinformatics Institute.</w:t>
      </w:r>
    </w:p>
    <w:p w14:paraId="3A0D2529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Table 2. Characteristics of SNPs used as instrumental variables for NSAIDs.</w:t>
      </w:r>
    </w:p>
    <w:p w14:paraId="25576B2A" w14:textId="77777777" w:rsidR="00CD6927" w:rsidRPr="00AE0537" w:rsidRDefault="00CD6927" w:rsidP="00CD6927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SNPs, single nucleotide polymorphisms; NSAIDs, non-steroidal anti-inflammatory drugs;</w:t>
      </w:r>
      <w:r w:rsidRPr="00AE053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SE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：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standard error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；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R</w:t>
      </w:r>
      <w:r w:rsidRPr="00AE0537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=2*(1-eaf)*eaf*(beta)</w:t>
      </w:r>
      <w:r w:rsidRPr="00AE0537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;F=(R</w:t>
      </w:r>
      <w:r w:rsidRPr="00AE0537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/1-R</w:t>
      </w:r>
      <w:r w:rsidRPr="00AE0537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 xml:space="preserve">)(N-2). </w:t>
      </w:r>
    </w:p>
    <w:p w14:paraId="25B6F8DC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Table 3-7. Mendelian randomization analyses of NSAIDs on CVDs.</w:t>
      </w:r>
    </w:p>
    <w:p w14:paraId="7775D826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drugs; CVDs, cardiovascular diseases; SE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>：</w:t>
      </w:r>
      <w:r w:rsidRPr="00AE0537">
        <w:rPr>
          <w:rFonts w:ascii="Times New Roman" w:hAnsi="Times New Roman" w:cs="Times New Roman"/>
          <w:color w:val="000000"/>
          <w:sz w:val="18"/>
          <w:szCs w:val="18"/>
        </w:rPr>
        <w:t xml:space="preserve"> standard error.</w:t>
      </w:r>
    </w:p>
    <w:p w14:paraId="7EF22DE6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Figure 1 A Regression lines of MR tests, B Forrest plot of single SNP from NSAIDs on CHD, C MR leave-one-out sensitivity analysis, D Funnel of single SNP from NSAIDs on CHD</w:t>
      </w:r>
    </w:p>
    <w:p w14:paraId="2BD7D9C0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drugs; CHD, coronary heart disease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12C964B5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 xml:space="preserve">Supplementary Figure 2 A Regression lines of MR tests, B Forrest plot of single SNP from NSAIDs on HF, C MR leave-one-out sensitivity analysis, D Funnel of single SNP from NSAIDs on HF </w:t>
      </w:r>
    </w:p>
    <w:p w14:paraId="532931F2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drugs; HF, heart failure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6E6DE19C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Figure 3 A Regression lines of MR tests, B Forrest plot of single SNP from NSAIDs on AF, C MR leave-one-out sensitivity analysis, D Funnel of single SNP from NSAIDs on AF</w:t>
      </w:r>
    </w:p>
    <w:p w14:paraId="08750F91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drugs; AF, atrial fibrillation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0DE2E4C0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Figure 4 A Regression lines of MR tests, B Forrest plot of single SNP from NSAIDs on MI, C MR leave-one-out sensitivity analysis, D Funnel of single SNP from NSAIDs on MI</w:t>
      </w:r>
    </w:p>
    <w:p w14:paraId="546E60A2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drugs; MI, myocardial infarction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97DFA40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Supplementary Figure 5 A Regression lines of MR tests, B Forrest plot of single SNP from NSAIDs on Hypertension, C MR leave-one-out sensitivity analysis, D Funnel of single SNP from NSAIDs on hypertension</w:t>
      </w:r>
    </w:p>
    <w:p w14:paraId="60F62318" w14:textId="77777777" w:rsidR="00CD6927" w:rsidRPr="00AE0537" w:rsidRDefault="00CD6927" w:rsidP="00CD692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AE0537">
        <w:rPr>
          <w:rFonts w:ascii="Times New Roman" w:hAnsi="Times New Roman" w:cs="Times New Roman"/>
          <w:color w:val="000000"/>
          <w:sz w:val="18"/>
          <w:szCs w:val="18"/>
        </w:rPr>
        <w:t>NSAIDs, non-steroidal anti-inflammatory drugs.</w:t>
      </w:r>
    </w:p>
    <w:p w14:paraId="54B8061C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27"/>
    <w:rsid w:val="001942F0"/>
    <w:rsid w:val="002C0857"/>
    <w:rsid w:val="003F01F8"/>
    <w:rsid w:val="00833D74"/>
    <w:rsid w:val="00884728"/>
    <w:rsid w:val="008E2845"/>
    <w:rsid w:val="00CD6927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54B1"/>
  <w15:chartTrackingRefBased/>
  <w15:docId w15:val="{54292F58-4F93-437D-B3C6-FC7F3B12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927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Springer Nature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2023-11-08T12:48:00Z</dcterms:created>
  <dcterms:modified xsi:type="dcterms:W3CDTF">2023-11-08T12:48:00Z</dcterms:modified>
</cp:coreProperties>
</file>