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87F1" w14:textId="0204A2E9" w:rsidR="00782662" w:rsidRPr="00782662" w:rsidRDefault="00782662" w:rsidP="00782662">
      <w:pPr>
        <w:spacing w:after="0" w:line="24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782662">
        <w:rPr>
          <w:rFonts w:ascii="Times New Roman" w:hAnsi="Times New Roman" w:cs="Times New Roman" w:hint="eastAsia"/>
          <w:b/>
          <w:bCs/>
          <w:sz w:val="24"/>
          <w:szCs w:val="24"/>
        </w:rPr>
        <w:t>Supplementary Materia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</w:p>
    <w:p w14:paraId="159B01A5" w14:textId="553DAD71" w:rsidR="00782662" w:rsidRPr="00782662" w:rsidRDefault="00782662" w:rsidP="007826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2662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471AB2">
        <w:rPr>
          <w:rFonts w:ascii="Times New Roman" w:hAnsi="Times New Roman" w:cs="Times New Roman"/>
          <w:b/>
          <w:bCs/>
          <w:sz w:val="24"/>
          <w:szCs w:val="24"/>
        </w:rPr>
        <w:t>ary</w:t>
      </w:r>
      <w:r w:rsidRPr="007826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82662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82662">
        <w:rPr>
          <w:rFonts w:ascii="Times New Roman" w:hAnsi="Times New Roman" w:cs="Times New Roman"/>
          <w:b/>
          <w:bCs/>
          <w:sz w:val="24"/>
          <w:szCs w:val="24"/>
        </w:rPr>
        <w:t xml:space="preserve">1. The baseline characteristics of 185 subjects with chronic kidney disease (stage 3-5: n=104; stage 1-2: n=81) currently enrolled in the PEAKING cohort stratified by physical activity level (PAL) of non-achievers and achievers. </w:t>
      </w:r>
    </w:p>
    <w:p w14:paraId="17C51746" w14:textId="0CE99B17" w:rsidR="00782662" w:rsidRDefault="00782662" w:rsidP="007826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2662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471AB2">
        <w:rPr>
          <w:rFonts w:ascii="Times New Roman" w:hAnsi="Times New Roman" w:cs="Times New Roman"/>
          <w:b/>
          <w:bCs/>
          <w:sz w:val="24"/>
          <w:szCs w:val="24"/>
        </w:rPr>
        <w:t>ary</w:t>
      </w:r>
      <w:r w:rsidRPr="007826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82662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82662">
        <w:rPr>
          <w:rFonts w:ascii="Times New Roman" w:hAnsi="Times New Roman" w:cs="Times New Roman"/>
          <w:b/>
          <w:bCs/>
          <w:sz w:val="24"/>
          <w:szCs w:val="24"/>
        </w:rPr>
        <w:t>2. Additional demographics information in PEAKING study.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5A6288C" w14:textId="15513C25" w:rsidR="00364F89" w:rsidRPr="00DF7809" w:rsidRDefault="00471AB2" w:rsidP="00364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364F89" w:rsidRPr="00DF780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4F89" w:rsidRPr="00DF780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64F89" w:rsidRPr="00DF7809">
        <w:rPr>
          <w:rFonts w:ascii="Times New Roman" w:hAnsi="Times New Roman" w:cs="Times New Roman"/>
          <w:sz w:val="24"/>
          <w:szCs w:val="24"/>
        </w:rPr>
        <w:t xml:space="preserve"> The baseline characteristics of 185 subjects with chronic kidney disease (stage 3-5: n=104; stage 1-2: n=81) currently enrolled in the PEAKING cohort stratified by physical activity level (PAL) of non-achievers and achievers. </w:t>
      </w:r>
    </w:p>
    <w:tbl>
      <w:tblPr>
        <w:tblStyle w:val="ListTable1Light-Accent11"/>
        <w:tblW w:w="12960" w:type="dxa"/>
        <w:tblLayout w:type="fixed"/>
        <w:tblLook w:val="04A0" w:firstRow="1" w:lastRow="0" w:firstColumn="1" w:lastColumn="0" w:noHBand="0" w:noVBand="1"/>
      </w:tblPr>
      <w:tblGrid>
        <w:gridCol w:w="3119"/>
        <w:gridCol w:w="1370"/>
        <w:gridCol w:w="1370"/>
        <w:gridCol w:w="1371"/>
        <w:gridCol w:w="870"/>
        <w:gridCol w:w="1354"/>
        <w:gridCol w:w="1353"/>
        <w:gridCol w:w="1354"/>
        <w:gridCol w:w="799"/>
      </w:tblGrid>
      <w:tr w:rsidR="00364F89" w:rsidRPr="00DF7809" w14:paraId="66A96995" w14:textId="77777777" w:rsidTr="00DF7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26E6205" w14:textId="77777777" w:rsidR="00364F89" w:rsidRPr="00DF7809" w:rsidRDefault="00364F89" w:rsidP="00DF7809">
            <w:pPr>
              <w:spacing w:after="20" w:line="240" w:lineRule="auto"/>
              <w:ind w:leftChars="82" w:left="180"/>
              <w:rPr>
                <w:rFonts w:ascii="Times New Roman" w:hAnsi="Times New Roman" w:cs="Times New Roman"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13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FB32785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</w:rPr>
              <w:t xml:space="preserve">CKD </w:t>
            </w:r>
          </w:p>
          <w:p w14:paraId="36FFDAA8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021"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</w:rPr>
              <w:t>stage 3-5</w:t>
            </w:r>
            <w:r w:rsidRPr="00DF7809">
              <w:rPr>
                <w:rFonts w:ascii="Times New Roman" w:hAnsi="Times New Roman" w:cs="Times New Roman"/>
              </w:rPr>
              <w:t xml:space="preserve"> </w:t>
            </w:r>
            <w:r w:rsidRPr="00DF7809">
              <w:rPr>
                <w:rStyle w:val="fontstyle01"/>
                <w:rFonts w:ascii="Times New Roman" w:hAnsi="Times New Roman" w:cs="Times New Roman"/>
                <w:b/>
                <w:bCs/>
              </w:rPr>
              <w:t>(n=104)</w:t>
            </w:r>
          </w:p>
        </w:tc>
        <w:tc>
          <w:tcPr>
            <w:tcW w:w="13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074217F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</w:rPr>
              <w:t>PAL Non-Achievers</w:t>
            </w:r>
          </w:p>
          <w:p w14:paraId="5235BD08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</w:rPr>
              <w:t>(n=42)</w:t>
            </w:r>
          </w:p>
        </w:tc>
        <w:tc>
          <w:tcPr>
            <w:tcW w:w="137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A1C913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</w:rPr>
              <w:t>PAL Achievers</w:t>
            </w:r>
          </w:p>
          <w:p w14:paraId="43ABD0B1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</w:rPr>
              <w:t>(n=62)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171FAA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</w:p>
          <w:p w14:paraId="7CA8D4A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</w:rPr>
            </w:pPr>
            <w:r w:rsidRPr="00DF7809">
              <w:rPr>
                <w:rStyle w:val="fontstyle21"/>
                <w:rFonts w:ascii="Times New Roman" w:hAnsi="Times New Roman" w:cs="Times New Roman"/>
              </w:rPr>
              <w:t>Value</w:t>
            </w:r>
          </w:p>
        </w:tc>
        <w:tc>
          <w:tcPr>
            <w:tcW w:w="135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3F295D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</w:rPr>
              <w:t xml:space="preserve">CKD </w:t>
            </w:r>
          </w:p>
          <w:p w14:paraId="3C6AE8C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</w:rPr>
              <w:t xml:space="preserve">stage 1-2 </w:t>
            </w:r>
          </w:p>
          <w:p w14:paraId="6C707FB1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i/>
                <w:iCs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</w:rPr>
              <w:t>(n=81)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2DF96FF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</w:rPr>
              <w:t>PAL Non-Achievers</w:t>
            </w:r>
          </w:p>
          <w:p w14:paraId="46B08B7B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i/>
                <w:iCs/>
              </w:rPr>
            </w:pPr>
            <w:r w:rsidRPr="00DF7809">
              <w:rPr>
                <w:rFonts w:ascii="Times New Roman" w:hAnsi="Times New Roman" w:cs="Times New Roman"/>
                <w:b w:val="0"/>
                <w:bCs w:val="0"/>
                <w:color w:val="242021"/>
                <w:sz w:val="18"/>
                <w:szCs w:val="18"/>
              </w:rPr>
              <w:t>(n=19)</w:t>
            </w:r>
          </w:p>
        </w:tc>
        <w:tc>
          <w:tcPr>
            <w:tcW w:w="135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DE3B529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</w:rPr>
              <w:t>PAL Achievers</w:t>
            </w:r>
          </w:p>
          <w:p w14:paraId="23A9F10A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i/>
                <w:iCs/>
              </w:rPr>
            </w:pPr>
            <w:r w:rsidRPr="00DF7809">
              <w:rPr>
                <w:rFonts w:ascii="Times New Roman" w:hAnsi="Times New Roman" w:cs="Times New Roman"/>
                <w:b w:val="0"/>
                <w:bCs w:val="0"/>
                <w:color w:val="242021"/>
                <w:sz w:val="18"/>
                <w:szCs w:val="18"/>
              </w:rPr>
              <w:t>(n=62)</w:t>
            </w:r>
          </w:p>
        </w:tc>
        <w:tc>
          <w:tcPr>
            <w:tcW w:w="79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990CBF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</w:rPr>
            </w:pPr>
            <w:r w:rsidRPr="00DF7809">
              <w:rPr>
                <w:rStyle w:val="fontstyle01"/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  <w:p w14:paraId="52ECEF69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Style w:val="fontstyle21"/>
                <w:rFonts w:ascii="Times New Roman" w:hAnsi="Times New Roman" w:cs="Times New Roman"/>
              </w:rPr>
              <w:t>Value</w:t>
            </w:r>
          </w:p>
        </w:tc>
      </w:tr>
      <w:tr w:rsidR="00364F89" w:rsidRPr="00DF7809" w14:paraId="7D4DA672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0C445C30" w14:textId="77777777" w:rsidR="00364F89" w:rsidRPr="00DF7809" w:rsidRDefault="00364F89" w:rsidP="00DF7809">
            <w:pPr>
              <w:spacing w:after="20" w:line="240" w:lineRule="auto"/>
              <w:ind w:leftChars="82" w:left="18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Age (y)</w:t>
            </w:r>
            <w:r w:rsidRPr="00DF7809">
              <w:rPr>
                <w:rFonts w:ascii="Times New Roman" w:hAnsi="Times New Roman" w:cs="Times New Roman"/>
                <w:iCs/>
                <w:vertAlign w:val="superscript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59155DC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57.13±14.07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397AA25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59.81±15.02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C672363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55.32±13.21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BC54D8D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B3D0A18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49.19±13.78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FB8F58A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54.47±15.55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5B0792A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47.56±12.90</w:t>
            </w:r>
          </w:p>
        </w:tc>
        <w:tc>
          <w:tcPr>
            <w:tcW w:w="79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bottom"/>
          </w:tcPr>
          <w:p w14:paraId="4E25056B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364F89" w:rsidRPr="00DF7809" w14:paraId="4F06FE24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6F755AE" w14:textId="77777777" w:rsidR="00364F89" w:rsidRPr="00DF7809" w:rsidRDefault="00364F89" w:rsidP="00DF7809">
            <w:pPr>
              <w:spacing w:after="20" w:line="240" w:lineRule="auto"/>
              <w:ind w:leftChars="82" w:left="18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Male,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vAlign w:val="center"/>
          </w:tcPr>
          <w:p w14:paraId="799ECE3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59 (56.7)</w:t>
            </w:r>
          </w:p>
        </w:tc>
        <w:tc>
          <w:tcPr>
            <w:tcW w:w="1370" w:type="dxa"/>
            <w:vAlign w:val="center"/>
          </w:tcPr>
          <w:p w14:paraId="5C595A2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20 (47.6)</w:t>
            </w:r>
          </w:p>
        </w:tc>
        <w:tc>
          <w:tcPr>
            <w:tcW w:w="1371" w:type="dxa"/>
            <w:vAlign w:val="center"/>
          </w:tcPr>
          <w:p w14:paraId="6AE3C1DC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39 (62.9)</w:t>
            </w:r>
          </w:p>
        </w:tc>
        <w:tc>
          <w:tcPr>
            <w:tcW w:w="870" w:type="dxa"/>
            <w:vAlign w:val="center"/>
          </w:tcPr>
          <w:p w14:paraId="3E910A43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354" w:type="dxa"/>
            <w:vAlign w:val="center"/>
          </w:tcPr>
          <w:p w14:paraId="5D43710C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39 (48.1)</w:t>
            </w:r>
          </w:p>
        </w:tc>
        <w:tc>
          <w:tcPr>
            <w:tcW w:w="1353" w:type="dxa"/>
            <w:vAlign w:val="center"/>
          </w:tcPr>
          <w:p w14:paraId="7F54C8D9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(42.1)</w:t>
            </w:r>
          </w:p>
        </w:tc>
        <w:tc>
          <w:tcPr>
            <w:tcW w:w="1354" w:type="dxa"/>
            <w:vAlign w:val="center"/>
          </w:tcPr>
          <w:p w14:paraId="72AA37D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31 (50.0)</w:t>
            </w:r>
          </w:p>
        </w:tc>
        <w:tc>
          <w:tcPr>
            <w:tcW w:w="799" w:type="dxa"/>
            <w:vAlign w:val="bottom"/>
          </w:tcPr>
          <w:p w14:paraId="072C7166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</w:tr>
      <w:tr w:rsidR="00364F89" w:rsidRPr="00DF7809" w14:paraId="0ED8528F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5A508BBC" w14:textId="77777777" w:rsidR="00364F89" w:rsidRPr="00DF7809" w:rsidRDefault="00364F89" w:rsidP="00DF7809">
            <w:pPr>
              <w:spacing w:after="20" w:line="240" w:lineRule="auto"/>
              <w:ind w:leftChars="82" w:left="18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Education level,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5F0D9146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268B0C70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3F68EEA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3797EE2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5A975F0C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7C26413F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62A211AF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7E8D53E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b/>
                <w:bCs/>
                <w:color w:val="000000"/>
              </w:rPr>
              <w:t>0.03</w:t>
            </w:r>
          </w:p>
        </w:tc>
      </w:tr>
      <w:tr w:rsidR="00364F89" w:rsidRPr="00DF7809" w14:paraId="4F02CE87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BE3EDAD" w14:textId="77777777" w:rsidR="00364F89" w:rsidRPr="00DF7809" w:rsidRDefault="00364F89" w:rsidP="00DF7809">
            <w:pPr>
              <w:spacing w:after="20" w:line="240" w:lineRule="auto"/>
              <w:ind w:leftChars="82" w:left="18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Primary school</w:t>
            </w:r>
          </w:p>
        </w:tc>
        <w:tc>
          <w:tcPr>
            <w:tcW w:w="1370" w:type="dxa"/>
            <w:vAlign w:val="center"/>
          </w:tcPr>
          <w:p w14:paraId="1221C265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7 (6.7)</w:t>
            </w:r>
          </w:p>
        </w:tc>
        <w:tc>
          <w:tcPr>
            <w:tcW w:w="1370" w:type="dxa"/>
            <w:vAlign w:val="center"/>
          </w:tcPr>
          <w:p w14:paraId="342B472D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 (9.5)</w:t>
            </w:r>
          </w:p>
        </w:tc>
        <w:tc>
          <w:tcPr>
            <w:tcW w:w="1371" w:type="dxa"/>
            <w:vAlign w:val="center"/>
          </w:tcPr>
          <w:p w14:paraId="7B5662CF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 (4.8)</w:t>
            </w:r>
          </w:p>
        </w:tc>
        <w:tc>
          <w:tcPr>
            <w:tcW w:w="870" w:type="dxa"/>
            <w:vAlign w:val="center"/>
          </w:tcPr>
          <w:p w14:paraId="3C199AC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vAlign w:val="center"/>
          </w:tcPr>
          <w:p w14:paraId="3D52CC2F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 (6.2)</w:t>
            </w:r>
          </w:p>
        </w:tc>
        <w:tc>
          <w:tcPr>
            <w:tcW w:w="1353" w:type="dxa"/>
            <w:vAlign w:val="center"/>
          </w:tcPr>
          <w:p w14:paraId="2C6FFA65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 (10.5)</w:t>
            </w:r>
          </w:p>
        </w:tc>
        <w:tc>
          <w:tcPr>
            <w:tcW w:w="1354" w:type="dxa"/>
            <w:vAlign w:val="center"/>
          </w:tcPr>
          <w:p w14:paraId="5EE5CDEE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 (4.8)</w:t>
            </w:r>
          </w:p>
        </w:tc>
        <w:tc>
          <w:tcPr>
            <w:tcW w:w="799" w:type="dxa"/>
          </w:tcPr>
          <w:p w14:paraId="311A0A1D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3BBE67BC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39BA02A3" w14:textId="77777777" w:rsidR="00364F89" w:rsidRPr="00DF7809" w:rsidRDefault="00364F89" w:rsidP="00DF7809">
            <w:pPr>
              <w:spacing w:after="20" w:line="240" w:lineRule="auto"/>
              <w:ind w:leftChars="82" w:left="18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Middle school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3003E8C7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19 (18.3)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2105F1A9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(19.0)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7C14B24A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11 (17.7)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4108AF2D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0535399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11 (13.6)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65EE8947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 (26.3)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0B155092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 (9.7)</w:t>
            </w:r>
          </w:p>
        </w:tc>
        <w:tc>
          <w:tcPr>
            <w:tcW w:w="799" w:type="dxa"/>
            <w:shd w:val="clear" w:color="auto" w:fill="D9E2F3" w:themeFill="accent1" w:themeFillTint="33"/>
          </w:tcPr>
          <w:p w14:paraId="4BC0BA78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799F7863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29E5E7B" w14:textId="77777777" w:rsidR="00364F89" w:rsidRPr="00DF7809" w:rsidRDefault="00364F89" w:rsidP="00DF7809">
            <w:pPr>
              <w:spacing w:after="20" w:line="240" w:lineRule="auto"/>
              <w:ind w:leftChars="82" w:left="18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High school</w:t>
            </w:r>
          </w:p>
        </w:tc>
        <w:tc>
          <w:tcPr>
            <w:tcW w:w="1370" w:type="dxa"/>
            <w:vAlign w:val="center"/>
          </w:tcPr>
          <w:p w14:paraId="609B5D96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36 (34.6)</w:t>
            </w:r>
          </w:p>
        </w:tc>
        <w:tc>
          <w:tcPr>
            <w:tcW w:w="1370" w:type="dxa"/>
            <w:vAlign w:val="center"/>
          </w:tcPr>
          <w:p w14:paraId="4362399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11 (26.2)</w:t>
            </w:r>
          </w:p>
        </w:tc>
        <w:tc>
          <w:tcPr>
            <w:tcW w:w="1371" w:type="dxa"/>
            <w:vAlign w:val="center"/>
          </w:tcPr>
          <w:p w14:paraId="2A47C6CC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25 (40.3)</w:t>
            </w:r>
          </w:p>
        </w:tc>
        <w:tc>
          <w:tcPr>
            <w:tcW w:w="870" w:type="dxa"/>
            <w:vAlign w:val="center"/>
          </w:tcPr>
          <w:p w14:paraId="1EA24665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vAlign w:val="center"/>
          </w:tcPr>
          <w:p w14:paraId="527352B4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18 (22.2)</w:t>
            </w:r>
          </w:p>
        </w:tc>
        <w:tc>
          <w:tcPr>
            <w:tcW w:w="1353" w:type="dxa"/>
            <w:vAlign w:val="center"/>
          </w:tcPr>
          <w:p w14:paraId="2D389E35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 (31.6)</w:t>
            </w:r>
          </w:p>
        </w:tc>
        <w:tc>
          <w:tcPr>
            <w:tcW w:w="1354" w:type="dxa"/>
            <w:vAlign w:val="center"/>
          </w:tcPr>
          <w:p w14:paraId="701A106C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12 (19.4)</w:t>
            </w:r>
          </w:p>
        </w:tc>
        <w:tc>
          <w:tcPr>
            <w:tcW w:w="799" w:type="dxa"/>
          </w:tcPr>
          <w:p w14:paraId="32F4EFC7" w14:textId="77777777" w:rsidR="00364F89" w:rsidRPr="00DF7809" w:rsidRDefault="00364F89" w:rsidP="00DF7809">
            <w:pPr>
              <w:spacing w:after="20" w:line="240" w:lineRule="auto"/>
              <w:ind w:leftChars="82"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71EE1826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75DA58A9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College or higher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54883E6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42 (40.4)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09CF151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19 (45.2)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6868F01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23 (37.1)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1CD083CB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065CD4D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47 (58.0)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325F257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 (31.6)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072DE1E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41 (66.1)</w:t>
            </w:r>
          </w:p>
        </w:tc>
        <w:tc>
          <w:tcPr>
            <w:tcW w:w="799" w:type="dxa"/>
            <w:shd w:val="clear" w:color="auto" w:fill="D9E2F3" w:themeFill="accent1" w:themeFillTint="33"/>
          </w:tcPr>
          <w:p w14:paraId="064075A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602733F1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6216882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Married,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vAlign w:val="center"/>
          </w:tcPr>
          <w:p w14:paraId="5AB3230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95 (91.3)</w:t>
            </w:r>
          </w:p>
        </w:tc>
        <w:tc>
          <w:tcPr>
            <w:tcW w:w="1370" w:type="dxa"/>
            <w:vAlign w:val="center"/>
          </w:tcPr>
          <w:p w14:paraId="2554DC8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37 (88.1)</w:t>
            </w:r>
          </w:p>
        </w:tc>
        <w:tc>
          <w:tcPr>
            <w:tcW w:w="1371" w:type="dxa"/>
            <w:vAlign w:val="center"/>
          </w:tcPr>
          <w:p w14:paraId="439C037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58 (93.5)</w:t>
            </w:r>
          </w:p>
        </w:tc>
        <w:tc>
          <w:tcPr>
            <w:tcW w:w="870" w:type="dxa"/>
            <w:vAlign w:val="center"/>
          </w:tcPr>
          <w:p w14:paraId="533E252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354" w:type="dxa"/>
            <w:vAlign w:val="center"/>
          </w:tcPr>
          <w:p w14:paraId="12242E1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66 (81.5)</w:t>
            </w:r>
          </w:p>
        </w:tc>
        <w:tc>
          <w:tcPr>
            <w:tcW w:w="1353" w:type="dxa"/>
            <w:vAlign w:val="center"/>
          </w:tcPr>
          <w:p w14:paraId="1109424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17 (89.5)</w:t>
            </w:r>
          </w:p>
        </w:tc>
        <w:tc>
          <w:tcPr>
            <w:tcW w:w="1354" w:type="dxa"/>
            <w:vAlign w:val="center"/>
          </w:tcPr>
          <w:p w14:paraId="2B3FBB4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49 (79.0)</w:t>
            </w:r>
          </w:p>
        </w:tc>
        <w:tc>
          <w:tcPr>
            <w:tcW w:w="799" w:type="dxa"/>
            <w:vAlign w:val="bottom"/>
          </w:tcPr>
          <w:p w14:paraId="46FFD8A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</w:tr>
      <w:tr w:rsidR="00364F89" w:rsidRPr="00DF7809" w14:paraId="58AB0D41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5B008402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Employed,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3DD52A4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57 (54.8)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35C4A33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21 (50.0)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53B552C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36 (58.1)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6E34D30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7B90019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30 (37.0)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5E98EBAB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12 (63.2)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2B95F0C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18 (29.0)</w:t>
            </w: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32433DE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</w:tr>
      <w:tr w:rsidR="00364F89" w:rsidRPr="00DF7809" w14:paraId="0CD6D14E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52848E3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Having health insurance,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vAlign w:val="center"/>
          </w:tcPr>
          <w:p w14:paraId="6580F0D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79 (76.0)</w:t>
            </w:r>
          </w:p>
        </w:tc>
        <w:tc>
          <w:tcPr>
            <w:tcW w:w="1370" w:type="dxa"/>
            <w:vAlign w:val="center"/>
          </w:tcPr>
          <w:p w14:paraId="1EA594F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33 (78.6)</w:t>
            </w:r>
          </w:p>
        </w:tc>
        <w:tc>
          <w:tcPr>
            <w:tcW w:w="1371" w:type="dxa"/>
            <w:vAlign w:val="center"/>
          </w:tcPr>
          <w:p w14:paraId="5151C96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46 (74.2)</w:t>
            </w:r>
          </w:p>
        </w:tc>
        <w:tc>
          <w:tcPr>
            <w:tcW w:w="870" w:type="dxa"/>
            <w:vAlign w:val="center"/>
          </w:tcPr>
          <w:p w14:paraId="49A7B12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1354" w:type="dxa"/>
            <w:vAlign w:val="center"/>
          </w:tcPr>
          <w:p w14:paraId="41433AD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65 (80.2)</w:t>
            </w:r>
          </w:p>
        </w:tc>
        <w:tc>
          <w:tcPr>
            <w:tcW w:w="1353" w:type="dxa"/>
            <w:vAlign w:val="center"/>
          </w:tcPr>
          <w:p w14:paraId="4B3553F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14 (73.7)</w:t>
            </w:r>
          </w:p>
        </w:tc>
        <w:tc>
          <w:tcPr>
            <w:tcW w:w="1354" w:type="dxa"/>
            <w:vAlign w:val="center"/>
          </w:tcPr>
          <w:p w14:paraId="57E359B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51 (82.3)</w:t>
            </w:r>
          </w:p>
        </w:tc>
        <w:tc>
          <w:tcPr>
            <w:tcW w:w="799" w:type="dxa"/>
            <w:vAlign w:val="bottom"/>
          </w:tcPr>
          <w:p w14:paraId="47F493C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</w:tr>
      <w:tr w:rsidR="00364F89" w:rsidRPr="00DF7809" w14:paraId="21DAD35F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282848CC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Ex-/current-smoker</w:t>
            </w:r>
            <w:r w:rsidRPr="00DF7809">
              <w:rPr>
                <w:rFonts w:ascii="Times New Roman" w:hAnsi="Times New Roman" w:cs="Times New Roman"/>
                <w:iCs/>
              </w:rPr>
              <w:t>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2C7D7B1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32 (30.8)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64E74DE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11 (26.2)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18A3C9F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21 (33.9)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5E87F40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20A98E9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14 (17.3)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23CF9C0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 (31.6)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6EA1B7B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(12.9)</w:t>
            </w: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4D110ADE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364F89" w:rsidRPr="00DF7809" w14:paraId="1FD682A8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2EBAC7D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 xml:space="preserve">Ex-/current drinker, </w:t>
            </w:r>
            <w:r w:rsidRPr="00DF7809">
              <w:rPr>
                <w:rFonts w:ascii="Times New Roman" w:hAnsi="Times New Roman" w:cs="Times New Roman"/>
                <w:iCs/>
              </w:rPr>
              <w:t>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vAlign w:val="center"/>
          </w:tcPr>
          <w:p w14:paraId="0645347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15 (14.4)</w:t>
            </w:r>
          </w:p>
        </w:tc>
        <w:tc>
          <w:tcPr>
            <w:tcW w:w="1370" w:type="dxa"/>
            <w:vAlign w:val="center"/>
          </w:tcPr>
          <w:p w14:paraId="27FA992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 (4.8)</w:t>
            </w:r>
          </w:p>
        </w:tc>
        <w:tc>
          <w:tcPr>
            <w:tcW w:w="1371" w:type="dxa"/>
            <w:vAlign w:val="center"/>
          </w:tcPr>
          <w:p w14:paraId="53D1C0B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13 (21.0)</w:t>
            </w:r>
          </w:p>
        </w:tc>
        <w:tc>
          <w:tcPr>
            <w:tcW w:w="870" w:type="dxa"/>
            <w:vAlign w:val="center"/>
          </w:tcPr>
          <w:p w14:paraId="30DBD12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354" w:type="dxa"/>
            <w:vAlign w:val="center"/>
          </w:tcPr>
          <w:p w14:paraId="7BF38B5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(9.9)</w:t>
            </w:r>
          </w:p>
        </w:tc>
        <w:tc>
          <w:tcPr>
            <w:tcW w:w="1353" w:type="dxa"/>
            <w:vAlign w:val="center"/>
          </w:tcPr>
          <w:p w14:paraId="4936C34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1354" w:type="dxa"/>
            <w:vAlign w:val="center"/>
          </w:tcPr>
          <w:p w14:paraId="54EE801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(12.9)</w:t>
            </w:r>
          </w:p>
        </w:tc>
        <w:tc>
          <w:tcPr>
            <w:tcW w:w="799" w:type="dxa"/>
            <w:vAlign w:val="bottom"/>
          </w:tcPr>
          <w:p w14:paraId="5CB4D18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</w:tr>
      <w:tr w:rsidR="00364F89" w:rsidRPr="00DF7809" w14:paraId="2C383A1B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035F285F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iCs/>
              </w:rPr>
              <w:t>Body mass index (kg/m</w:t>
            </w:r>
            <w:proofErr w:type="gramStart"/>
            <w:r w:rsidRPr="00DF7809">
              <w:rPr>
                <w:rFonts w:ascii="Times New Roman" w:hAnsi="Times New Roman" w:cs="Times New Roman"/>
                <w:iCs/>
                <w:vertAlign w:val="superscript"/>
              </w:rPr>
              <w:t>2</w:t>
            </w:r>
            <w:r w:rsidRPr="00DF7809">
              <w:rPr>
                <w:rFonts w:ascii="Times New Roman" w:hAnsi="Times New Roman" w:cs="Times New Roman"/>
                <w:iCs/>
              </w:rPr>
              <w:t>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749C86F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21.77±3.08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33F2DCB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21.42±2.92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070A45A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22.00±3.18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301EE41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2C21510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22.77±2.84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152F1B8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23.18±3.13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4B3F6ED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22.64±2.75</w:t>
            </w: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5B8C30C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</w:tr>
      <w:tr w:rsidR="00364F89" w:rsidRPr="00DF7809" w14:paraId="53CD4783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419E24C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iCs/>
              </w:rPr>
              <w:t>Waist circumference (cm)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70" w:type="dxa"/>
            <w:vAlign w:val="center"/>
          </w:tcPr>
          <w:p w14:paraId="700B31D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81.38±10.89</w:t>
            </w:r>
          </w:p>
        </w:tc>
        <w:tc>
          <w:tcPr>
            <w:tcW w:w="1370" w:type="dxa"/>
            <w:vAlign w:val="center"/>
          </w:tcPr>
          <w:p w14:paraId="7883A95E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81.77±10.18</w:t>
            </w:r>
          </w:p>
        </w:tc>
        <w:tc>
          <w:tcPr>
            <w:tcW w:w="1371" w:type="dxa"/>
            <w:vAlign w:val="center"/>
          </w:tcPr>
          <w:p w14:paraId="6E05780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81.09±11.44</w:t>
            </w:r>
          </w:p>
        </w:tc>
        <w:tc>
          <w:tcPr>
            <w:tcW w:w="870" w:type="dxa"/>
            <w:vAlign w:val="center"/>
          </w:tcPr>
          <w:p w14:paraId="62DB832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354" w:type="dxa"/>
            <w:vAlign w:val="center"/>
          </w:tcPr>
          <w:p w14:paraId="1A42854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82.18±9.12</w:t>
            </w:r>
          </w:p>
        </w:tc>
        <w:tc>
          <w:tcPr>
            <w:tcW w:w="1353" w:type="dxa"/>
            <w:vAlign w:val="center"/>
          </w:tcPr>
          <w:p w14:paraId="0500753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84.74±9.97</w:t>
            </w:r>
          </w:p>
        </w:tc>
        <w:tc>
          <w:tcPr>
            <w:tcW w:w="1354" w:type="dxa"/>
            <w:vAlign w:val="center"/>
          </w:tcPr>
          <w:p w14:paraId="7D9CEF0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81.40±8.78</w:t>
            </w:r>
          </w:p>
        </w:tc>
        <w:tc>
          <w:tcPr>
            <w:tcW w:w="799" w:type="dxa"/>
            <w:vAlign w:val="bottom"/>
          </w:tcPr>
          <w:p w14:paraId="088AE70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</w:tr>
      <w:tr w:rsidR="00364F89" w:rsidRPr="00DF7809" w14:paraId="3C3AC6EF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053D5C3D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iCs/>
              </w:rPr>
              <w:t>Handgrip strength, male (kg)</w:t>
            </w:r>
            <w:r w:rsidRPr="00DF7809">
              <w:rPr>
                <w:rFonts w:ascii="Times New Roman" w:hAnsi="Times New Roman" w:cs="Times New Roman"/>
                <w:iCs/>
                <w:vertAlign w:val="superscript"/>
              </w:rPr>
              <w:t>a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1E08360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33.04±6.79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3C0C6D6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30.45±7.87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43CEB6C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34.41±5.80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6C45E0E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4FD0FE9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 xml:space="preserve">39.47 ±8.06 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1FC4B60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36.56 ±9.56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588756E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</w:rPr>
              <w:t>40.22 ±7.62</w:t>
            </w: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5B1E80A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</w:tr>
      <w:tr w:rsidR="00364F89" w:rsidRPr="00DF7809" w14:paraId="76D6F771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5EE9C1C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70" w:type="dxa"/>
            <w:vAlign w:val="center"/>
          </w:tcPr>
          <w:p w14:paraId="1DE7BD7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23.08 ±4.65</w:t>
            </w:r>
          </w:p>
        </w:tc>
        <w:tc>
          <w:tcPr>
            <w:tcW w:w="1370" w:type="dxa"/>
            <w:vAlign w:val="center"/>
          </w:tcPr>
          <w:p w14:paraId="5E5CF35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 xml:space="preserve"> 21.30 ±4.67</w:t>
            </w:r>
          </w:p>
        </w:tc>
        <w:tc>
          <w:tcPr>
            <w:tcW w:w="1371" w:type="dxa"/>
            <w:vAlign w:val="center"/>
          </w:tcPr>
          <w:p w14:paraId="2EEF704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24.78 ±4.03</w:t>
            </w:r>
          </w:p>
        </w:tc>
        <w:tc>
          <w:tcPr>
            <w:tcW w:w="870" w:type="dxa"/>
            <w:vAlign w:val="center"/>
          </w:tcPr>
          <w:p w14:paraId="32B20A7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809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354" w:type="dxa"/>
            <w:vAlign w:val="center"/>
          </w:tcPr>
          <w:p w14:paraId="7348281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25.52 ±4.98</w:t>
            </w:r>
          </w:p>
        </w:tc>
        <w:tc>
          <w:tcPr>
            <w:tcW w:w="1353" w:type="dxa"/>
            <w:vAlign w:val="center"/>
          </w:tcPr>
          <w:p w14:paraId="323697F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23.37 ±4.32</w:t>
            </w:r>
          </w:p>
        </w:tc>
        <w:tc>
          <w:tcPr>
            <w:tcW w:w="1354" w:type="dxa"/>
            <w:vAlign w:val="center"/>
          </w:tcPr>
          <w:p w14:paraId="73703BE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 xml:space="preserve"> 26.28 ±5.04</w:t>
            </w:r>
          </w:p>
        </w:tc>
        <w:tc>
          <w:tcPr>
            <w:tcW w:w="799" w:type="dxa"/>
            <w:vAlign w:val="bottom"/>
          </w:tcPr>
          <w:p w14:paraId="33B661E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364F89" w:rsidRPr="00DF7809" w14:paraId="7A6146C7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2FDF950D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Comorbidities,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2F65D5E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70CB27D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3CC4AD7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60405F6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2099388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311A76C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5F4B5AB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D9E2F3" w:themeFill="accent1" w:themeFillTint="33"/>
          </w:tcPr>
          <w:p w14:paraId="68E37DE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0DF9A260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0E52DEB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Hypertension</w:t>
            </w:r>
          </w:p>
        </w:tc>
        <w:tc>
          <w:tcPr>
            <w:tcW w:w="1370" w:type="dxa"/>
            <w:vAlign w:val="center"/>
          </w:tcPr>
          <w:p w14:paraId="731F39F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68 (65.4)</w:t>
            </w:r>
          </w:p>
        </w:tc>
        <w:tc>
          <w:tcPr>
            <w:tcW w:w="1370" w:type="dxa"/>
            <w:vAlign w:val="center"/>
          </w:tcPr>
          <w:p w14:paraId="0FFF3E9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31 (73.8)</w:t>
            </w:r>
          </w:p>
        </w:tc>
        <w:tc>
          <w:tcPr>
            <w:tcW w:w="1371" w:type="dxa"/>
            <w:vAlign w:val="center"/>
          </w:tcPr>
          <w:p w14:paraId="4E10793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37 (59.7)</w:t>
            </w:r>
          </w:p>
        </w:tc>
        <w:tc>
          <w:tcPr>
            <w:tcW w:w="870" w:type="dxa"/>
            <w:vAlign w:val="center"/>
          </w:tcPr>
          <w:p w14:paraId="6907682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354" w:type="dxa"/>
            <w:vAlign w:val="center"/>
          </w:tcPr>
          <w:p w14:paraId="5C33A85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31 (38.3)</w:t>
            </w:r>
          </w:p>
        </w:tc>
        <w:tc>
          <w:tcPr>
            <w:tcW w:w="1353" w:type="dxa"/>
            <w:vAlign w:val="center"/>
          </w:tcPr>
          <w:p w14:paraId="44CCE07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7 (36.8)</w:t>
            </w:r>
          </w:p>
        </w:tc>
        <w:tc>
          <w:tcPr>
            <w:tcW w:w="1354" w:type="dxa"/>
            <w:vAlign w:val="center"/>
          </w:tcPr>
          <w:p w14:paraId="02CC72E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24 (38.7)</w:t>
            </w:r>
          </w:p>
        </w:tc>
        <w:tc>
          <w:tcPr>
            <w:tcW w:w="799" w:type="dxa"/>
            <w:vAlign w:val="bottom"/>
          </w:tcPr>
          <w:p w14:paraId="785FCAF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364F89" w:rsidRPr="00DF7809" w14:paraId="7D15BAC9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3CD6FC0A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Diabetes mellitus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1E8FEA3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16 (15.4)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12183C7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(19.0)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46D51CF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(12.9)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78C5FBB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5E5755B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10 (12.3)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5780B92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 (15.8)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004B0AC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7 (11.3)</w:t>
            </w: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59E9E57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</w:tr>
      <w:tr w:rsidR="00364F89" w:rsidRPr="00DF7809" w14:paraId="23ACAD22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5AB9918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Cardiovascular disease</w:t>
            </w:r>
          </w:p>
        </w:tc>
        <w:tc>
          <w:tcPr>
            <w:tcW w:w="1370" w:type="dxa"/>
            <w:vAlign w:val="center"/>
          </w:tcPr>
          <w:p w14:paraId="631D131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10 (9.6)</w:t>
            </w:r>
          </w:p>
        </w:tc>
        <w:tc>
          <w:tcPr>
            <w:tcW w:w="1370" w:type="dxa"/>
            <w:vAlign w:val="center"/>
          </w:tcPr>
          <w:p w14:paraId="6D7276B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 (11.9)</w:t>
            </w:r>
          </w:p>
        </w:tc>
        <w:tc>
          <w:tcPr>
            <w:tcW w:w="1371" w:type="dxa"/>
            <w:vAlign w:val="center"/>
          </w:tcPr>
          <w:p w14:paraId="5B40C25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 (8.1)</w:t>
            </w:r>
          </w:p>
        </w:tc>
        <w:tc>
          <w:tcPr>
            <w:tcW w:w="870" w:type="dxa"/>
            <w:vAlign w:val="center"/>
          </w:tcPr>
          <w:p w14:paraId="5E6B58B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54" w:type="dxa"/>
            <w:vAlign w:val="center"/>
          </w:tcPr>
          <w:p w14:paraId="5736722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 (4.9)</w:t>
            </w:r>
          </w:p>
        </w:tc>
        <w:tc>
          <w:tcPr>
            <w:tcW w:w="1353" w:type="dxa"/>
            <w:vAlign w:val="center"/>
          </w:tcPr>
          <w:p w14:paraId="5EC5A1D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1354" w:type="dxa"/>
            <w:vAlign w:val="center"/>
          </w:tcPr>
          <w:p w14:paraId="5EDFDD3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 (6.5)</w:t>
            </w:r>
          </w:p>
        </w:tc>
        <w:tc>
          <w:tcPr>
            <w:tcW w:w="799" w:type="dxa"/>
            <w:vAlign w:val="bottom"/>
          </w:tcPr>
          <w:p w14:paraId="4D35CAA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</w:tr>
      <w:tr w:rsidR="00364F89" w:rsidRPr="00DF7809" w14:paraId="1381FB1B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327AAEDE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DF7809">
              <w:rPr>
                <w:rFonts w:ascii="Times New Roman" w:hAnsi="Times New Roman" w:cs="Times New Roman"/>
                <w:iCs/>
                <w:lang w:val="sv-SE"/>
              </w:rPr>
              <w:t>eGFR</w:t>
            </w:r>
            <w:proofErr w:type="spellEnd"/>
            <w:r w:rsidRPr="00DF7809">
              <w:rPr>
                <w:rFonts w:ascii="Times New Roman" w:hAnsi="Times New Roman" w:cs="Times New Roman"/>
                <w:iCs/>
                <w:lang w:val="sv-SE"/>
              </w:rPr>
              <w:t xml:space="preserve"> (</w:t>
            </w:r>
            <w:proofErr w:type="spellStart"/>
            <w:r w:rsidRPr="00DF7809">
              <w:rPr>
                <w:rFonts w:ascii="Times New Roman" w:hAnsi="Times New Roman" w:cs="Times New Roman"/>
                <w:iCs/>
                <w:lang w:val="sv-SE"/>
              </w:rPr>
              <w:t>mL</w:t>
            </w:r>
            <w:proofErr w:type="spellEnd"/>
            <w:r w:rsidRPr="00DF7809">
              <w:rPr>
                <w:rFonts w:ascii="Times New Roman" w:hAnsi="Times New Roman" w:cs="Times New Roman"/>
                <w:iCs/>
                <w:lang w:val="sv-SE"/>
              </w:rPr>
              <w:t>/min/1.73m</w:t>
            </w:r>
            <w:proofErr w:type="gramStart"/>
            <w:r w:rsidRPr="00DF7809">
              <w:rPr>
                <w:rFonts w:ascii="Times New Roman" w:hAnsi="Times New Roman" w:cs="Times New Roman"/>
                <w:iCs/>
                <w:vertAlign w:val="superscript"/>
                <w:lang w:val="sv-SE"/>
              </w:rPr>
              <w:t>2</w:t>
            </w:r>
            <w:r w:rsidRPr="00DF7809">
              <w:rPr>
                <w:rFonts w:ascii="Times New Roman" w:hAnsi="Times New Roman" w:cs="Times New Roman"/>
                <w:iCs/>
                <w:lang w:val="sv-SE"/>
              </w:rPr>
              <w:t>)</w:t>
            </w:r>
            <w:r w:rsidRPr="00DF7809">
              <w:rPr>
                <w:rFonts w:ascii="Times New Roman" w:hAnsi="Times New Roman" w:cs="Times New Roman"/>
                <w:iCs/>
                <w:vertAlign w:val="superscript"/>
                <w:lang w:val="sv-SE"/>
              </w:rPr>
              <w:t>c</w:t>
            </w:r>
            <w:proofErr w:type="gramEnd"/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2793595C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32.5</w:t>
            </w:r>
          </w:p>
          <w:p w14:paraId="5AD7E8A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(16.0, 44.25)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28060EE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32.0</w:t>
            </w:r>
          </w:p>
          <w:p w14:paraId="0B76E73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(17.0, 45.0)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6B9142BB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33.0</w:t>
            </w:r>
          </w:p>
          <w:p w14:paraId="3EB9F5A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(16.0, 44.0)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7F11A29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6296768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81.0</w:t>
            </w:r>
          </w:p>
          <w:p w14:paraId="414E21C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(70.0, 97.0)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6D7308D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91.0</w:t>
            </w:r>
          </w:p>
          <w:p w14:paraId="712609D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(69.5, 101.0)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5B55A90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80.5</w:t>
            </w:r>
          </w:p>
          <w:p w14:paraId="00420C2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(72.0, 97.0)</w:t>
            </w: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00D8AD6E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</w:tr>
      <w:tr w:rsidR="00364F89" w:rsidRPr="00DF7809" w14:paraId="7A4AF5E0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C8AE7C0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iCs/>
              </w:rPr>
              <w:t>Duration of disease (year)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370" w:type="dxa"/>
            <w:vAlign w:val="center"/>
          </w:tcPr>
          <w:p w14:paraId="77E9A4F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4.50</w:t>
            </w:r>
          </w:p>
          <w:p w14:paraId="596A671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(2.00, 9.00)</w:t>
            </w:r>
          </w:p>
        </w:tc>
        <w:tc>
          <w:tcPr>
            <w:tcW w:w="1370" w:type="dxa"/>
            <w:vAlign w:val="center"/>
          </w:tcPr>
          <w:p w14:paraId="620151E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4.00</w:t>
            </w:r>
          </w:p>
          <w:p w14:paraId="67AF79A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(2.00, 11.75)</w:t>
            </w:r>
          </w:p>
        </w:tc>
        <w:tc>
          <w:tcPr>
            <w:tcW w:w="1371" w:type="dxa"/>
            <w:vAlign w:val="center"/>
          </w:tcPr>
          <w:p w14:paraId="51DC10F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5.00</w:t>
            </w:r>
          </w:p>
          <w:p w14:paraId="02834D7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(2.00, 8.00)</w:t>
            </w:r>
          </w:p>
        </w:tc>
        <w:tc>
          <w:tcPr>
            <w:tcW w:w="870" w:type="dxa"/>
            <w:vAlign w:val="center"/>
          </w:tcPr>
          <w:p w14:paraId="023E91A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0.99</w:t>
            </w:r>
          </w:p>
        </w:tc>
        <w:tc>
          <w:tcPr>
            <w:tcW w:w="1354" w:type="dxa"/>
            <w:vAlign w:val="center"/>
          </w:tcPr>
          <w:p w14:paraId="3565ECCA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4.00</w:t>
            </w:r>
          </w:p>
          <w:p w14:paraId="2239D24E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(2.00, 9.00)</w:t>
            </w:r>
          </w:p>
        </w:tc>
        <w:tc>
          <w:tcPr>
            <w:tcW w:w="1353" w:type="dxa"/>
            <w:vAlign w:val="center"/>
          </w:tcPr>
          <w:p w14:paraId="1F45ACC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6.00</w:t>
            </w:r>
          </w:p>
          <w:p w14:paraId="4F01980B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(1.50, 12.50)</w:t>
            </w:r>
          </w:p>
        </w:tc>
        <w:tc>
          <w:tcPr>
            <w:tcW w:w="1354" w:type="dxa"/>
            <w:vAlign w:val="center"/>
          </w:tcPr>
          <w:p w14:paraId="0B32CAB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3.50</w:t>
            </w:r>
          </w:p>
          <w:p w14:paraId="3697BDD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(2.00, 8.00)</w:t>
            </w:r>
          </w:p>
        </w:tc>
        <w:tc>
          <w:tcPr>
            <w:tcW w:w="799" w:type="dxa"/>
            <w:vAlign w:val="bottom"/>
          </w:tcPr>
          <w:p w14:paraId="765A1E5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lastRenderedPageBreak/>
              <w:t>0.41</w:t>
            </w:r>
          </w:p>
        </w:tc>
      </w:tr>
      <w:tr w:rsidR="00364F89" w:rsidRPr="00DF7809" w14:paraId="05F7AB56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28C77F66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  <w:r w:rsidRPr="00DF7809">
              <w:rPr>
                <w:rFonts w:ascii="Times New Roman" w:hAnsi="Times New Roman" w:cs="Times New Roman"/>
                <w:iCs/>
              </w:rPr>
              <w:t>Primary disease of CKD, No. (</w:t>
            </w:r>
            <w:proofErr w:type="gramStart"/>
            <w:r w:rsidRPr="00DF7809">
              <w:rPr>
                <w:rFonts w:ascii="Times New Roman" w:hAnsi="Times New Roman" w:cs="Times New Roman"/>
                <w:iCs/>
              </w:rPr>
              <w:t>%)</w:t>
            </w:r>
            <w:r w:rsidRPr="00DF7809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086F2AA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2BC2E2F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6E88EE7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1631774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02B9475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18F2B41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31F2B36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D9E2F3" w:themeFill="accent1" w:themeFillTint="33"/>
            <w:vAlign w:val="bottom"/>
          </w:tcPr>
          <w:p w14:paraId="46D8CB2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</w:tr>
      <w:tr w:rsidR="00364F89" w:rsidRPr="00DF7809" w14:paraId="21980F6C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974ACE1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IgA nephropathy</w:t>
            </w:r>
          </w:p>
        </w:tc>
        <w:tc>
          <w:tcPr>
            <w:tcW w:w="1370" w:type="dxa"/>
            <w:vAlign w:val="center"/>
          </w:tcPr>
          <w:p w14:paraId="5C18F4C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17 (16.3)</w:t>
            </w:r>
          </w:p>
        </w:tc>
        <w:tc>
          <w:tcPr>
            <w:tcW w:w="1370" w:type="dxa"/>
            <w:vAlign w:val="center"/>
          </w:tcPr>
          <w:p w14:paraId="4473433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8 (19.0)</w:t>
            </w:r>
          </w:p>
        </w:tc>
        <w:tc>
          <w:tcPr>
            <w:tcW w:w="1371" w:type="dxa"/>
            <w:vAlign w:val="center"/>
          </w:tcPr>
          <w:p w14:paraId="14E7904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9 (14.5)</w:t>
            </w:r>
          </w:p>
        </w:tc>
        <w:tc>
          <w:tcPr>
            <w:tcW w:w="870" w:type="dxa"/>
            <w:vAlign w:val="center"/>
          </w:tcPr>
          <w:p w14:paraId="12966C6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vAlign w:val="center"/>
          </w:tcPr>
          <w:p w14:paraId="2FC8796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17 (21.0)</w:t>
            </w:r>
          </w:p>
        </w:tc>
        <w:tc>
          <w:tcPr>
            <w:tcW w:w="1353" w:type="dxa"/>
            <w:vAlign w:val="center"/>
          </w:tcPr>
          <w:p w14:paraId="38E5B4F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 (26.3)</w:t>
            </w:r>
          </w:p>
        </w:tc>
        <w:tc>
          <w:tcPr>
            <w:tcW w:w="1354" w:type="dxa"/>
            <w:vAlign w:val="center"/>
          </w:tcPr>
          <w:p w14:paraId="5F5D289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12 (19.4)</w:t>
            </w:r>
          </w:p>
        </w:tc>
        <w:tc>
          <w:tcPr>
            <w:tcW w:w="799" w:type="dxa"/>
          </w:tcPr>
          <w:p w14:paraId="13EA610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197F527D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61947494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Other primary glomerulonephritis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1749438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24 (23.1)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70AFA1B9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10 (23.8)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1CDC2BB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14 (22.6)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45851E4F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1EE8A3F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31 (38.3)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5DE686A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 (31.6)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6FC8ABA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25 (40.3)</w:t>
            </w:r>
          </w:p>
        </w:tc>
        <w:tc>
          <w:tcPr>
            <w:tcW w:w="799" w:type="dxa"/>
            <w:shd w:val="clear" w:color="auto" w:fill="D9E2F3" w:themeFill="accent1" w:themeFillTint="33"/>
          </w:tcPr>
          <w:p w14:paraId="006E1098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2B8A8CC9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48C52E3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Diabetic kidney disease</w:t>
            </w:r>
          </w:p>
        </w:tc>
        <w:tc>
          <w:tcPr>
            <w:tcW w:w="1370" w:type="dxa"/>
            <w:vAlign w:val="center"/>
          </w:tcPr>
          <w:p w14:paraId="5654ACC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10 (9.6)</w:t>
            </w:r>
          </w:p>
        </w:tc>
        <w:tc>
          <w:tcPr>
            <w:tcW w:w="1370" w:type="dxa"/>
            <w:vAlign w:val="center"/>
          </w:tcPr>
          <w:p w14:paraId="0974925B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 (9.5)</w:t>
            </w:r>
          </w:p>
        </w:tc>
        <w:tc>
          <w:tcPr>
            <w:tcW w:w="1371" w:type="dxa"/>
            <w:vAlign w:val="center"/>
          </w:tcPr>
          <w:p w14:paraId="581F548B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6 (9.7)</w:t>
            </w:r>
          </w:p>
        </w:tc>
        <w:tc>
          <w:tcPr>
            <w:tcW w:w="870" w:type="dxa"/>
            <w:vAlign w:val="center"/>
          </w:tcPr>
          <w:p w14:paraId="44FB4E2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vAlign w:val="center"/>
          </w:tcPr>
          <w:p w14:paraId="77F14EEE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 (4.9)</w:t>
            </w:r>
          </w:p>
        </w:tc>
        <w:tc>
          <w:tcPr>
            <w:tcW w:w="1353" w:type="dxa"/>
            <w:vAlign w:val="center"/>
          </w:tcPr>
          <w:p w14:paraId="7F6E05D4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 (10.5)</w:t>
            </w:r>
          </w:p>
        </w:tc>
        <w:tc>
          <w:tcPr>
            <w:tcW w:w="1354" w:type="dxa"/>
            <w:vAlign w:val="center"/>
          </w:tcPr>
          <w:p w14:paraId="3AE2A28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 (3.2)</w:t>
            </w:r>
          </w:p>
        </w:tc>
        <w:tc>
          <w:tcPr>
            <w:tcW w:w="799" w:type="dxa"/>
          </w:tcPr>
          <w:p w14:paraId="23811EE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3FB3EEBC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E2F3" w:themeFill="accent1" w:themeFillTint="33"/>
          </w:tcPr>
          <w:p w14:paraId="7D47B5D6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Benign renal arteriosclerosis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4317C32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9 (8.7)</w:t>
            </w:r>
          </w:p>
        </w:tc>
        <w:tc>
          <w:tcPr>
            <w:tcW w:w="1370" w:type="dxa"/>
            <w:shd w:val="clear" w:color="auto" w:fill="D9E2F3" w:themeFill="accent1" w:themeFillTint="33"/>
            <w:vAlign w:val="center"/>
          </w:tcPr>
          <w:p w14:paraId="01A5DAE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 (9.5)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52CA8FF3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5 (8.1)</w:t>
            </w:r>
          </w:p>
        </w:tc>
        <w:tc>
          <w:tcPr>
            <w:tcW w:w="870" w:type="dxa"/>
            <w:shd w:val="clear" w:color="auto" w:fill="D9E2F3" w:themeFill="accent1" w:themeFillTint="33"/>
            <w:vAlign w:val="center"/>
          </w:tcPr>
          <w:p w14:paraId="40014F8B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0D556CE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3 (3.7)</w:t>
            </w:r>
          </w:p>
        </w:tc>
        <w:tc>
          <w:tcPr>
            <w:tcW w:w="1353" w:type="dxa"/>
            <w:shd w:val="clear" w:color="auto" w:fill="D9E2F3" w:themeFill="accent1" w:themeFillTint="33"/>
            <w:vAlign w:val="center"/>
          </w:tcPr>
          <w:p w14:paraId="213E9E00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 (10.5)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7A402A8E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 (1.6)</w:t>
            </w:r>
          </w:p>
        </w:tc>
        <w:tc>
          <w:tcPr>
            <w:tcW w:w="799" w:type="dxa"/>
            <w:shd w:val="clear" w:color="auto" w:fill="D9E2F3" w:themeFill="accent1" w:themeFillTint="33"/>
          </w:tcPr>
          <w:p w14:paraId="0AAD918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64F89" w:rsidRPr="00DF7809" w14:paraId="00EB004E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6" w:space="0" w:color="auto"/>
            </w:tcBorders>
          </w:tcPr>
          <w:p w14:paraId="74DA7936" w14:textId="77777777" w:rsidR="00364F89" w:rsidRPr="00DF7809" w:rsidRDefault="00364F89" w:rsidP="00DF7809">
            <w:pPr>
              <w:spacing w:after="20" w:line="240" w:lineRule="auto"/>
              <w:rPr>
                <w:rFonts w:ascii="Times New Roman" w:hAnsi="Times New Roman" w:cs="Times New Roman"/>
                <w:iCs/>
              </w:rPr>
            </w:pPr>
            <w:r w:rsidRPr="00DF7809">
              <w:rPr>
                <w:rFonts w:ascii="Times New Roman" w:hAnsi="Times New Roman" w:cs="Times New Roman"/>
                <w:iCs/>
              </w:rPr>
              <w:t xml:space="preserve">    Unknown</w:t>
            </w:r>
          </w:p>
        </w:tc>
        <w:tc>
          <w:tcPr>
            <w:tcW w:w="1370" w:type="dxa"/>
            <w:tcBorders>
              <w:bottom w:val="single" w:sz="6" w:space="0" w:color="auto"/>
            </w:tcBorders>
            <w:vAlign w:val="center"/>
          </w:tcPr>
          <w:p w14:paraId="7C69016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44 (42.3)</w:t>
            </w:r>
          </w:p>
        </w:tc>
        <w:tc>
          <w:tcPr>
            <w:tcW w:w="1370" w:type="dxa"/>
            <w:tcBorders>
              <w:bottom w:val="single" w:sz="6" w:space="0" w:color="auto"/>
            </w:tcBorders>
            <w:vAlign w:val="center"/>
          </w:tcPr>
          <w:p w14:paraId="6368B9B1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16 (38.1)</w:t>
            </w:r>
          </w:p>
        </w:tc>
        <w:tc>
          <w:tcPr>
            <w:tcW w:w="1371" w:type="dxa"/>
            <w:tcBorders>
              <w:bottom w:val="single" w:sz="6" w:space="0" w:color="auto"/>
            </w:tcBorders>
            <w:vAlign w:val="center"/>
          </w:tcPr>
          <w:p w14:paraId="43A8A85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28 (45.2)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384E36A5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tcBorders>
              <w:bottom w:val="single" w:sz="6" w:space="0" w:color="auto"/>
            </w:tcBorders>
            <w:vAlign w:val="center"/>
          </w:tcPr>
          <w:p w14:paraId="2B931E27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26 (32.1)</w:t>
            </w:r>
          </w:p>
        </w:tc>
        <w:tc>
          <w:tcPr>
            <w:tcW w:w="1353" w:type="dxa"/>
            <w:tcBorders>
              <w:bottom w:val="single" w:sz="6" w:space="0" w:color="auto"/>
            </w:tcBorders>
            <w:vAlign w:val="center"/>
          </w:tcPr>
          <w:p w14:paraId="45F87936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4 (21.1)</w:t>
            </w:r>
          </w:p>
        </w:tc>
        <w:tc>
          <w:tcPr>
            <w:tcW w:w="1354" w:type="dxa"/>
            <w:tcBorders>
              <w:bottom w:val="single" w:sz="6" w:space="0" w:color="auto"/>
            </w:tcBorders>
            <w:vAlign w:val="center"/>
          </w:tcPr>
          <w:p w14:paraId="684EEB8D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22 (35.5)</w:t>
            </w:r>
          </w:p>
        </w:tc>
        <w:tc>
          <w:tcPr>
            <w:tcW w:w="799" w:type="dxa"/>
            <w:tcBorders>
              <w:bottom w:val="single" w:sz="6" w:space="0" w:color="auto"/>
            </w:tcBorders>
          </w:tcPr>
          <w:p w14:paraId="36AF5F62" w14:textId="77777777" w:rsidR="00364F89" w:rsidRPr="00DF7809" w:rsidRDefault="00364F89" w:rsidP="00DF7809">
            <w:pPr>
              <w:spacing w:after="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27771AC" w14:textId="77777777" w:rsidR="00364F89" w:rsidRPr="00DF7809" w:rsidRDefault="00364F89" w:rsidP="00364F89">
      <w:pPr>
        <w:ind w:leftChars="82" w:left="180"/>
        <w:rPr>
          <w:rFonts w:ascii="Times New Roman" w:hAnsi="Times New Roman" w:cs="Times New Roman"/>
          <w:sz w:val="24"/>
          <w:szCs w:val="24"/>
        </w:rPr>
      </w:pPr>
      <w:r w:rsidRPr="00DF7809">
        <w:rPr>
          <w:rFonts w:ascii="Times New Roman" w:hAnsi="Times New Roman" w:cs="Times New Roman"/>
          <w:sz w:val="24"/>
          <w:szCs w:val="24"/>
        </w:rPr>
        <w:t>PAL Achievers were defined as if they meet the current recommendations of 150 minutes of moderate-intensity PA per week or 75 minutes of vigorous-intensity activity per week, or a combination of moderate and vigorous activity.</w:t>
      </w:r>
    </w:p>
    <w:p w14:paraId="4B50BC4F" w14:textId="77777777" w:rsidR="00364F89" w:rsidRPr="00DF7809" w:rsidRDefault="00364F89" w:rsidP="00364F89">
      <w:pPr>
        <w:ind w:leftChars="82" w:left="180"/>
        <w:rPr>
          <w:rFonts w:ascii="Times New Roman" w:hAnsi="Times New Roman" w:cs="Times New Roman"/>
          <w:sz w:val="24"/>
          <w:szCs w:val="24"/>
        </w:rPr>
      </w:pPr>
      <w:r w:rsidRPr="00DF7809">
        <w:rPr>
          <w:rFonts w:ascii="Times New Roman" w:hAnsi="Times New Roman" w:cs="Times New Roman"/>
          <w:sz w:val="24"/>
          <w:szCs w:val="24"/>
        </w:rPr>
        <w:t xml:space="preserve">The P-values indicated in bold are statistically significant (P&lt; .05). </w:t>
      </w:r>
    </w:p>
    <w:p w14:paraId="73550C6C" w14:textId="77777777" w:rsidR="00364F89" w:rsidRPr="00DF7809" w:rsidRDefault="00364F89" w:rsidP="00364F89">
      <w:pPr>
        <w:ind w:leftChars="82" w:left="180"/>
        <w:rPr>
          <w:rFonts w:ascii="Times New Roman" w:hAnsi="Times New Roman" w:cs="Times New Roman"/>
          <w:sz w:val="24"/>
          <w:szCs w:val="24"/>
        </w:rPr>
      </w:pPr>
      <w:proofErr w:type="spellStart"/>
      <w:r w:rsidRPr="00DF780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F7809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DF7809">
        <w:rPr>
          <w:rFonts w:ascii="Times New Roman" w:hAnsi="Times New Roman" w:cs="Times New Roman"/>
          <w:sz w:val="24"/>
          <w:szCs w:val="24"/>
        </w:rPr>
        <w:t xml:space="preserve"> variables are shown as mean and standard deviation and were analyzed using Independent Samples t-test. </w:t>
      </w:r>
    </w:p>
    <w:p w14:paraId="20CA7064" w14:textId="77777777" w:rsidR="00364F89" w:rsidRPr="00DF7809" w:rsidRDefault="00364F89" w:rsidP="00364F89">
      <w:pPr>
        <w:ind w:leftChars="82" w:left="180"/>
        <w:rPr>
          <w:rFonts w:ascii="Times New Roman" w:hAnsi="Times New Roman" w:cs="Times New Roman"/>
          <w:sz w:val="24"/>
          <w:szCs w:val="24"/>
        </w:rPr>
      </w:pPr>
      <w:proofErr w:type="spellStart"/>
      <w:r w:rsidRPr="00DF780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DF7809">
        <w:rPr>
          <w:rFonts w:ascii="Times New Roman" w:hAnsi="Times New Roman" w:cs="Times New Roman"/>
          <w:sz w:val="24"/>
          <w:szCs w:val="24"/>
        </w:rPr>
        <w:t>Categorical</w:t>
      </w:r>
      <w:proofErr w:type="spellEnd"/>
      <w:r w:rsidRPr="00DF7809">
        <w:rPr>
          <w:rFonts w:ascii="Times New Roman" w:hAnsi="Times New Roman" w:cs="Times New Roman"/>
          <w:sz w:val="24"/>
          <w:szCs w:val="24"/>
        </w:rPr>
        <w:t xml:space="preserve"> variables are shown as number of cases (percentage) and were analyzed using the chi-squared test.</w:t>
      </w:r>
    </w:p>
    <w:p w14:paraId="1146680D" w14:textId="77777777" w:rsidR="00364F89" w:rsidRPr="00DF7809" w:rsidRDefault="00364F89" w:rsidP="00364F89">
      <w:pPr>
        <w:ind w:leftChars="82" w:left="180"/>
        <w:rPr>
          <w:rFonts w:ascii="Times New Roman" w:hAnsi="Times New Roman" w:cs="Times New Roman"/>
          <w:sz w:val="24"/>
          <w:szCs w:val="24"/>
        </w:rPr>
      </w:pPr>
      <w:proofErr w:type="spellStart"/>
      <w:r w:rsidRPr="00DF780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DF7809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DF7809">
        <w:rPr>
          <w:rFonts w:ascii="Times New Roman" w:hAnsi="Times New Roman" w:cs="Times New Roman"/>
          <w:sz w:val="24"/>
          <w:szCs w:val="24"/>
        </w:rPr>
        <w:t xml:space="preserve"> variables are shown as median and interquartile rang and were analyzed using Mann-Whitney U test.</w:t>
      </w:r>
    </w:p>
    <w:p w14:paraId="55126548" w14:textId="77777777" w:rsidR="00364F89" w:rsidRPr="00DF7809" w:rsidRDefault="00364F89" w:rsidP="00364F89">
      <w:pPr>
        <w:ind w:leftChars="82" w:left="180"/>
        <w:rPr>
          <w:rFonts w:ascii="Times New Roman" w:hAnsi="Times New Roman" w:cs="Times New Roman"/>
          <w:sz w:val="24"/>
          <w:szCs w:val="24"/>
        </w:rPr>
      </w:pPr>
      <w:r w:rsidRPr="00DF7809">
        <w:rPr>
          <w:rFonts w:ascii="Times New Roman" w:hAnsi="Times New Roman" w:cs="Times New Roman"/>
          <w:sz w:val="24"/>
          <w:szCs w:val="24"/>
        </w:rPr>
        <w:t>Abbreviations: PAL: physical activity levels; eGFR: estimated glomerular filtration rate calculated by CKD-EPI Creatinine Equation (2021); CKD: chronic kidney disease.</w:t>
      </w:r>
    </w:p>
    <w:p w14:paraId="3DC45B97" w14:textId="77777777" w:rsidR="00364F89" w:rsidRPr="00DF7809" w:rsidRDefault="00364F89" w:rsidP="00364F89">
      <w:pPr>
        <w:ind w:leftChars="82" w:left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A80EE" w14:textId="77777777" w:rsidR="00364F89" w:rsidRPr="00DF7809" w:rsidRDefault="00364F89" w:rsidP="00364F89">
      <w:pPr>
        <w:rPr>
          <w:rFonts w:ascii="Times New Roman" w:hAnsi="Times New Roman" w:cs="Times New Roman"/>
          <w:sz w:val="24"/>
          <w:szCs w:val="24"/>
        </w:rPr>
      </w:pPr>
    </w:p>
    <w:p w14:paraId="1530F278" w14:textId="77777777" w:rsidR="00364F89" w:rsidRPr="00DF7809" w:rsidRDefault="00364F89" w:rsidP="00364F89">
      <w:pPr>
        <w:rPr>
          <w:rFonts w:ascii="Times New Roman" w:hAnsi="Times New Roman" w:cs="Times New Roman"/>
          <w:sz w:val="24"/>
          <w:szCs w:val="24"/>
        </w:rPr>
        <w:sectPr w:rsidR="00364F89" w:rsidRPr="00DF7809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11D2AE6D" w14:textId="34F284D9" w:rsidR="00364F89" w:rsidRPr="00DF7809" w:rsidRDefault="00471AB2" w:rsidP="00364F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364F89" w:rsidRPr="00DF780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4F89" w:rsidRPr="00DF780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64F89" w:rsidRPr="00DF7809">
        <w:rPr>
          <w:rFonts w:ascii="Times New Roman" w:hAnsi="Times New Roman" w:cs="Times New Roman"/>
          <w:sz w:val="24"/>
          <w:szCs w:val="24"/>
        </w:rPr>
        <w:t>Additional demographics information in PEAKING study.</w:t>
      </w:r>
    </w:p>
    <w:p w14:paraId="5A7A545A" w14:textId="77777777" w:rsidR="00364F89" w:rsidRPr="00DF7809" w:rsidRDefault="00364F89" w:rsidP="00364F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02E8D9" w14:textId="77777777" w:rsidR="00364F89" w:rsidRPr="00DF7809" w:rsidRDefault="00364F89" w:rsidP="00364F89">
      <w:pPr>
        <w:rPr>
          <w:rFonts w:ascii="Times New Roman" w:hAnsi="Times New Roman" w:cs="Times New Roman"/>
          <w:sz w:val="24"/>
          <w:szCs w:val="24"/>
        </w:rPr>
      </w:pPr>
    </w:p>
    <w:p w14:paraId="64AB92BD" w14:textId="77777777" w:rsidR="00364F89" w:rsidRPr="00DF7809" w:rsidRDefault="00364F89" w:rsidP="00364F89">
      <w:pPr>
        <w:rPr>
          <w:rFonts w:ascii="Times New Roman" w:hAnsi="Times New Roman" w:cs="Times New Roman"/>
          <w:sz w:val="24"/>
          <w:szCs w:val="24"/>
        </w:rPr>
      </w:pPr>
    </w:p>
    <w:p w14:paraId="2529488F" w14:textId="77777777" w:rsidR="00364F89" w:rsidRPr="00DF7809" w:rsidRDefault="00364F89" w:rsidP="00364F89">
      <w:pPr>
        <w:rPr>
          <w:rFonts w:ascii="Times New Roman" w:hAnsi="Times New Roman" w:cs="Times New Roman"/>
          <w:sz w:val="24"/>
          <w:szCs w:val="24"/>
        </w:rPr>
      </w:pPr>
    </w:p>
    <w:p w14:paraId="3BD15F01" w14:textId="77777777" w:rsidR="00364F89" w:rsidRPr="00DF7809" w:rsidRDefault="00364F89" w:rsidP="00364F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istTable1Light-Accent11"/>
        <w:tblpPr w:leftFromText="180" w:rightFromText="180" w:horzAnchor="margin" w:tblpY="563"/>
        <w:tblW w:w="0" w:type="auto"/>
        <w:tblLook w:val="04A0" w:firstRow="1" w:lastRow="0" w:firstColumn="1" w:lastColumn="0" w:noHBand="0" w:noVBand="1"/>
      </w:tblPr>
      <w:tblGrid>
        <w:gridCol w:w="2127"/>
        <w:gridCol w:w="6503"/>
      </w:tblGrid>
      <w:tr w:rsidR="00364F89" w:rsidRPr="00DF7809" w14:paraId="59520D20" w14:textId="77777777" w:rsidTr="00DF7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6" w:space="0" w:color="auto"/>
              <w:bottom w:val="single" w:sz="4" w:space="0" w:color="auto"/>
            </w:tcBorders>
          </w:tcPr>
          <w:p w14:paraId="6A368705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Demographics</w:t>
            </w:r>
          </w:p>
        </w:tc>
        <w:tc>
          <w:tcPr>
            <w:tcW w:w="6503" w:type="dxa"/>
            <w:tcBorders>
              <w:top w:val="single" w:sz="6" w:space="0" w:color="auto"/>
              <w:bottom w:val="single" w:sz="4" w:space="0" w:color="auto"/>
            </w:tcBorders>
          </w:tcPr>
          <w:p w14:paraId="48E6CCF7" w14:textId="77777777" w:rsidR="00364F89" w:rsidRPr="00DF7809" w:rsidRDefault="00364F89" w:rsidP="00DF780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Category</w:t>
            </w:r>
          </w:p>
        </w:tc>
      </w:tr>
      <w:tr w:rsidR="00364F89" w:rsidRPr="00DF7809" w14:paraId="07E4F061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BCE65F5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Marital status</w:t>
            </w:r>
          </w:p>
        </w:tc>
        <w:tc>
          <w:tcPr>
            <w:tcW w:w="6503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82A3FF7" w14:textId="77777777" w:rsidR="00364F89" w:rsidRPr="00DF7809" w:rsidRDefault="00364F89" w:rsidP="00DF78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 Unmarried 2. Married/cohabiting 3. Divorced/single 4. Widowed</w:t>
            </w:r>
          </w:p>
        </w:tc>
      </w:tr>
      <w:tr w:rsidR="00364F89" w:rsidRPr="00DF7809" w14:paraId="6AE359B4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4E66046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Education level</w:t>
            </w:r>
          </w:p>
        </w:tc>
        <w:tc>
          <w:tcPr>
            <w:tcW w:w="6503" w:type="dxa"/>
          </w:tcPr>
          <w:p w14:paraId="45084F9F" w14:textId="77777777" w:rsidR="00364F89" w:rsidRPr="00DF7809" w:rsidRDefault="00364F89" w:rsidP="00DF78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 Elementary school 2. Junior high school 3. Senior high school/vocational school 4. Community college 5. Bachelor's degree 6. Graduate degree or above</w:t>
            </w:r>
          </w:p>
        </w:tc>
      </w:tr>
      <w:tr w:rsidR="00364F89" w:rsidRPr="00DF7809" w14:paraId="37979BF4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E2F3" w:themeFill="accent1" w:themeFillTint="33"/>
          </w:tcPr>
          <w:p w14:paraId="2EF55184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Employment</w:t>
            </w:r>
          </w:p>
        </w:tc>
        <w:tc>
          <w:tcPr>
            <w:tcW w:w="6503" w:type="dxa"/>
            <w:shd w:val="clear" w:color="auto" w:fill="D9E2F3" w:themeFill="accent1" w:themeFillTint="33"/>
          </w:tcPr>
          <w:p w14:paraId="144509DA" w14:textId="77777777" w:rsidR="00364F89" w:rsidRPr="00DF7809" w:rsidRDefault="00364F89" w:rsidP="00DF78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 Full-time employed 2. Part-time employed 3. Retired 4. Retired due to illness 5. Laid off 6. Unemployed 7. Student</w:t>
            </w:r>
          </w:p>
        </w:tc>
      </w:tr>
      <w:tr w:rsidR="00364F89" w:rsidRPr="00DF7809" w14:paraId="07118914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E46BC7A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Occupation (before retirement)</w:t>
            </w:r>
          </w:p>
        </w:tc>
        <w:tc>
          <w:tcPr>
            <w:tcW w:w="6503" w:type="dxa"/>
          </w:tcPr>
          <w:p w14:paraId="0AB97030" w14:textId="77777777" w:rsidR="00364F89" w:rsidRPr="00DF7809" w:rsidRDefault="00364F89" w:rsidP="00DF78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 Civil servant 2. Professional/technical staff (teacher, healthcare worker, police, etc.) 3. Worker 4. Farmer, forestry worker, fisherman, etc. 5. Service industry personnel 6. Student 7. Military personnel 8. Household worker 9. Other</w:t>
            </w:r>
          </w:p>
        </w:tc>
      </w:tr>
      <w:tr w:rsidR="00364F89" w:rsidRPr="00DF7809" w14:paraId="61A07422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E2F3" w:themeFill="accent1" w:themeFillTint="33"/>
          </w:tcPr>
          <w:p w14:paraId="46C47B1D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Payment method</w:t>
            </w:r>
          </w:p>
        </w:tc>
        <w:tc>
          <w:tcPr>
            <w:tcW w:w="6503" w:type="dxa"/>
            <w:shd w:val="clear" w:color="auto" w:fill="D9E2F3" w:themeFill="accent1" w:themeFillTint="33"/>
          </w:tcPr>
          <w:p w14:paraId="7AB3DFDF" w14:textId="77777777" w:rsidR="00364F89" w:rsidRPr="00DF7809" w:rsidRDefault="00364F89" w:rsidP="00DF78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 Self-support 2. Medical insurance 3. Other (please specify)</w:t>
            </w:r>
          </w:p>
        </w:tc>
      </w:tr>
      <w:tr w:rsidR="00364F89" w:rsidRPr="00DF7809" w14:paraId="044C1AB2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3941B6F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Smoking history</w:t>
            </w:r>
          </w:p>
        </w:tc>
        <w:tc>
          <w:tcPr>
            <w:tcW w:w="6503" w:type="dxa"/>
          </w:tcPr>
          <w:p w14:paraId="43ED5E6B" w14:textId="77777777" w:rsidR="00364F89" w:rsidRPr="00DF7809" w:rsidRDefault="00364F89" w:rsidP="00DF78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 Never smoked 2. Quit smoking after previously smoking 3. Currently smoking</w:t>
            </w:r>
          </w:p>
        </w:tc>
      </w:tr>
      <w:tr w:rsidR="00364F89" w:rsidRPr="00DF7809" w14:paraId="2004C7E5" w14:textId="77777777" w:rsidTr="00DF7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6" w:space="0" w:color="auto"/>
            </w:tcBorders>
            <w:shd w:val="clear" w:color="auto" w:fill="D9E2F3" w:themeFill="accent1" w:themeFillTint="33"/>
          </w:tcPr>
          <w:p w14:paraId="76A8E0BF" w14:textId="77777777" w:rsidR="00364F89" w:rsidRPr="00DF7809" w:rsidRDefault="00364F89" w:rsidP="00DF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Alcohol drinking history</w:t>
            </w:r>
          </w:p>
        </w:tc>
        <w:tc>
          <w:tcPr>
            <w:tcW w:w="6503" w:type="dxa"/>
            <w:tcBorders>
              <w:bottom w:val="single" w:sz="6" w:space="0" w:color="auto"/>
            </w:tcBorders>
            <w:shd w:val="clear" w:color="auto" w:fill="D9E2F3" w:themeFill="accent1" w:themeFillTint="33"/>
          </w:tcPr>
          <w:p w14:paraId="47C30788" w14:textId="77777777" w:rsidR="00364F89" w:rsidRPr="00DF7809" w:rsidRDefault="00364F89" w:rsidP="00DF78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7809">
              <w:rPr>
                <w:rFonts w:ascii="Times New Roman" w:hAnsi="Times New Roman" w:cs="Times New Roman"/>
                <w:color w:val="000000"/>
              </w:rPr>
              <w:t>1. Currently drinking regularly 2. Quit drinking regularly 3. Never drank regularly</w:t>
            </w:r>
          </w:p>
        </w:tc>
      </w:tr>
    </w:tbl>
    <w:p w14:paraId="7D467F7D" w14:textId="77777777" w:rsidR="001C69FC" w:rsidRDefault="001C69FC"/>
    <w:sectPr w:rsidR="001C69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F1737" w14:textId="77777777" w:rsidR="00353B69" w:rsidRDefault="00353B69" w:rsidP="00782662">
      <w:pPr>
        <w:spacing w:after="0" w:line="240" w:lineRule="auto"/>
      </w:pPr>
      <w:r>
        <w:separator/>
      </w:r>
    </w:p>
  </w:endnote>
  <w:endnote w:type="continuationSeparator" w:id="0">
    <w:p w14:paraId="6B1602A5" w14:textId="77777777" w:rsidR="00353B69" w:rsidRDefault="00353B69" w:rsidP="0078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HelveticaNeueLTStd-Bd">
    <w:altName w:val="Arial"/>
    <w:panose1 w:val="020B0604020202020204"/>
    <w:charset w:val="00"/>
    <w:family w:val="roman"/>
    <w:pitch w:val="default"/>
  </w:font>
  <w:font w:name="AdvOTc999d02f">
    <w:altName w:val="Cambria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5015A" w14:textId="77777777" w:rsidR="00353B69" w:rsidRDefault="00353B69" w:rsidP="00782662">
      <w:pPr>
        <w:spacing w:after="0" w:line="240" w:lineRule="auto"/>
      </w:pPr>
      <w:r>
        <w:separator/>
      </w:r>
    </w:p>
  </w:footnote>
  <w:footnote w:type="continuationSeparator" w:id="0">
    <w:p w14:paraId="20FDC1FB" w14:textId="77777777" w:rsidR="00353B69" w:rsidRDefault="00353B69" w:rsidP="007826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89"/>
    <w:rsid w:val="001C69FC"/>
    <w:rsid w:val="00250458"/>
    <w:rsid w:val="00353B69"/>
    <w:rsid w:val="00364F89"/>
    <w:rsid w:val="00471AB2"/>
    <w:rsid w:val="00782662"/>
    <w:rsid w:val="00F9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E39D4D"/>
  <w15:chartTrackingRefBased/>
  <w15:docId w15:val="{2FFFF82F-AFCF-9E40-B182-1048D364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F89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364F89"/>
    <w:rPr>
      <w:rFonts w:ascii="HelveticaNeueLTStd-Bd" w:hAnsi="HelveticaNeueLTStd-Bd" w:hint="default"/>
      <w:b/>
      <w:bCs/>
      <w:color w:val="242021"/>
      <w:sz w:val="18"/>
      <w:szCs w:val="18"/>
    </w:rPr>
  </w:style>
  <w:style w:type="table" w:customStyle="1" w:styleId="ListTable1Light-Accent11">
    <w:name w:val="List Table 1 Light - Accent 11"/>
    <w:basedOn w:val="TableNormal"/>
    <w:uiPriority w:val="46"/>
    <w:qFormat/>
    <w:rsid w:val="00364F89"/>
    <w:rPr>
      <w:kern w:val="0"/>
      <w:sz w:val="20"/>
      <w:szCs w:val="20"/>
      <w14:ligatures w14:val="none"/>
    </w:rPr>
    <w:tblPr/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ontstyle21">
    <w:name w:val="fontstyle21"/>
    <w:basedOn w:val="DefaultParagraphFont"/>
    <w:qFormat/>
    <w:rsid w:val="00364F89"/>
    <w:rPr>
      <w:rFonts w:ascii="AdvOTc999d02f" w:hAnsi="AdvOTc999d02f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2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662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2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662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Changyuan Yang</dc:creator>
  <cp:keywords/>
  <dc:description/>
  <cp:lastModifiedBy>Changyuan Yang</cp:lastModifiedBy>
  <cp:revision>4</cp:revision>
  <dcterms:created xsi:type="dcterms:W3CDTF">2023-11-26T08:00:00Z</dcterms:created>
  <dcterms:modified xsi:type="dcterms:W3CDTF">2023-11-26T08:08:00Z</dcterms:modified>
</cp:coreProperties>
</file>