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BEACC7" w14:textId="77777777" w:rsidR="00D90A74" w:rsidRDefault="00D90A74" w:rsidP="00D90A74">
      <w:pPr>
        <w:pStyle w:val="Heading1"/>
        <w:rPr>
          <w:lang w:val="en-US"/>
        </w:rPr>
      </w:pPr>
      <w:r>
        <w:rPr>
          <w:lang w:val="en-US"/>
        </w:rPr>
        <w:t>Appendix 1</w:t>
      </w:r>
    </w:p>
    <w:p w14:paraId="72F6F1BB" w14:textId="77777777" w:rsidR="00D90A74" w:rsidRDefault="00D90A74" w:rsidP="00D90A74">
      <w:pPr>
        <w:ind w:firstLine="0"/>
        <w:jc w:val="center"/>
        <w:rPr>
          <w:b/>
          <w:bCs/>
          <w:lang w:val="en-US"/>
        </w:rPr>
      </w:pPr>
      <w:r>
        <w:rPr>
          <w:b/>
          <w:bCs/>
          <w:lang w:val="en-US"/>
        </w:rPr>
        <w:t>Results of non-parametric tests</w:t>
      </w:r>
    </w:p>
    <w:p w14:paraId="06A48FEB" w14:textId="77777777" w:rsidR="00D90A74" w:rsidRDefault="00D90A74" w:rsidP="00D90A74">
      <w:pPr>
        <w:rPr>
          <w:lang w:val="en-US"/>
        </w:rPr>
      </w:pPr>
      <w:r>
        <w:rPr>
          <w:lang w:val="en-US"/>
        </w:rPr>
        <w:t>We present results of non-parametric tests below because most of the dependent variables were not normally distributed.</w:t>
      </w:r>
    </w:p>
    <w:p w14:paraId="7231DCF2" w14:textId="77777777" w:rsidR="00D90A74" w:rsidRDefault="00D90A74" w:rsidP="00D90A74">
      <w:pPr>
        <w:pStyle w:val="Heading2"/>
        <w:rPr>
          <w:lang w:val="en-US"/>
        </w:rPr>
      </w:pPr>
      <w:r>
        <w:rPr>
          <w:lang w:val="en-US"/>
        </w:rPr>
        <w:t>Results of non-parametric tests concerning perception of realness</w:t>
      </w:r>
    </w:p>
    <w:p w14:paraId="7DF6210D" w14:textId="77777777" w:rsidR="00D90A74" w:rsidRDefault="00D90A74" w:rsidP="00D90A74">
      <w:pPr>
        <w:rPr>
          <w:lang w:val="en-US"/>
        </w:rPr>
      </w:pPr>
      <w:r>
        <w:rPr>
          <w:lang w:val="en-US"/>
        </w:rPr>
        <w:t>We performed a one-sample Wilcoxon signed rank test for whether the perception of realness was significantly higher than the scale midpoint. Each pair comprised first a variable corresponding to the score of the perception of realness corresponding to one of the three AI-generated videos, second, a variable consisting of a constant value (=3). Results of Wilcoxon test show that observers perceived the AI-generated videos as realistic (facial expressiveness,</w:t>
      </w:r>
      <w:r>
        <w:rPr>
          <w:rFonts w:ascii="Georgia" w:hAnsi="Georgia"/>
          <w:i/>
          <w:iCs/>
          <w:color w:val="333333"/>
          <w:lang w:val="en-US"/>
        </w:rPr>
        <w:t xml:space="preserve"> </w:t>
      </w:r>
      <w:r>
        <w:rPr>
          <w:i/>
          <w:iCs/>
          <w:lang w:val="en-US"/>
        </w:rPr>
        <w:t>Z</w:t>
      </w:r>
      <w:r>
        <w:rPr>
          <w:lang w:val="en-US"/>
        </w:rPr>
        <w:t xml:space="preserve"> = -11.68,</w:t>
      </w:r>
      <w:r>
        <w:rPr>
          <w:i/>
          <w:iCs/>
          <w:lang w:val="en-US"/>
        </w:rPr>
        <w:t xml:space="preserve"> p</w:t>
      </w:r>
      <w:r>
        <w:rPr>
          <w:i/>
          <w:iCs/>
          <w:lang w:val="en-GB"/>
        </w:rPr>
        <w:t xml:space="preserve"> </w:t>
      </w:r>
      <w:r>
        <w:rPr>
          <w:lang w:val="en-US"/>
        </w:rPr>
        <w:t xml:space="preserve">&lt; .001; no facial expressiveness, </w:t>
      </w:r>
      <w:r>
        <w:rPr>
          <w:i/>
          <w:iCs/>
          <w:lang w:val="en-US"/>
        </w:rPr>
        <w:t>Z</w:t>
      </w:r>
      <w:r>
        <w:rPr>
          <w:lang w:val="en-US"/>
        </w:rPr>
        <w:t xml:space="preserve"> = -2.05,</w:t>
      </w:r>
      <w:r>
        <w:rPr>
          <w:i/>
          <w:iCs/>
          <w:lang w:val="en-US"/>
        </w:rPr>
        <w:t xml:space="preserve"> p</w:t>
      </w:r>
      <w:r>
        <w:rPr>
          <w:i/>
          <w:iCs/>
          <w:lang w:val="en-GB"/>
        </w:rPr>
        <w:t xml:space="preserve"> </w:t>
      </w:r>
      <w:r>
        <w:rPr>
          <w:lang w:val="en-GB"/>
        </w:rPr>
        <w:t>=</w:t>
      </w:r>
      <w:r>
        <w:rPr>
          <w:lang w:val="en-US"/>
        </w:rPr>
        <w:t xml:space="preserve"> .040).</w:t>
      </w:r>
    </w:p>
    <w:p w14:paraId="665EFAB6" w14:textId="77777777" w:rsidR="00D90A74" w:rsidRDefault="00D90A74" w:rsidP="00D90A74">
      <w:pPr>
        <w:pStyle w:val="Heading2"/>
        <w:rPr>
          <w:lang w:val="en-US"/>
        </w:rPr>
      </w:pPr>
      <w:r>
        <w:rPr>
          <w:lang w:val="en-US"/>
        </w:rPr>
        <w:t>Results of non-parametric tests concerning the effect of facial expressiveness on perception of competence, warmth, and overall favorable impression</w:t>
      </w:r>
    </w:p>
    <w:p w14:paraId="64C51638" w14:textId="77777777" w:rsidR="00D90A74" w:rsidRDefault="00D90A74" w:rsidP="00D90A74">
      <w:pPr>
        <w:rPr>
          <w:lang w:val="en-US"/>
        </w:rPr>
      </w:pPr>
      <w:r>
        <w:rPr>
          <w:lang w:val="en-US"/>
        </w:rPr>
        <w:t xml:space="preserve">We performed a paired-sample Wilcoxon signed rank test to test whether the perceptions of competence, warmth, and overall favorable impression were significantly higher in the facially expressive condition compared to the </w:t>
      </w:r>
      <w:proofErr w:type="spellStart"/>
      <w:r>
        <w:rPr>
          <w:lang w:val="en-US"/>
        </w:rPr>
        <w:t>non expressive</w:t>
      </w:r>
      <w:proofErr w:type="spellEnd"/>
      <w:r>
        <w:rPr>
          <w:lang w:val="en-US"/>
        </w:rPr>
        <w:t xml:space="preserve"> condition. Results show that the perceptions of competence, warmth, and overall favorable impression were more positive for more facially expressive targets (competence: </w:t>
      </w:r>
      <w:r>
        <w:rPr>
          <w:i/>
          <w:iCs/>
          <w:lang w:val="en-US"/>
        </w:rPr>
        <w:t>Z</w:t>
      </w:r>
      <w:r>
        <w:rPr>
          <w:lang w:val="en-US"/>
        </w:rPr>
        <w:t xml:space="preserve"> = -19.80,</w:t>
      </w:r>
      <w:r>
        <w:rPr>
          <w:i/>
          <w:iCs/>
          <w:lang w:val="en-US"/>
        </w:rPr>
        <w:t xml:space="preserve"> p</w:t>
      </w:r>
      <w:r>
        <w:rPr>
          <w:i/>
          <w:iCs/>
          <w:lang w:val="en-GB"/>
        </w:rPr>
        <w:t xml:space="preserve"> </w:t>
      </w:r>
      <w:r>
        <w:rPr>
          <w:lang w:val="en-US"/>
        </w:rPr>
        <w:t xml:space="preserve">&lt; .001; warmth: </w:t>
      </w:r>
      <w:r>
        <w:rPr>
          <w:i/>
          <w:iCs/>
          <w:lang w:val="en-US"/>
        </w:rPr>
        <w:t>Z</w:t>
      </w:r>
      <w:r>
        <w:rPr>
          <w:lang w:val="en-US"/>
        </w:rPr>
        <w:t xml:space="preserve"> = -19.29,</w:t>
      </w:r>
      <w:r>
        <w:rPr>
          <w:i/>
          <w:iCs/>
          <w:lang w:val="en-US"/>
        </w:rPr>
        <w:t xml:space="preserve"> p</w:t>
      </w:r>
      <w:r>
        <w:rPr>
          <w:i/>
          <w:iCs/>
          <w:lang w:val="en-GB"/>
        </w:rPr>
        <w:t xml:space="preserve"> </w:t>
      </w:r>
      <w:r>
        <w:rPr>
          <w:lang w:val="en-US"/>
        </w:rPr>
        <w:t xml:space="preserve">&lt; .001; and overall favorable impression: </w:t>
      </w:r>
      <w:r>
        <w:rPr>
          <w:i/>
          <w:iCs/>
          <w:lang w:val="en-US"/>
        </w:rPr>
        <w:t>Z</w:t>
      </w:r>
      <w:r>
        <w:rPr>
          <w:lang w:val="en-US"/>
        </w:rPr>
        <w:t xml:space="preserve"> = -21.95,</w:t>
      </w:r>
      <w:r>
        <w:rPr>
          <w:i/>
          <w:iCs/>
          <w:lang w:val="en-US"/>
        </w:rPr>
        <w:t xml:space="preserve"> p</w:t>
      </w:r>
      <w:r>
        <w:rPr>
          <w:i/>
          <w:iCs/>
          <w:lang w:val="en-GB"/>
        </w:rPr>
        <w:t xml:space="preserve"> </w:t>
      </w:r>
      <w:r>
        <w:rPr>
          <w:lang w:val="en-US"/>
        </w:rPr>
        <w:t>&lt; .001).</w:t>
      </w:r>
    </w:p>
    <w:p w14:paraId="44C712A2" w14:textId="77777777" w:rsidR="00AD1398" w:rsidRDefault="00AD1398"/>
    <w:sectPr w:rsidR="00AD13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A74"/>
    <w:rsid w:val="00AD1398"/>
    <w:rsid w:val="00D90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9115C7"/>
  <w15:chartTrackingRefBased/>
  <w15:docId w15:val="{7F4067E5-D9CD-4A3F-866D-057732EC4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4" w:qFormat="1"/>
    <w:lsdException w:name="heading 2" w:semiHidden="1" w:uiPriority="4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0A74"/>
    <w:pPr>
      <w:spacing w:after="0" w:line="480" w:lineRule="auto"/>
      <w:ind w:firstLine="720"/>
    </w:pPr>
    <w:rPr>
      <w:rFonts w:ascii="Times New Roman" w:eastAsia="Times New Roman" w:hAnsi="Times New Roman" w:cs="Times New Roman"/>
      <w:sz w:val="24"/>
      <w:szCs w:val="24"/>
      <w:lang w:val="fr-FR" w:eastAsia="en-GB"/>
    </w:rPr>
  </w:style>
  <w:style w:type="paragraph" w:styleId="Heading1">
    <w:name w:val="heading 1"/>
    <w:basedOn w:val="Normal"/>
    <w:next w:val="Normal"/>
    <w:link w:val="Heading1Char"/>
    <w:uiPriority w:val="4"/>
    <w:qFormat/>
    <w:rsid w:val="00D90A74"/>
    <w:pPr>
      <w:keepNext/>
      <w:keepLines/>
      <w:ind w:firstLine="0"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4"/>
    <w:semiHidden/>
    <w:unhideWhenUsed/>
    <w:qFormat/>
    <w:rsid w:val="00D90A74"/>
    <w:pPr>
      <w:keepNext/>
      <w:keepLines/>
      <w:ind w:firstLine="0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4"/>
    <w:rsid w:val="00D90A74"/>
    <w:rPr>
      <w:rFonts w:ascii="Times New Roman" w:eastAsia="Times New Roman" w:hAnsi="Times New Roman" w:cs="Times New Roman"/>
      <w:b/>
      <w:bCs/>
      <w:sz w:val="24"/>
      <w:szCs w:val="24"/>
      <w:lang w:val="fr-FR" w:eastAsia="en-GB"/>
    </w:rPr>
  </w:style>
  <w:style w:type="character" w:customStyle="1" w:styleId="Heading2Char">
    <w:name w:val="Heading 2 Char"/>
    <w:basedOn w:val="DefaultParagraphFont"/>
    <w:link w:val="Heading2"/>
    <w:uiPriority w:val="4"/>
    <w:semiHidden/>
    <w:rsid w:val="00D90A74"/>
    <w:rPr>
      <w:rFonts w:ascii="Times New Roman" w:eastAsia="Times New Roman" w:hAnsi="Times New Roman" w:cs="Times New Roman"/>
      <w:b/>
      <w:bCs/>
      <w:sz w:val="24"/>
      <w:szCs w:val="24"/>
      <w:lang w:val="fr-FR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6605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212</Words>
  <Characters>1215</Characters>
  <Application>Microsoft Office Word</Application>
  <DocSecurity>0</DocSecurity>
  <Lines>10</Lines>
  <Paragraphs>2</Paragraphs>
  <ScaleCrop>false</ScaleCrop>
  <Company>Springer Nature</Company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2023-11-10T13:41:00Z</dcterms:created>
  <dcterms:modified xsi:type="dcterms:W3CDTF">2023-11-10T13:41:00Z</dcterms:modified>
</cp:coreProperties>
</file>