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93918" w14:textId="77777777" w:rsidR="00B93676" w:rsidRPr="00D63DDD" w:rsidRDefault="00B93676" w:rsidP="00B9367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  <w:r w:rsidRPr="00D63DDD">
        <w:rPr>
          <w:rFonts w:ascii="Times New Roman" w:hAnsi="Times New Roman" w:hint="eastAsia"/>
          <w:b/>
          <w:bCs/>
          <w:kern w:val="0"/>
          <w:sz w:val="28"/>
          <w:szCs w:val="28"/>
        </w:rPr>
        <w:t>Early</w:t>
      </w:r>
      <w:r w:rsidRPr="00D63DDD">
        <w:rPr>
          <w:rFonts w:ascii="Times New Roman" w:hAnsi="Times New Roman"/>
          <w:b/>
          <w:bCs/>
          <w:kern w:val="0"/>
          <w:sz w:val="28"/>
          <w:szCs w:val="28"/>
        </w:rPr>
        <w:t xml:space="preserve"> amantadine </w:t>
      </w:r>
      <w:r>
        <w:rPr>
          <w:rFonts w:ascii="Times New Roman" w:hAnsi="Times New Roman"/>
          <w:b/>
          <w:bCs/>
          <w:kern w:val="0"/>
          <w:sz w:val="28"/>
          <w:szCs w:val="28"/>
        </w:rPr>
        <w:t xml:space="preserve">treatment </w:t>
      </w:r>
      <w:r w:rsidRPr="00D63DDD">
        <w:rPr>
          <w:rFonts w:ascii="Times New Roman" w:hAnsi="Times New Roman"/>
          <w:b/>
          <w:bCs/>
          <w:kern w:val="0"/>
          <w:sz w:val="28"/>
          <w:szCs w:val="28"/>
        </w:rPr>
        <w:t>reduces the risk of death in patients with large hemisphere infarctions</w:t>
      </w:r>
    </w:p>
    <w:p w14:paraId="22800D1C" w14:textId="77777777" w:rsidR="00B93676" w:rsidRPr="00D63DDD" w:rsidRDefault="00B93676" w:rsidP="00B93676">
      <w:pPr>
        <w:spacing w:line="360" w:lineRule="auto"/>
        <w:jc w:val="center"/>
        <w:rPr>
          <w:rFonts w:ascii="Times New Roman" w:hAnsi="Times New Roman" w:hint="eastAsia"/>
          <w:b/>
          <w:sz w:val="24"/>
          <w:szCs w:val="24"/>
          <w:vertAlign w:val="superscript"/>
        </w:rPr>
      </w:pP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Jie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Li</w:t>
      </w:r>
      <w:r w:rsidRPr="00D63DDD">
        <w:rPr>
          <w:rFonts w:ascii="Times New Roman" w:hAnsi="Times New Roman"/>
          <w:b/>
          <w:bCs/>
          <w:kern w:val="0"/>
          <w:sz w:val="24"/>
          <w:szCs w:val="24"/>
          <w:vertAlign w:val="superscript"/>
        </w:rPr>
        <w:t>ab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, MD; Ping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Zhang</w:t>
      </w:r>
      <w:r w:rsidRPr="00D63DDD">
        <w:rPr>
          <w:rFonts w:ascii="Times New Roman" w:hAnsi="Times New Roman"/>
          <w:b/>
          <w:bCs/>
          <w:kern w:val="0"/>
          <w:sz w:val="24"/>
          <w:szCs w:val="24"/>
          <w:vertAlign w:val="superscript"/>
        </w:rPr>
        <w:t>a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, MD; Yingying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Liu</w:t>
      </w:r>
      <w:r w:rsidRPr="00D63DDD">
        <w:rPr>
          <w:rFonts w:ascii="Times New Roman" w:hAnsi="Times New Roman"/>
          <w:kern w:val="0"/>
          <w:sz w:val="24"/>
          <w:szCs w:val="24"/>
          <w:vertAlign w:val="superscript"/>
        </w:rPr>
        <w:t>a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, MD;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Simiao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 Wu</w:t>
      </w:r>
      <w:r w:rsidRPr="00D63DDD">
        <w:rPr>
          <w:rFonts w:ascii="Times New Roman" w:hAnsi="Times New Roman"/>
          <w:b/>
          <w:bCs/>
          <w:kern w:val="0"/>
          <w:sz w:val="24"/>
          <w:szCs w:val="24"/>
          <w:vertAlign w:val="superscript"/>
        </w:rPr>
        <w:t xml:space="preserve"> b</w:t>
      </w:r>
      <w:r w:rsidRPr="00D63DDD">
        <w:rPr>
          <w:rFonts w:ascii="Times New Roman" w:hAnsi="Times New Roman"/>
          <w:kern w:val="0"/>
          <w:sz w:val="24"/>
          <w:szCs w:val="24"/>
        </w:rPr>
        <w:t xml:space="preserve">, MD, PhD;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Xingyang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Yi</w:t>
      </w:r>
      <w:r w:rsidRPr="00D63DDD">
        <w:rPr>
          <w:rFonts w:ascii="Times New Roman" w:hAnsi="Times New Roman"/>
          <w:b/>
          <w:bCs/>
          <w:kern w:val="0"/>
          <w:sz w:val="24"/>
          <w:szCs w:val="24"/>
          <w:vertAlign w:val="superscript"/>
        </w:rPr>
        <w:t>a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 xml:space="preserve">, MD; Shihong </w:t>
      </w:r>
      <w:proofErr w:type="spellStart"/>
      <w:r w:rsidRPr="00D63DDD">
        <w:rPr>
          <w:rFonts w:ascii="Times New Roman" w:hAnsi="Times New Roman"/>
          <w:kern w:val="0"/>
          <w:sz w:val="24"/>
          <w:szCs w:val="24"/>
        </w:rPr>
        <w:t>Zhang</w:t>
      </w:r>
      <w:r w:rsidRPr="00D63DDD">
        <w:rPr>
          <w:rFonts w:ascii="Times New Roman" w:hAnsi="Times New Roman"/>
          <w:kern w:val="0"/>
          <w:sz w:val="24"/>
          <w:szCs w:val="24"/>
          <w:vertAlign w:val="superscript"/>
        </w:rPr>
        <w:t>b</w:t>
      </w:r>
      <w:proofErr w:type="spellEnd"/>
      <w:r w:rsidRPr="00D63DDD">
        <w:rPr>
          <w:rFonts w:ascii="Times New Roman" w:hAnsi="Times New Roman"/>
          <w:kern w:val="0"/>
          <w:sz w:val="24"/>
          <w:szCs w:val="24"/>
        </w:rPr>
        <w:t>, MD, PhD</w:t>
      </w:r>
      <w:r w:rsidRPr="00D63DDD">
        <w:rPr>
          <w:rFonts w:ascii="Times New Roman" w:hAnsi="Times New Roman"/>
          <w:sz w:val="24"/>
          <w:szCs w:val="24"/>
        </w:rPr>
        <w:t xml:space="preserve">; Chun </w:t>
      </w:r>
      <w:proofErr w:type="spellStart"/>
      <w:r w:rsidRPr="00D63DDD">
        <w:rPr>
          <w:rFonts w:ascii="Times New Roman" w:hAnsi="Times New Roman"/>
          <w:sz w:val="24"/>
          <w:szCs w:val="24"/>
        </w:rPr>
        <w:t>Wang</w:t>
      </w:r>
      <w:r w:rsidRPr="00D63DDD">
        <w:rPr>
          <w:rFonts w:ascii="Times New Roman" w:hAnsi="Times New Roman"/>
          <w:b/>
          <w:sz w:val="24"/>
          <w:szCs w:val="24"/>
          <w:vertAlign w:val="superscript"/>
        </w:rPr>
        <w:t>a</w:t>
      </w:r>
      <w:proofErr w:type="spellEnd"/>
      <w:proofErr w:type="gramStart"/>
      <w:r w:rsidRPr="00D63DDD">
        <w:rPr>
          <w:rFonts w:ascii="Times New Roman" w:hAnsi="Times New Roman" w:hint="eastAsia"/>
          <w:b/>
          <w:sz w:val="24"/>
          <w:szCs w:val="24"/>
          <w:vertAlign w:val="superscript"/>
        </w:rPr>
        <w:t>*</w:t>
      </w:r>
      <w:r w:rsidRPr="00D63DDD">
        <w:rPr>
          <w:rFonts w:ascii="Times New Roman" w:hAnsi="Times New Roman"/>
          <w:sz w:val="24"/>
          <w:szCs w:val="24"/>
        </w:rPr>
        <w:t>;</w:t>
      </w:r>
      <w:r w:rsidRPr="00D63DDD">
        <w:rPr>
          <w:rFonts w:ascii="Times New Roman" w:hAnsi="Times New Roman" w:hint="eastAsia"/>
          <w:sz w:val="24"/>
          <w:szCs w:val="24"/>
        </w:rPr>
        <w:t>Ming</w:t>
      </w:r>
      <w:proofErr w:type="gramEnd"/>
      <w:r w:rsidRPr="00D63DDD">
        <w:rPr>
          <w:rFonts w:ascii="Times New Roman" w:hAnsi="Times New Roman" w:hint="eastAsia"/>
          <w:sz w:val="24"/>
          <w:szCs w:val="24"/>
        </w:rPr>
        <w:t xml:space="preserve"> Liu</w:t>
      </w:r>
      <w:r w:rsidRPr="00D63DDD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D63DDD">
        <w:rPr>
          <w:rFonts w:ascii="Times New Roman" w:hAnsi="Times New Roman" w:hint="eastAsia"/>
          <w:b/>
          <w:sz w:val="24"/>
          <w:szCs w:val="24"/>
          <w:vertAlign w:val="superscript"/>
        </w:rPr>
        <w:t>b*</w:t>
      </w:r>
      <w:r w:rsidRPr="00D63DD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3DDD">
        <w:rPr>
          <w:rFonts w:ascii="Times New Roman" w:hAnsi="Times New Roman" w:hint="eastAsia"/>
          <w:sz w:val="24"/>
          <w:szCs w:val="24"/>
        </w:rPr>
        <w:t>MD,PhD</w:t>
      </w:r>
      <w:proofErr w:type="spellEnd"/>
    </w:p>
    <w:p w14:paraId="2583B846" w14:textId="77777777" w:rsidR="00B93676" w:rsidRPr="00814C06" w:rsidRDefault="00B93676" w:rsidP="00B9367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814C06">
        <w:rPr>
          <w:rFonts w:ascii="Times New Roman" w:hAnsi="Times New Roman"/>
          <w:bCs/>
          <w:kern w:val="0"/>
          <w:sz w:val="24"/>
          <w:szCs w:val="24"/>
          <w:vertAlign w:val="superscript"/>
        </w:rPr>
        <w:t xml:space="preserve">a </w:t>
      </w:r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Department of Neurology, People’s Hospital of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Deyang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City,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Deyang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>, PR China.</w:t>
      </w:r>
    </w:p>
    <w:p w14:paraId="49412BBF" w14:textId="77777777" w:rsidR="00B93676" w:rsidRPr="00814C06" w:rsidRDefault="00B93676" w:rsidP="00B9367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Cs/>
          <w:kern w:val="0"/>
          <w:sz w:val="24"/>
          <w:szCs w:val="24"/>
          <w:vertAlign w:val="superscript"/>
        </w:rPr>
      </w:pPr>
      <w:r w:rsidRPr="00814C06">
        <w:rPr>
          <w:rFonts w:ascii="Times New Roman" w:hAnsi="Times New Roman"/>
          <w:bCs/>
          <w:kern w:val="0"/>
          <w:sz w:val="24"/>
          <w:szCs w:val="24"/>
          <w:vertAlign w:val="superscript"/>
        </w:rPr>
        <w:t>b</w:t>
      </w:r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Center of Cerebrovascular Diseases, Department of Neurology, West China Hospital, Sichuan University, Chengdu, PR China.</w:t>
      </w:r>
    </w:p>
    <w:p w14:paraId="67494618" w14:textId="4C054F72" w:rsidR="004F4DF2" w:rsidRDefault="00B93676" w:rsidP="00600E6C">
      <w:pPr>
        <w:autoSpaceDE w:val="0"/>
        <w:autoSpaceDN w:val="0"/>
        <w:adjustRightInd w:val="0"/>
        <w:spacing w:line="360" w:lineRule="auto"/>
        <w:jc w:val="left"/>
        <w:rPr>
          <w:rStyle w:val="15"/>
          <w:sz w:val="24"/>
          <w:szCs w:val="24"/>
        </w:rPr>
      </w:pPr>
      <w:r w:rsidRPr="00814C06">
        <w:rPr>
          <w:rFonts w:ascii="Times New Roman" w:hAnsi="Times New Roman"/>
          <w:bCs/>
          <w:kern w:val="0"/>
          <w:sz w:val="24"/>
          <w:szCs w:val="24"/>
        </w:rPr>
        <w:t>*</w:t>
      </w:r>
      <w:r w:rsidRPr="00814C06">
        <w:rPr>
          <w:rFonts w:ascii="Times New Roman" w:hAnsi="Times New Roman"/>
          <w:b/>
          <w:bCs/>
          <w:kern w:val="0"/>
          <w:sz w:val="24"/>
          <w:szCs w:val="24"/>
        </w:rPr>
        <w:t>Co-corresponding author</w:t>
      </w:r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: Chun Wang, Department of Neurology, People’s Hospital of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Deyang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City, No.173, North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Taishan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Road,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Deyang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618000, Sichuan Province, PR China. E-mail: </w:t>
      </w:r>
      <w:r w:rsidRPr="00814C06">
        <w:rPr>
          <w:rStyle w:val="15"/>
          <w:sz w:val="24"/>
          <w:szCs w:val="24"/>
        </w:rPr>
        <w:t>dysrmyysjnkwc@163.com</w:t>
      </w:r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; Ming Liu, Center of Cerebrovascular Diseases, Department of Neurology, West China Hospital, Sichuan University, No. 37 </w:t>
      </w:r>
      <w:proofErr w:type="spellStart"/>
      <w:r w:rsidRPr="00814C06">
        <w:rPr>
          <w:rFonts w:ascii="Times New Roman" w:hAnsi="Times New Roman"/>
          <w:bCs/>
          <w:kern w:val="0"/>
          <w:sz w:val="24"/>
          <w:szCs w:val="24"/>
        </w:rPr>
        <w:t>GuoXue</w:t>
      </w:r>
      <w:proofErr w:type="spellEnd"/>
      <w:r w:rsidRPr="00814C06">
        <w:rPr>
          <w:rFonts w:ascii="Times New Roman" w:hAnsi="Times New Roman"/>
          <w:bCs/>
          <w:kern w:val="0"/>
          <w:sz w:val="24"/>
          <w:szCs w:val="24"/>
        </w:rPr>
        <w:t xml:space="preserve"> Xiang, Chengdu, Sichuan Province 610041, PR China. E-mail: </w:t>
      </w:r>
      <w:hyperlink r:id="rId6" w:history="1">
        <w:r w:rsidRPr="00814C06">
          <w:rPr>
            <w:rStyle w:val="15"/>
            <w:sz w:val="24"/>
            <w:szCs w:val="24"/>
          </w:rPr>
          <w:t>wyplmh@hotmail.com</w:t>
        </w:r>
      </w:hyperlink>
      <w:r w:rsidRPr="00814C06">
        <w:rPr>
          <w:rStyle w:val="15"/>
          <w:sz w:val="24"/>
          <w:szCs w:val="24"/>
        </w:rPr>
        <w:t>.</w:t>
      </w:r>
    </w:p>
    <w:p w14:paraId="02C5AA0D" w14:textId="77777777" w:rsidR="00600E6C" w:rsidRPr="00600E6C" w:rsidRDefault="00600E6C" w:rsidP="00600E6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hint="eastAsia"/>
          <w:color w:val="0000FF"/>
          <w:sz w:val="24"/>
          <w:szCs w:val="24"/>
          <w:u w:val="single"/>
        </w:rPr>
      </w:pPr>
    </w:p>
    <w:p w14:paraId="61B06788" w14:textId="3F486450" w:rsidR="00A77DE5" w:rsidRPr="00600E6C" w:rsidRDefault="00A77DE5" w:rsidP="00600E6C">
      <w:p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77DE5">
        <w:rPr>
          <w:rFonts w:ascii="Times New Roman" w:hAnsi="Times New Roman"/>
          <w:b/>
          <w:color w:val="000000"/>
          <w:sz w:val="24"/>
          <w:szCs w:val="24"/>
        </w:rPr>
        <w:t xml:space="preserve">Supplemental </w:t>
      </w:r>
      <w:r w:rsidR="00600E6C">
        <w:rPr>
          <w:rFonts w:ascii="Times New Roman" w:hAnsi="Times New Roman" w:hint="eastAsia"/>
          <w:b/>
          <w:color w:val="000000"/>
          <w:sz w:val="24"/>
          <w:szCs w:val="24"/>
        </w:rPr>
        <w:t>figure</w:t>
      </w:r>
      <w:r w:rsidRPr="00A77DE5">
        <w:rPr>
          <w:rFonts w:ascii="Times New Roman" w:hAnsi="Times New Roman"/>
          <w:b/>
          <w:color w:val="000000"/>
          <w:sz w:val="24"/>
          <w:szCs w:val="24"/>
        </w:rPr>
        <w:t xml:space="preserve"> 1. </w:t>
      </w:r>
      <w:r w:rsidR="00600E6C" w:rsidRPr="00600E6C">
        <w:rPr>
          <w:rFonts w:ascii="Times New Roman" w:hAnsi="Times New Roman"/>
          <w:bCs/>
          <w:color w:val="000000"/>
          <w:sz w:val="24"/>
          <w:szCs w:val="24"/>
        </w:rPr>
        <w:t>Histograms with overlaid kernel density estimates of standardized differences before and after matching</w:t>
      </w:r>
      <w:r w:rsidR="00600E6C" w:rsidRPr="00600E6C"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</w:p>
    <w:p w14:paraId="573D3850" w14:textId="13279542" w:rsidR="00600E6C" w:rsidRDefault="00600E6C" w:rsidP="00600E6C">
      <w:pPr>
        <w:rPr>
          <w:rFonts w:ascii="Times New Roman" w:hAnsi="Times New Roman"/>
          <w:b/>
          <w:color w:val="000000"/>
          <w:sz w:val="24"/>
          <w:szCs w:val="24"/>
        </w:rPr>
      </w:pPr>
      <w:r w:rsidRPr="008511C3">
        <w:rPr>
          <w:noProof/>
        </w:rPr>
        <w:drawing>
          <wp:inline distT="0" distB="0" distL="0" distR="0" wp14:anchorId="3B5877B6" wp14:editId="3822B347">
            <wp:extent cx="2857500" cy="3882533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4" t="12488" r="38037" b="8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516" cy="392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5C723" w14:textId="77777777" w:rsidR="00600E6C" w:rsidRPr="00A77DE5" w:rsidRDefault="00600E6C" w:rsidP="00600E6C">
      <w:pPr>
        <w:rPr>
          <w:rFonts w:ascii="Times New Roman" w:hAnsi="Times New Roman" w:hint="eastAsia"/>
          <w:b/>
          <w:color w:val="000000"/>
          <w:sz w:val="24"/>
          <w:szCs w:val="24"/>
        </w:rPr>
      </w:pPr>
    </w:p>
    <w:p w14:paraId="5926B597" w14:textId="77777777" w:rsidR="00600E6C" w:rsidRPr="00600E6C" w:rsidRDefault="00A77DE5" w:rsidP="00600E6C">
      <w:p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77DE5">
        <w:rPr>
          <w:rFonts w:ascii="Times New Roman" w:hAnsi="Times New Roman"/>
          <w:b/>
          <w:color w:val="000000"/>
          <w:sz w:val="24"/>
          <w:szCs w:val="24"/>
        </w:rPr>
        <w:t xml:space="preserve">Supplemental </w:t>
      </w:r>
      <w:r w:rsidR="00600E6C">
        <w:rPr>
          <w:rFonts w:ascii="Times New Roman" w:hAnsi="Times New Roman"/>
          <w:b/>
          <w:color w:val="000000"/>
          <w:sz w:val="24"/>
          <w:szCs w:val="24"/>
        </w:rPr>
        <w:t>figure</w:t>
      </w:r>
      <w:r w:rsidRPr="00A77DE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600E6C">
        <w:rPr>
          <w:rFonts w:ascii="Times New Roman" w:hAnsi="Times New Roman"/>
          <w:b/>
          <w:color w:val="000000"/>
          <w:sz w:val="24"/>
          <w:szCs w:val="24"/>
        </w:rPr>
        <w:t>2</w:t>
      </w:r>
      <w:r w:rsidRPr="00A77DE5">
        <w:rPr>
          <w:rFonts w:ascii="Times New Roman" w:hAnsi="Times New Roman" w:hint="eastAsia"/>
          <w:b/>
          <w:color w:val="000000"/>
          <w:sz w:val="24"/>
          <w:szCs w:val="24"/>
        </w:rPr>
        <w:t xml:space="preserve">. </w:t>
      </w:r>
      <w:r w:rsidR="00600E6C" w:rsidRPr="00600E6C">
        <w:rPr>
          <w:rFonts w:ascii="Times New Roman" w:hAnsi="Times New Roman"/>
          <w:bCs/>
          <w:color w:val="000000"/>
          <w:sz w:val="24"/>
          <w:szCs w:val="24"/>
        </w:rPr>
        <w:t xml:space="preserve">Distributions of the </w:t>
      </w:r>
      <w:proofErr w:type="spellStart"/>
      <w:r w:rsidR="00600E6C" w:rsidRPr="00600E6C">
        <w:rPr>
          <w:rFonts w:ascii="Times New Roman" w:hAnsi="Times New Roman"/>
          <w:bCs/>
          <w:color w:val="000000"/>
          <w:sz w:val="24"/>
          <w:szCs w:val="24"/>
        </w:rPr>
        <w:t>mRS</w:t>
      </w:r>
      <w:proofErr w:type="spellEnd"/>
      <w:r w:rsidR="00600E6C" w:rsidRPr="00600E6C">
        <w:rPr>
          <w:rFonts w:ascii="Times New Roman" w:hAnsi="Times New Roman"/>
          <w:bCs/>
          <w:color w:val="000000"/>
          <w:sz w:val="24"/>
          <w:szCs w:val="24"/>
        </w:rPr>
        <w:t xml:space="preserve"> score at 3 months for LHI patients treated with amantadine or not (</w:t>
      </w:r>
      <w:r w:rsidR="00600E6C" w:rsidRPr="00600E6C">
        <w:rPr>
          <w:rFonts w:ascii="Times New Roman" w:hAnsi="Times New Roman" w:hint="eastAsia"/>
          <w:bCs/>
          <w:color w:val="000000"/>
          <w:sz w:val="24"/>
          <w:szCs w:val="24"/>
        </w:rPr>
        <w:t>after</w:t>
      </w:r>
      <w:r w:rsidR="00600E6C" w:rsidRPr="00600E6C">
        <w:rPr>
          <w:rFonts w:ascii="Times New Roman" w:hAnsi="Times New Roman"/>
          <w:bCs/>
          <w:color w:val="000000"/>
          <w:sz w:val="24"/>
          <w:szCs w:val="24"/>
        </w:rPr>
        <w:t xml:space="preserve"> PSM).</w:t>
      </w:r>
    </w:p>
    <w:p w14:paraId="18719E42" w14:textId="53C76E69" w:rsidR="00A77DE5" w:rsidRPr="00A77DE5" w:rsidRDefault="00600E6C" w:rsidP="00BF015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hint="eastAsia"/>
          <w:b/>
          <w:color w:val="000000"/>
          <w:sz w:val="18"/>
          <w:szCs w:val="18"/>
        </w:rPr>
      </w:pPr>
      <w:r w:rsidRPr="00A433C0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6470A422" wp14:editId="75A92029">
            <wp:extent cx="3809558" cy="321945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3" t="7787" r="33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302" cy="322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7DE5" w:rsidRPr="00A77DE5" w:rsidSect="0033110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772B34" w14:textId="77777777" w:rsidR="001D33CA" w:rsidRDefault="001D33CA" w:rsidP="00A77DE5">
      <w:r>
        <w:separator/>
      </w:r>
    </w:p>
  </w:endnote>
  <w:endnote w:type="continuationSeparator" w:id="0">
    <w:p w14:paraId="0B5514CD" w14:textId="77777777" w:rsidR="001D33CA" w:rsidRDefault="001D33CA" w:rsidP="00A77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41DEA" w14:textId="77777777" w:rsidR="001D33CA" w:rsidRDefault="001D33CA" w:rsidP="00A77DE5">
      <w:r>
        <w:separator/>
      </w:r>
    </w:p>
  </w:footnote>
  <w:footnote w:type="continuationSeparator" w:id="0">
    <w:p w14:paraId="3274EDBE" w14:textId="77777777" w:rsidR="001D33CA" w:rsidRDefault="001D33CA" w:rsidP="00A77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680"/>
    <w:rsid w:val="000B258A"/>
    <w:rsid w:val="001D33CA"/>
    <w:rsid w:val="004457D3"/>
    <w:rsid w:val="004F4DF2"/>
    <w:rsid w:val="00600E6C"/>
    <w:rsid w:val="00604182"/>
    <w:rsid w:val="006861AA"/>
    <w:rsid w:val="0070261E"/>
    <w:rsid w:val="007B0680"/>
    <w:rsid w:val="00A77DE5"/>
    <w:rsid w:val="00B93676"/>
    <w:rsid w:val="00BF015D"/>
    <w:rsid w:val="00CE6D0E"/>
    <w:rsid w:val="00EC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F22110"/>
  <w15:chartTrackingRefBased/>
  <w15:docId w15:val="{478210FB-85AF-4388-A90C-BBCCF261B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7D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7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7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7D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7DE5"/>
    <w:rPr>
      <w:sz w:val="18"/>
      <w:szCs w:val="18"/>
    </w:rPr>
  </w:style>
  <w:style w:type="paragraph" w:customStyle="1" w:styleId="Normal1">
    <w:name w:val="Normal1"/>
    <w:rsid w:val="00A77DE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customStyle="1" w:styleId="15">
    <w:name w:val="15"/>
    <w:rsid w:val="00B93676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yplmh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洁</dc:creator>
  <cp:keywords/>
  <dc:description/>
  <cp:lastModifiedBy>李 洁</cp:lastModifiedBy>
  <cp:revision>14</cp:revision>
  <dcterms:created xsi:type="dcterms:W3CDTF">2020-05-23T09:52:00Z</dcterms:created>
  <dcterms:modified xsi:type="dcterms:W3CDTF">2020-06-14T15:03:00Z</dcterms:modified>
</cp:coreProperties>
</file>