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219" w:hanging="218" w:hangingChars="91"/>
        <w:rPr>
          <w:rFonts w:hint="default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  <w:lang w:val="en-US" w:eastAsia="zh-CN"/>
        </w:rPr>
        <w:t>Supplemental Figure captions</w:t>
      </w:r>
    </w:p>
    <w:p>
      <w:pPr>
        <w:widowControl/>
        <w:ind w:left="219" w:hanging="218" w:hangingChars="91"/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</w:rPr>
        <w:t xml:space="preserve">Figure </w:t>
      </w: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  <w:lang w:val="en-US" w:eastAsia="zh-CN"/>
        </w:rPr>
        <w:t>S1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  <w:t xml:space="preserve">Length distributions of miRNAs in three </w:t>
      </w:r>
      <w:r>
        <w:rPr>
          <w:rFonts w:hint="eastAsia" w:ascii="Times New Roman" w:hAnsi="Times New Roman" w:eastAsia="AGaramondPro-Regular" w:cs="Times New Roman"/>
          <w:i/>
          <w:iCs/>
          <w:color w:val="000000"/>
          <w:kern w:val="0"/>
          <w:sz w:val="24"/>
          <w:szCs w:val="24"/>
        </w:rPr>
        <w:t xml:space="preserve">R. </w:t>
      </w:r>
      <w:r>
        <w:rPr>
          <w:rFonts w:ascii="Times New Roman" w:hAnsi="Times New Roman" w:eastAsia="AGaramondPro-Regular" w:cs="Times New Roman"/>
          <w:i/>
          <w:iCs/>
          <w:color w:val="000000"/>
          <w:kern w:val="0"/>
          <w:sz w:val="24"/>
          <w:szCs w:val="24"/>
        </w:rPr>
        <w:t>simsii varieties.</w:t>
      </w:r>
    </w:p>
    <w:p>
      <w:pPr>
        <w:ind w:left="241" w:hanging="240" w:hangingChars="100"/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</w:rPr>
        <w:t xml:space="preserve">Figure </w:t>
      </w: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  <w:lang w:val="en-US" w:eastAsia="zh-CN"/>
        </w:rPr>
        <w:t>S2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  <w:t xml:space="preserve">GO enrichment of DEGs between ‘Red variety’ and ‘Pink variety’: (A) biological process and (B) molecular function. </w:t>
      </w:r>
    </w:p>
    <w:p>
      <w:pPr>
        <w:ind w:left="241" w:hanging="240" w:hangingChars="100"/>
        <w:rPr>
          <w:rFonts w:ascii="Times New Roman" w:hAnsi="Times New Roman" w:eastAsia="AGaramondPro-Regular" w:cs="Times New Roman"/>
          <w:color w:val="FF0000"/>
          <w:kern w:val="0"/>
          <w:sz w:val="24"/>
          <w:szCs w:val="24"/>
        </w:rPr>
      </w:pP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</w:rPr>
        <w:t xml:space="preserve">Figure </w:t>
      </w: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  <w:lang w:val="en-US" w:eastAsia="zh-CN"/>
        </w:rPr>
        <w:t>S3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  <w:t>GO enrichment of DEGs between ‘Red variety’ and ‘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Crimson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va</w:t>
      </w:r>
      <w:r>
        <w:rPr>
          <w:rFonts w:ascii="Times New Roman" w:hAnsi="Times New Roman" w:cs="Times New Roman"/>
          <w:color w:val="000000"/>
          <w:sz w:val="24"/>
          <w:szCs w:val="24"/>
        </w:rPr>
        <w:t>riety</w:t>
      </w:r>
      <w: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  <w:t>’: (A) biological process, (B) cellular component, and (C) molecular function.</w:t>
      </w:r>
    </w:p>
    <w:p>
      <w:pPr>
        <w:ind w:left="241" w:hanging="240" w:hangingChars="100"/>
        <w:rPr>
          <w:rFonts w:ascii="Times New Roman" w:hAnsi="Times New Roman" w:eastAsia="AGaramondPro-Regular" w:cs="Times New Roman"/>
          <w:color w:val="FF0000"/>
          <w:kern w:val="0"/>
          <w:sz w:val="24"/>
          <w:szCs w:val="24"/>
        </w:rPr>
      </w:pP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</w:rPr>
        <w:t xml:space="preserve">Figure </w:t>
      </w: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  <w:lang w:val="en-US" w:eastAsia="zh-CN"/>
        </w:rPr>
        <w:t>S4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  <w:t>GO enrichment of DEGs between ‘Pink variety’ and ‘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Crimson </w:t>
      </w:r>
      <w:r>
        <w:rPr>
          <w:rFonts w:hint="eastAsia" w:ascii="Times New Roman" w:hAnsi="Times New Roman" w:cs="Times New Roman"/>
          <w:color w:val="000000"/>
          <w:sz w:val="24"/>
          <w:szCs w:val="24"/>
        </w:rPr>
        <w:t>va</w:t>
      </w:r>
      <w:r>
        <w:rPr>
          <w:rFonts w:ascii="Times New Roman" w:hAnsi="Times New Roman" w:cs="Times New Roman"/>
          <w:color w:val="000000"/>
          <w:sz w:val="24"/>
          <w:szCs w:val="24"/>
        </w:rPr>
        <w:t>riety</w:t>
      </w:r>
      <w: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  <w:t>’: (A) cellular component and (B) molecular fucntion.</w:t>
      </w:r>
    </w:p>
    <w:p>
      <w:pPr>
        <w:ind w:left="241" w:hanging="240" w:hangingChars="100"/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</w:rPr>
        <w:t xml:space="preserve">Figure </w:t>
      </w: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  <w:lang w:val="en-US" w:eastAsia="zh-CN"/>
        </w:rPr>
        <w:t>S5</w:t>
      </w:r>
      <w:r>
        <w:rPr>
          <w:rFonts w:hint="eastAsia" w:ascii="Times New Roman" w:hAnsi="Times New Roman" w:eastAsia="AGaramondPro-Regular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 w:eastAsia="AGaramondPro-Regular" w:cs="Times New Roman"/>
          <w:color w:val="000000"/>
          <w:kern w:val="0"/>
          <w:sz w:val="24"/>
          <w:szCs w:val="24"/>
        </w:rPr>
        <w:t>Expression analysis of eight selected miRNAs and corresponding target genes</w:t>
      </w:r>
      <w: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  <w:t xml:space="preserve"> by real-time PCR.</w:t>
      </w:r>
    </w:p>
    <w:p>
      <w:pPr>
        <w:rPr>
          <w:rFonts w:ascii="Times New Roman" w:hAnsi="Times New Roman" w:eastAsia="AGaramondPro-Regular" w:cs="Times New Roman"/>
          <w:color w:val="000000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GaramondPro-Regular">
    <w:altName w:val="汉仪仿宋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DC447"/>
    <w:rsid w:val="6E7DC447"/>
    <w:rsid w:val="C9D717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5.33333333333333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2023-10-09T02:41:00Z</dcterms:created>
  <dc:creator>guest</dc:creator>
  <cp:lastModifiedBy>guest</cp:lastModifiedBy>
  <dcterms:modified xsi:type="dcterms:W3CDTF">2023-10-08T20:06:57Z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