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A86D5" w14:textId="77777777" w:rsidR="00D97C0E" w:rsidRPr="006F3327" w:rsidRDefault="00D97C0E" w:rsidP="00D97C0E">
      <w:pPr>
        <w:spacing w:line="480" w:lineRule="auto"/>
        <w:jc w:val="center"/>
        <w:rPr>
          <w:rFonts w:asciiTheme="minorHAnsi" w:eastAsia="Calibri" w:hAnsiTheme="minorHAnsi" w:cstheme="minorHAnsi"/>
          <w:i/>
          <w:sz w:val="22"/>
          <w:szCs w:val="22"/>
        </w:rPr>
      </w:pPr>
      <w:r w:rsidRPr="006F3327">
        <w:rPr>
          <w:rFonts w:asciiTheme="minorHAnsi" w:eastAsia="Calibri" w:hAnsiTheme="minorHAnsi" w:cstheme="minorHAnsi"/>
          <w:b/>
          <w:bCs/>
          <w:i/>
          <w:sz w:val="22"/>
          <w:szCs w:val="22"/>
        </w:rPr>
        <w:t xml:space="preserve">Table 1 </w:t>
      </w:r>
      <w:r w:rsidRPr="006F3327">
        <w:rPr>
          <w:rFonts w:asciiTheme="minorHAnsi" w:eastAsia="Calibri" w:hAnsiTheme="minorHAnsi" w:cstheme="minorHAnsi"/>
          <w:i/>
          <w:sz w:val="22"/>
          <w:szCs w:val="22"/>
        </w:rPr>
        <w:t>Classification of chronic conditions</w:t>
      </w:r>
      <w:r w:rsidRPr="006F3327">
        <w:rPr>
          <w:rFonts w:asciiTheme="minorHAnsi" w:eastAsia="Calibri" w:hAnsiTheme="minorHAnsi" w:cstheme="minorHAnsi"/>
          <w:noProof/>
          <w:sz w:val="22"/>
          <w:szCs w:val="22"/>
        </w:rPr>
        <w:drawing>
          <wp:inline distT="0" distB="0" distL="0" distR="0" wp14:anchorId="31737611" wp14:editId="3585381A">
            <wp:extent cx="4095750" cy="7307396"/>
            <wp:effectExtent l="0" t="0" r="0" b="0"/>
            <wp:docPr id="2101807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072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6781" cy="732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7C267" w14:textId="00B472A3" w:rsidR="003F1652" w:rsidRDefault="003F1652"/>
    <w:p w14:paraId="259E8C6A" w14:textId="4E7D9700" w:rsidR="00D97C0E" w:rsidRDefault="00D97C0E"/>
    <w:p w14:paraId="7AAC2F9E" w14:textId="77777777" w:rsidR="00D97C0E" w:rsidRPr="006F3327" w:rsidRDefault="00D97C0E" w:rsidP="00D97C0E">
      <w:pPr>
        <w:spacing w:line="480" w:lineRule="auto"/>
        <w:jc w:val="center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6F3327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Table 2</w:t>
      </w:r>
      <w:r w:rsidRPr="006F3327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Characteristics of the study population and average annual healthcare expenditure per number of co-existing conditions (in 2022 Euro)</w:t>
      </w:r>
    </w:p>
    <w:p w14:paraId="3AABBCC8" w14:textId="77777777" w:rsidR="00D97C0E" w:rsidRPr="006F3327" w:rsidRDefault="00D97C0E" w:rsidP="00D97C0E">
      <w:pPr>
        <w:spacing w:line="480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69760C36" w14:textId="77777777" w:rsidR="00D97C0E" w:rsidRPr="006F3327" w:rsidRDefault="00D97C0E" w:rsidP="00D97C0E">
      <w:pPr>
        <w:spacing w:line="480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6F3327">
        <w:rPr>
          <w:rFonts w:asciiTheme="minorHAnsi" w:eastAsia="Calibri" w:hAnsiTheme="minorHAnsi" w:cstheme="minorHAnsi"/>
          <w:noProof/>
          <w:sz w:val="22"/>
          <w:szCs w:val="22"/>
        </w:rPr>
        <w:drawing>
          <wp:inline distT="0" distB="0" distL="0" distR="0" wp14:anchorId="661DE74A" wp14:editId="243EF92C">
            <wp:extent cx="9144000" cy="3154680"/>
            <wp:effectExtent l="0" t="0" r="0" b="0"/>
            <wp:docPr id="196641405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154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BF5F5D" w14:textId="77777777" w:rsidR="00D97C0E" w:rsidRPr="006F3327" w:rsidRDefault="00D97C0E" w:rsidP="00D97C0E">
      <w:pPr>
        <w:spacing w:line="480" w:lineRule="auto"/>
        <w:rPr>
          <w:rFonts w:asciiTheme="minorHAnsi" w:eastAsia="Calibri" w:hAnsiTheme="minorHAnsi" w:cstheme="minorHAnsi"/>
          <w:sz w:val="18"/>
          <w:szCs w:val="18"/>
        </w:rPr>
      </w:pPr>
      <w:r w:rsidRPr="006F3327">
        <w:rPr>
          <w:rFonts w:asciiTheme="minorHAnsi" w:eastAsia="Calibri" w:hAnsiTheme="minorHAnsi" w:cstheme="minorHAnsi"/>
          <w:sz w:val="18"/>
          <w:szCs w:val="18"/>
        </w:rPr>
        <w:t xml:space="preserve"> *Note: Quintile 1: &lt;750, Quintile 2: 751-1000, Quintile 3: 1001-1500, Quintile 4: 1501-2500, Quintile 5: &gt;2500</w:t>
      </w:r>
    </w:p>
    <w:p w14:paraId="78BA5444" w14:textId="77777777" w:rsidR="00D97C0E" w:rsidRPr="006F3327" w:rsidRDefault="00D97C0E" w:rsidP="00D97C0E">
      <w:pPr>
        <w:spacing w:line="480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1F3F9AAF" w14:textId="77777777" w:rsidR="00D97C0E" w:rsidRPr="006F3327" w:rsidRDefault="00D97C0E" w:rsidP="00D97C0E">
      <w:pPr>
        <w:spacing w:line="480" w:lineRule="auto"/>
        <w:rPr>
          <w:rFonts w:asciiTheme="minorHAnsi" w:eastAsia="Calibri" w:hAnsiTheme="minorHAnsi" w:cstheme="minorHAnsi"/>
          <w:b/>
          <w:sz w:val="22"/>
          <w:szCs w:val="22"/>
        </w:rPr>
        <w:sectPr w:rsidR="00D97C0E" w:rsidRPr="006F3327" w:rsidSect="00D97C0E">
          <w:pgSz w:w="15840" w:h="12240" w:orient="landscape"/>
          <w:pgMar w:top="720" w:right="720" w:bottom="720" w:left="720" w:header="708" w:footer="708" w:gutter="0"/>
          <w:lnNumType w:countBy="1" w:restart="continuous"/>
          <w:cols w:space="720"/>
        </w:sectPr>
      </w:pPr>
    </w:p>
    <w:p w14:paraId="03AD0B75" w14:textId="77777777" w:rsidR="00D97C0E" w:rsidRPr="006F3327" w:rsidRDefault="00D97C0E" w:rsidP="00D97C0E">
      <w:pPr>
        <w:spacing w:line="480" w:lineRule="auto"/>
        <w:jc w:val="center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6F3327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lastRenderedPageBreak/>
        <w:t>Table 3</w:t>
      </w:r>
      <w:r w:rsidRPr="006F3327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Aggregated costs of the most prevalent and expensive dyads and triads (in 2022 Euro)</w:t>
      </w:r>
    </w:p>
    <w:p w14:paraId="209D26C0" w14:textId="77777777" w:rsidR="00D97C0E" w:rsidRPr="006F3327" w:rsidRDefault="00D97C0E" w:rsidP="00D97C0E">
      <w:pPr>
        <w:spacing w:line="480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6F3327">
        <w:rPr>
          <w:rFonts w:asciiTheme="minorHAnsi" w:eastAsia="Calibri" w:hAnsiTheme="minorHAnsi" w:cstheme="minorHAnsi"/>
          <w:noProof/>
          <w:sz w:val="22"/>
          <w:szCs w:val="22"/>
        </w:rPr>
        <w:drawing>
          <wp:inline distT="0" distB="0" distL="0" distR="0" wp14:anchorId="1FD47C79" wp14:editId="35B7E3C2">
            <wp:extent cx="5943600" cy="1204595"/>
            <wp:effectExtent l="0" t="0" r="0" b="1905"/>
            <wp:docPr id="1133150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503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463C6" w14:textId="77777777" w:rsidR="00D97C0E" w:rsidRPr="006F3327" w:rsidRDefault="00D97C0E" w:rsidP="00D97C0E">
      <w:pPr>
        <w:spacing w:line="480" w:lineRule="auto"/>
        <w:rPr>
          <w:rFonts w:asciiTheme="minorHAnsi" w:eastAsia="Calibri" w:hAnsiTheme="minorHAnsi" w:cstheme="minorHAnsi"/>
          <w:sz w:val="18"/>
          <w:szCs w:val="18"/>
        </w:rPr>
      </w:pPr>
      <w:r w:rsidRPr="006F3327">
        <w:rPr>
          <w:rFonts w:asciiTheme="minorHAnsi" w:eastAsia="Calibri" w:hAnsiTheme="minorHAnsi" w:cstheme="minorHAnsi"/>
          <w:sz w:val="18"/>
          <w:szCs w:val="18"/>
        </w:rPr>
        <w:t>*Total health expenditure was €36,178,000,000 in 2018</w:t>
      </w:r>
      <w:r w:rsidRPr="006F3327">
        <w:rPr>
          <w:rFonts w:asciiTheme="minorHAnsi" w:eastAsia="Calibri" w:hAnsiTheme="minorHAnsi" w:cstheme="minorHAnsi"/>
          <w:sz w:val="18"/>
          <w:szCs w:val="18"/>
        </w:rPr>
        <w:fldChar w:fldCharType="begin"/>
      </w:r>
      <w:r w:rsidRPr="006F3327">
        <w:rPr>
          <w:rFonts w:asciiTheme="minorHAnsi" w:eastAsia="Calibri" w:hAnsiTheme="minorHAnsi" w:cstheme="minorHAnsi"/>
          <w:sz w:val="18"/>
          <w:szCs w:val="18"/>
        </w:rPr>
        <w:instrText xml:space="preserve"> ADDIN ZOTERO_ITEM CSL_CITATION {"citationID":"Qf1mxTX5","properties":{"formattedCitation":"(34)","plainCitation":"(34)","noteIndex":0},"citationItems":[{"id":814,"uris":["http://zotero.org/users/11602256/items/RMI25A8S"],"itemData":{"id":814,"type":"report","collection-title":"KCE Report","event-place":"Brussels","number":"341S","publisher-place":"Brussels","title":"Performance of the Belgian health system: projection-based indicators","URL":"https://www.healthybelgium.be/metadata/hspa/s20.pdf","author":[{"literal":"Belgian Health Care Knowledge Centre (KCE)"}],"issued":{"date-parts":[["2021"]]}}}],"schema":"https://github.com/citation-style-language/schema/raw/master/csl-citation.json"} </w:instrText>
      </w:r>
      <w:r w:rsidRPr="006F3327">
        <w:rPr>
          <w:rFonts w:asciiTheme="minorHAnsi" w:eastAsia="Calibri" w:hAnsiTheme="minorHAnsi" w:cstheme="minorHAnsi"/>
          <w:sz w:val="18"/>
          <w:szCs w:val="18"/>
        </w:rPr>
        <w:fldChar w:fldCharType="separate"/>
      </w:r>
      <w:r w:rsidRPr="006F3327">
        <w:rPr>
          <w:rFonts w:asciiTheme="minorHAnsi" w:eastAsia="Calibri" w:hAnsiTheme="minorHAnsi" w:cstheme="minorHAnsi"/>
          <w:noProof/>
          <w:sz w:val="18"/>
          <w:szCs w:val="18"/>
        </w:rPr>
        <w:t>(34)</w:t>
      </w:r>
      <w:r w:rsidRPr="006F3327">
        <w:rPr>
          <w:rFonts w:asciiTheme="minorHAnsi" w:eastAsia="Calibri" w:hAnsiTheme="minorHAnsi" w:cstheme="minorHAnsi"/>
          <w:sz w:val="18"/>
          <w:szCs w:val="18"/>
        </w:rPr>
        <w:fldChar w:fldCharType="end"/>
      </w:r>
    </w:p>
    <w:p w14:paraId="4316ADD5" w14:textId="77777777" w:rsidR="00D97C0E" w:rsidRDefault="00D97C0E"/>
    <w:sectPr w:rsidR="00D97C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0E"/>
    <w:rsid w:val="003F1652"/>
    <w:rsid w:val="00D9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538CB"/>
  <w15:chartTrackingRefBased/>
  <w15:docId w15:val="{0688E2C4-C75C-4FAE-B3ED-01CECD8F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97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</Words>
  <Characters>989</Characters>
  <Application>Microsoft Office Word</Application>
  <DocSecurity>0</DocSecurity>
  <Lines>8</Lines>
  <Paragraphs>2</Paragraphs>
  <ScaleCrop>false</ScaleCrop>
  <Company>Springer Nature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2023-11-29T08:41:00Z</dcterms:created>
  <dcterms:modified xsi:type="dcterms:W3CDTF">2023-11-29T08:41:00Z</dcterms:modified>
</cp:coreProperties>
</file>