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1942" w:type="dxa"/>
        <w:tblInd w:w="-797" w:type="dxa"/>
        <w:tblLook w:val="04A0" w:firstRow="1" w:lastRow="0" w:firstColumn="1" w:lastColumn="0" w:noHBand="0" w:noVBand="1"/>
      </w:tblPr>
      <w:tblGrid>
        <w:gridCol w:w="306"/>
        <w:gridCol w:w="1166"/>
        <w:gridCol w:w="1086"/>
        <w:gridCol w:w="1206"/>
        <w:gridCol w:w="986"/>
        <w:gridCol w:w="806"/>
        <w:gridCol w:w="899"/>
        <w:gridCol w:w="1035"/>
        <w:gridCol w:w="1011"/>
        <w:gridCol w:w="806"/>
        <w:gridCol w:w="806"/>
        <w:gridCol w:w="1035"/>
        <w:gridCol w:w="1017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911"/>
      </w:tblGrid>
      <w:tr w:rsidR="00AF3654" w:rsidRPr="00B048E2" w14:paraId="027C15DF" w14:textId="77777777" w:rsidTr="003B5F12">
        <w:tc>
          <w:tcPr>
            <w:tcW w:w="21942" w:type="dxa"/>
            <w:gridSpan w:val="25"/>
          </w:tcPr>
          <w:p w14:paraId="421D8B76" w14:textId="77777777" w:rsidR="00AF3654" w:rsidRPr="00613439" w:rsidRDefault="00AF3654" w:rsidP="003B5F1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Table.1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Demographic characteristics of the included studies </w:t>
            </w:r>
          </w:p>
        </w:tc>
      </w:tr>
      <w:tr w:rsidR="00AF3654" w:rsidRPr="00B048E2" w14:paraId="5310058D" w14:textId="77777777" w:rsidTr="003B5F12">
        <w:tc>
          <w:tcPr>
            <w:tcW w:w="1472" w:type="dxa"/>
            <w:gridSpan w:val="2"/>
            <w:vMerge w:val="restart"/>
            <w:vAlign w:val="center"/>
          </w:tcPr>
          <w:p w14:paraId="6D5FC3F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ID</w:t>
            </w:r>
          </w:p>
        </w:tc>
        <w:tc>
          <w:tcPr>
            <w:tcW w:w="1086" w:type="dxa"/>
            <w:vMerge w:val="restart"/>
            <w:vAlign w:val="center"/>
          </w:tcPr>
          <w:p w14:paraId="0DEE685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Region</w:t>
            </w:r>
          </w:p>
        </w:tc>
        <w:tc>
          <w:tcPr>
            <w:tcW w:w="1206" w:type="dxa"/>
            <w:vMerge w:val="restart"/>
            <w:vAlign w:val="center"/>
          </w:tcPr>
          <w:p w14:paraId="0E25178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986" w:type="dxa"/>
            <w:vMerge w:val="restart"/>
            <w:vAlign w:val="center"/>
          </w:tcPr>
          <w:p w14:paraId="4004C56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1705" w:type="dxa"/>
            <w:gridSpan w:val="2"/>
            <w:vMerge w:val="restart"/>
            <w:vAlign w:val="center"/>
          </w:tcPr>
          <w:p w14:paraId="1214CF3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2046" w:type="dxa"/>
            <w:gridSpan w:val="2"/>
            <w:vMerge w:val="restart"/>
            <w:vAlign w:val="center"/>
          </w:tcPr>
          <w:p w14:paraId="435E349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1612" w:type="dxa"/>
            <w:gridSpan w:val="2"/>
            <w:vMerge w:val="restart"/>
            <w:vAlign w:val="center"/>
          </w:tcPr>
          <w:p w14:paraId="1013726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Gender (Male)</w:t>
            </w:r>
          </w:p>
        </w:tc>
        <w:tc>
          <w:tcPr>
            <w:tcW w:w="2052" w:type="dxa"/>
            <w:gridSpan w:val="2"/>
            <w:vMerge w:val="restart"/>
            <w:vAlign w:val="center"/>
          </w:tcPr>
          <w:p w14:paraId="55177C3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BMI (Kg/m2)</w:t>
            </w:r>
          </w:p>
        </w:tc>
        <w:tc>
          <w:tcPr>
            <w:tcW w:w="9777" w:type="dxa"/>
            <w:gridSpan w:val="12"/>
          </w:tcPr>
          <w:p w14:paraId="0105B57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Comorbidities</w:t>
            </w:r>
          </w:p>
        </w:tc>
      </w:tr>
      <w:tr w:rsidR="00AF3654" w:rsidRPr="00B048E2" w14:paraId="3F397B76" w14:textId="77777777" w:rsidTr="003B5F12">
        <w:tc>
          <w:tcPr>
            <w:tcW w:w="1472" w:type="dxa"/>
            <w:gridSpan w:val="2"/>
            <w:vMerge/>
          </w:tcPr>
          <w:p w14:paraId="28B1D235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86" w:type="dxa"/>
            <w:vMerge/>
          </w:tcPr>
          <w:p w14:paraId="48DA1458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714B4CAE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70C9B1CF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/>
          </w:tcPr>
          <w:p w14:paraId="04B7431F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46" w:type="dxa"/>
            <w:gridSpan w:val="2"/>
            <w:vMerge/>
          </w:tcPr>
          <w:p w14:paraId="0596A58D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12" w:type="dxa"/>
            <w:gridSpan w:val="2"/>
            <w:vMerge/>
          </w:tcPr>
          <w:p w14:paraId="7F59C8EB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vMerge/>
          </w:tcPr>
          <w:p w14:paraId="327DD024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1FA6B6CB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612" w:type="dxa"/>
            <w:gridSpan w:val="2"/>
            <w:vAlign w:val="center"/>
          </w:tcPr>
          <w:p w14:paraId="59BF48AF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Coronary artery disease</w:t>
            </w:r>
          </w:p>
        </w:tc>
        <w:tc>
          <w:tcPr>
            <w:tcW w:w="1612" w:type="dxa"/>
            <w:gridSpan w:val="2"/>
            <w:vAlign w:val="center"/>
          </w:tcPr>
          <w:p w14:paraId="1A545198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Hyperlipidemia</w:t>
            </w:r>
          </w:p>
        </w:tc>
        <w:tc>
          <w:tcPr>
            <w:tcW w:w="1612" w:type="dxa"/>
            <w:gridSpan w:val="2"/>
            <w:vAlign w:val="center"/>
          </w:tcPr>
          <w:p w14:paraId="2FCAFCE7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1612" w:type="dxa"/>
            <w:gridSpan w:val="2"/>
            <w:vAlign w:val="center"/>
          </w:tcPr>
          <w:p w14:paraId="1954E4BD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Diabetes Mellitus</w:t>
            </w:r>
          </w:p>
        </w:tc>
        <w:tc>
          <w:tcPr>
            <w:tcW w:w="1717" w:type="dxa"/>
            <w:gridSpan w:val="2"/>
            <w:vAlign w:val="center"/>
          </w:tcPr>
          <w:p w14:paraId="68D7F0B0" w14:textId="77777777" w:rsidR="00AF3654" w:rsidRPr="00613439" w:rsidRDefault="00AF3654" w:rsidP="003B5F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Smokers</w:t>
            </w:r>
          </w:p>
        </w:tc>
      </w:tr>
      <w:tr w:rsidR="00AF3654" w:rsidRPr="00B048E2" w14:paraId="59137574" w14:textId="77777777" w:rsidTr="003B5F12">
        <w:tc>
          <w:tcPr>
            <w:tcW w:w="1472" w:type="dxa"/>
            <w:gridSpan w:val="2"/>
            <w:vMerge/>
          </w:tcPr>
          <w:p w14:paraId="1B422A72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86" w:type="dxa"/>
            <w:vMerge/>
          </w:tcPr>
          <w:p w14:paraId="54632351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7A4EB456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3869463F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9B8B43B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99" w:type="dxa"/>
            <w:vAlign w:val="center"/>
          </w:tcPr>
          <w:p w14:paraId="7DE71100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1035" w:type="dxa"/>
            <w:vAlign w:val="center"/>
          </w:tcPr>
          <w:p w14:paraId="2484177A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1011" w:type="dxa"/>
            <w:vAlign w:val="center"/>
          </w:tcPr>
          <w:p w14:paraId="7A855B23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69065A47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33C24CB5" w14:textId="77777777" w:rsidR="00AF3654" w:rsidRPr="00B048E2" w:rsidRDefault="00AF3654" w:rsidP="003B5F12">
            <w:pPr>
              <w:ind w:right="-16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1035" w:type="dxa"/>
            <w:vAlign w:val="center"/>
          </w:tcPr>
          <w:p w14:paraId="40057958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1017" w:type="dxa"/>
            <w:vAlign w:val="center"/>
          </w:tcPr>
          <w:p w14:paraId="2D0D0AA6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685E486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040DCB21" w14:textId="77777777" w:rsidR="00AF3654" w:rsidRPr="00B048E2" w:rsidRDefault="00AF3654" w:rsidP="003B5F12">
            <w:pPr>
              <w:ind w:right="-8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20366DA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631A8AFE" w14:textId="77777777" w:rsidR="00AF3654" w:rsidRPr="00B048E2" w:rsidRDefault="00AF3654" w:rsidP="003B5F12">
            <w:pPr>
              <w:ind w:right="-8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0C5329DD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6D79B2DD" w14:textId="77777777" w:rsidR="00AF3654" w:rsidRPr="00B048E2" w:rsidRDefault="00AF3654" w:rsidP="003B5F12">
            <w:pPr>
              <w:ind w:right="-8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70CFAF3C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6A8280D0" w14:textId="77777777" w:rsidR="00AF3654" w:rsidRPr="00B048E2" w:rsidRDefault="00AF3654" w:rsidP="003B5F12">
            <w:pPr>
              <w:ind w:right="-9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2B949AA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806" w:type="dxa"/>
            <w:vAlign w:val="center"/>
          </w:tcPr>
          <w:p w14:paraId="7EFEED5C" w14:textId="77777777" w:rsidR="00AF3654" w:rsidRPr="00B048E2" w:rsidRDefault="00AF3654" w:rsidP="003B5F12">
            <w:pPr>
              <w:ind w:right="-11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  <w:tc>
          <w:tcPr>
            <w:tcW w:w="806" w:type="dxa"/>
            <w:vAlign w:val="center"/>
          </w:tcPr>
          <w:p w14:paraId="14E4CEB2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CKD</w:t>
            </w:r>
          </w:p>
        </w:tc>
        <w:tc>
          <w:tcPr>
            <w:tcW w:w="911" w:type="dxa"/>
            <w:vAlign w:val="center"/>
          </w:tcPr>
          <w:p w14:paraId="28DA4846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No CKD</w:t>
            </w:r>
          </w:p>
        </w:tc>
      </w:tr>
      <w:tr w:rsidR="00AF3654" w:rsidRPr="00B048E2" w14:paraId="16DECEB8" w14:textId="77777777" w:rsidTr="003B5F12">
        <w:tc>
          <w:tcPr>
            <w:tcW w:w="1472" w:type="dxa"/>
            <w:gridSpan w:val="2"/>
            <w:vMerge/>
          </w:tcPr>
          <w:p w14:paraId="5A8DBCAE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86" w:type="dxa"/>
            <w:vMerge/>
          </w:tcPr>
          <w:p w14:paraId="0A8C3B60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40CE9563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5045C3B1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F713724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99" w:type="dxa"/>
            <w:vAlign w:val="center"/>
          </w:tcPr>
          <w:p w14:paraId="555D31C0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1035" w:type="dxa"/>
            <w:vAlign w:val="center"/>
          </w:tcPr>
          <w:p w14:paraId="734A6C23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011" w:type="dxa"/>
            <w:vAlign w:val="center"/>
          </w:tcPr>
          <w:p w14:paraId="09236F4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806" w:type="dxa"/>
            <w:vAlign w:val="center"/>
          </w:tcPr>
          <w:p w14:paraId="2F71CF17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3C22715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1035" w:type="dxa"/>
            <w:vAlign w:val="center"/>
          </w:tcPr>
          <w:p w14:paraId="1062AAC4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017" w:type="dxa"/>
            <w:vAlign w:val="center"/>
          </w:tcPr>
          <w:p w14:paraId="343DCF5C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806" w:type="dxa"/>
            <w:vAlign w:val="center"/>
          </w:tcPr>
          <w:p w14:paraId="4248D211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7EAFA140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32CA149A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0D8537A2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4AB3F39B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74954C29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1E97AC58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3BBB71BA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2106CA88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1C9494B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806" w:type="dxa"/>
            <w:vAlign w:val="center"/>
          </w:tcPr>
          <w:p w14:paraId="0B199A4E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  <w:tc>
          <w:tcPr>
            <w:tcW w:w="911" w:type="dxa"/>
            <w:vAlign w:val="center"/>
          </w:tcPr>
          <w:p w14:paraId="70415ECD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</w:tc>
      </w:tr>
      <w:tr w:rsidR="00AF3654" w:rsidRPr="00B048E2" w14:paraId="3F4F1438" w14:textId="77777777" w:rsidTr="003B5F12">
        <w:tc>
          <w:tcPr>
            <w:tcW w:w="306" w:type="dxa"/>
          </w:tcPr>
          <w:p w14:paraId="7CAD2036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66" w:type="dxa"/>
            <w:vAlign w:val="center"/>
          </w:tcPr>
          <w:p w14:paraId="18B9C0BD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Agranovich et al., 2018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&lt;EndNote&gt;&lt;Cite&gt;&lt;Author&gt;Agranovich&lt;/Author&gt;&lt;Year&gt;2018&lt;/Year&gt;&lt;RecNum&gt;1&lt;/RecNum&gt;&lt;DisplayText&gt;[23]&lt;/DisplayText&gt;&lt;record&gt;&lt;rec-number&gt;1&lt;/rec-number&gt;&lt;foreign-keys&gt;&lt;key app="EN" db-id="w9sfzvxdxaxw2re0pwfps20ud0zaa2a9fw9t" timestamp="1694033380"&gt;1&lt;/key&gt;&lt;/foreign-keys&gt;&lt;ref-type name="Journal Article"&gt;17&lt;/ref-type&gt;&lt;contributors&gt;&lt;authors&gt;&lt;author&gt;Agranovich, NV&lt;/author&gt;&lt;author&gt;Pilipovich, LA&lt;/author&gt;&lt;author&gt;Albotova, LV&lt;/author&gt;&lt;/authors&gt;&lt;/contributors&gt;&lt;titles&gt;&lt;title&gt;Prognostic significance of some markers of endothelial dysfunction in the development of chronic kidney pathology in chronic obstructive pulmonary disease&lt;/title&gt;&lt;secondary-title&gt;Nephrology (Saint-Petersburg)&lt;/secondary-title&gt;&lt;/titles&gt;&lt;periodical&gt;&lt;full-title&gt;Nephrology (Saint-Petersburg)&lt;/full-title&gt;&lt;/periodical&gt;&lt;pages&gt;25-30&lt;/pages&gt;&lt;volume&gt;22&lt;/volume&gt;&lt;number&gt;5&lt;/number&gt;&lt;dates&gt;&lt;year&gt;2018&lt;/year&gt;&lt;/dates&gt;&lt;isbn&gt;2541-9439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[23]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2923D5B9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206" w:type="dxa"/>
            <w:vAlign w:val="center"/>
          </w:tcPr>
          <w:p w14:paraId="5ECAE37C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2885FE9D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7859C7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99" w:type="dxa"/>
            <w:vAlign w:val="center"/>
          </w:tcPr>
          <w:p w14:paraId="1BD0230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046" w:type="dxa"/>
            <w:gridSpan w:val="2"/>
            <w:vAlign w:val="center"/>
          </w:tcPr>
          <w:p w14:paraId="1ADC73F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65.7±1.11</w:t>
            </w:r>
          </w:p>
        </w:tc>
        <w:tc>
          <w:tcPr>
            <w:tcW w:w="1612" w:type="dxa"/>
            <w:gridSpan w:val="2"/>
            <w:vAlign w:val="center"/>
          </w:tcPr>
          <w:p w14:paraId="1658F1C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1035" w:type="dxa"/>
            <w:vAlign w:val="center"/>
          </w:tcPr>
          <w:p w14:paraId="6D40BB4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17" w:type="dxa"/>
            <w:vAlign w:val="center"/>
          </w:tcPr>
          <w:p w14:paraId="675D9E6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D91FEB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4E5F95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59B5B4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40A1A2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29AE03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A98ED8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7DD59F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21D03CB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CB6A50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5E5E83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717" w:type="dxa"/>
            <w:gridSpan w:val="2"/>
            <w:vAlign w:val="center"/>
          </w:tcPr>
          <w:p w14:paraId="300B5F2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78</w:t>
            </w:r>
          </w:p>
        </w:tc>
      </w:tr>
      <w:tr w:rsidR="00AF3654" w:rsidRPr="00B048E2" w14:paraId="6D3BAC30" w14:textId="77777777" w:rsidTr="003B5F12">
        <w:tc>
          <w:tcPr>
            <w:tcW w:w="306" w:type="dxa"/>
          </w:tcPr>
          <w:p w14:paraId="57C77E23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66" w:type="dxa"/>
            <w:vAlign w:val="center"/>
          </w:tcPr>
          <w:p w14:paraId="1B3EDDBB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Elmahallawy et al., 2013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&lt;EndNote&gt;&lt;Cite&gt;&lt;Author&gt;Elmahallawy&lt;/Author&gt;&lt;Year&gt;2013&lt;/Year&gt;&lt;RecNum&gt;2&lt;/RecNum&gt;&lt;DisplayText&gt;[24]&lt;/DisplayText&gt;&lt;record&gt;&lt;rec-number&gt;2&lt;/rec-number&gt;&lt;foreign-keys&gt;&lt;key app="EN" db-id="w9sfzvxdxaxw2re0pwfps20ud0zaa2a9fw9t" timestamp="1694033393"&gt;2&lt;/key&gt;&lt;/foreign-keys&gt;&lt;ref-type name="Journal Article"&gt;17&lt;/ref-type&gt;&lt;contributors&gt;&lt;authors&gt;&lt;author&gt;Elmahallawy, Ibrahim I&lt;/author&gt;&lt;author&gt;Qora, Mahmoud A&lt;/author&gt;&lt;/authors&gt;&lt;/contributors&gt;&lt;titles&gt;&lt;title&gt;Prevalence of chronic renal failure in COPD patients&lt;/title&gt;&lt;secondary-title&gt;Egyptian Journal of Chest Diseases and Tuberculosis&lt;/secondary-title&gt;&lt;/titles&gt;&lt;periodical&gt;&lt;full-title&gt;Egyptian Journal of Chest Diseases and Tuberculosis&lt;/full-title&gt;&lt;/periodical&gt;&lt;pages&gt;221-227&lt;/pages&gt;&lt;volume&gt;62&lt;/volume&gt;&lt;number&gt;2&lt;/number&gt;&lt;dates&gt;&lt;year&gt;2013&lt;/year&gt;&lt;/dates&gt;&lt;isbn&gt;0422-7638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[24]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55CD20AE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1206" w:type="dxa"/>
            <w:vAlign w:val="center"/>
          </w:tcPr>
          <w:p w14:paraId="396B9392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6F091224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August 2009 to August 2012</w:t>
            </w:r>
          </w:p>
        </w:tc>
        <w:tc>
          <w:tcPr>
            <w:tcW w:w="806" w:type="dxa"/>
            <w:vAlign w:val="center"/>
          </w:tcPr>
          <w:p w14:paraId="4A09E19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99" w:type="dxa"/>
            <w:vAlign w:val="center"/>
          </w:tcPr>
          <w:p w14:paraId="781F667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035" w:type="dxa"/>
            <w:vAlign w:val="center"/>
          </w:tcPr>
          <w:p w14:paraId="67ABE26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66.97±5.75</w:t>
            </w:r>
          </w:p>
        </w:tc>
        <w:tc>
          <w:tcPr>
            <w:tcW w:w="1011" w:type="dxa"/>
            <w:vAlign w:val="center"/>
          </w:tcPr>
          <w:p w14:paraId="4819D30D" w14:textId="77777777" w:rsidR="00AF3654" w:rsidRPr="00800CC0" w:rsidRDefault="00AF3654" w:rsidP="003B5F12">
            <w:pPr>
              <w:ind w:left="-60" w:right="-14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63.17 ± 5.31</w:t>
            </w:r>
          </w:p>
        </w:tc>
        <w:tc>
          <w:tcPr>
            <w:tcW w:w="806" w:type="dxa"/>
            <w:vAlign w:val="center"/>
          </w:tcPr>
          <w:p w14:paraId="21C26BB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81</w:t>
            </w:r>
          </w:p>
        </w:tc>
        <w:tc>
          <w:tcPr>
            <w:tcW w:w="806" w:type="dxa"/>
            <w:vAlign w:val="center"/>
          </w:tcPr>
          <w:p w14:paraId="3AAA5A9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1035" w:type="dxa"/>
            <w:vAlign w:val="center"/>
          </w:tcPr>
          <w:p w14:paraId="34612A6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27.61± 7.59</w:t>
            </w:r>
          </w:p>
        </w:tc>
        <w:tc>
          <w:tcPr>
            <w:tcW w:w="1017" w:type="dxa"/>
            <w:vAlign w:val="center"/>
          </w:tcPr>
          <w:p w14:paraId="0EA5182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30.64 ± 9.29</w:t>
            </w:r>
          </w:p>
        </w:tc>
        <w:tc>
          <w:tcPr>
            <w:tcW w:w="806" w:type="dxa"/>
            <w:vAlign w:val="center"/>
          </w:tcPr>
          <w:p w14:paraId="6E9B418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552D402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402812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2F220B2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8131B1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2003B44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927B69F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395DFC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7B5E1D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7A55F6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E48CC4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09D28B6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66DCDBB8" w14:textId="77777777" w:rsidTr="003B5F12">
        <w:tc>
          <w:tcPr>
            <w:tcW w:w="306" w:type="dxa"/>
          </w:tcPr>
          <w:p w14:paraId="2549943E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66" w:type="dxa"/>
            <w:vAlign w:val="center"/>
          </w:tcPr>
          <w:p w14:paraId="12C8CA18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Chen et al., 2016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&lt;EndNote&gt;&lt;Cite&gt;&lt;Author&gt;Chen&lt;/Author&gt;&lt;Year&gt;2016&lt;/Year&gt;&lt;RecNum&gt;3&lt;/RecNum&gt;&lt;DisplayText&gt;[6]&lt;/DisplayText&gt;&lt;record&gt;&lt;rec-number&gt;3&lt;/rec-number&gt;&lt;foreign-keys&gt;&lt;key app="EN" db-id="w9sfzvxdxaxw2re0pwfps20ud0zaa2a9fw9t" timestamp="1694033407"&gt;3&lt;/key&gt;&lt;/foreign-keys&gt;&lt;ref-type name="Journal Article"&gt;17&lt;/ref-type&gt;&lt;contributors&gt;&lt;authors&gt;&lt;author&gt;Chen, Chung-Yu&lt;/author&gt;&lt;author&gt;Liao, Kuang-Ming&lt;/author&gt;&lt;/authors&gt;&lt;/contributors&gt;&lt;titles&gt;&lt;title&gt;Chronic obstructive pulmonary disease is associated with risk of chronic kidney disease: a nationwide case-cohort study&lt;/title&gt;&lt;secondary-title&gt;Scientific reports&lt;/secondary-title&gt;&lt;/titles&gt;&lt;periodical&gt;&lt;full-title&gt;Scientific reports&lt;/full-title&gt;&lt;/periodical&gt;&lt;pages&gt;25855&lt;/pages&gt;&lt;volume&gt;6&lt;/volume&gt;&lt;number&gt;1&lt;/number&gt;&lt;dates&gt;&lt;year&gt;2016&lt;/year&gt;&lt;/dates&gt;&lt;isbn&gt;2045-2322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[6]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3BFDBDB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1206" w:type="dxa"/>
            <w:vAlign w:val="center"/>
          </w:tcPr>
          <w:p w14:paraId="10638B12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Case-cohort study</w:t>
            </w:r>
          </w:p>
        </w:tc>
        <w:tc>
          <w:tcPr>
            <w:tcW w:w="986" w:type="dxa"/>
            <w:vAlign w:val="center"/>
          </w:tcPr>
          <w:p w14:paraId="55DADB7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1998 to 2008</w:t>
            </w:r>
          </w:p>
        </w:tc>
        <w:tc>
          <w:tcPr>
            <w:tcW w:w="806" w:type="dxa"/>
            <w:vAlign w:val="center"/>
          </w:tcPr>
          <w:p w14:paraId="48238C8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1790</w:t>
            </w:r>
          </w:p>
        </w:tc>
        <w:tc>
          <w:tcPr>
            <w:tcW w:w="899" w:type="dxa"/>
            <w:vAlign w:val="center"/>
          </w:tcPr>
          <w:p w14:paraId="16D3C8E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7739</w:t>
            </w:r>
          </w:p>
        </w:tc>
        <w:tc>
          <w:tcPr>
            <w:tcW w:w="2046" w:type="dxa"/>
            <w:gridSpan w:val="2"/>
            <w:vAlign w:val="center"/>
          </w:tcPr>
          <w:p w14:paraId="55CF0AE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71.73±12.37</w:t>
            </w:r>
          </w:p>
        </w:tc>
        <w:tc>
          <w:tcPr>
            <w:tcW w:w="1612" w:type="dxa"/>
            <w:gridSpan w:val="2"/>
            <w:vAlign w:val="center"/>
          </w:tcPr>
          <w:p w14:paraId="02E30B1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5222</w:t>
            </w:r>
          </w:p>
        </w:tc>
        <w:tc>
          <w:tcPr>
            <w:tcW w:w="1035" w:type="dxa"/>
            <w:vAlign w:val="center"/>
          </w:tcPr>
          <w:p w14:paraId="5B2DB89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17" w:type="dxa"/>
            <w:vAlign w:val="center"/>
          </w:tcPr>
          <w:p w14:paraId="040F520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5ACA808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1542</w:t>
            </w:r>
          </w:p>
        </w:tc>
        <w:tc>
          <w:tcPr>
            <w:tcW w:w="806" w:type="dxa"/>
            <w:vAlign w:val="center"/>
          </w:tcPr>
          <w:p w14:paraId="25B0A3E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48D13B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806" w:type="dxa"/>
            <w:vAlign w:val="center"/>
          </w:tcPr>
          <w:p w14:paraId="33390BF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2E8C27E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806" w:type="dxa"/>
            <w:vAlign w:val="center"/>
          </w:tcPr>
          <w:p w14:paraId="51E4368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B0C3F1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3443</w:t>
            </w:r>
          </w:p>
        </w:tc>
        <w:tc>
          <w:tcPr>
            <w:tcW w:w="806" w:type="dxa"/>
            <w:vAlign w:val="center"/>
          </w:tcPr>
          <w:p w14:paraId="5FDE419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C86C93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795</w:t>
            </w:r>
          </w:p>
        </w:tc>
        <w:tc>
          <w:tcPr>
            <w:tcW w:w="806" w:type="dxa"/>
            <w:vAlign w:val="center"/>
          </w:tcPr>
          <w:p w14:paraId="09E340B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E377E2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61F09DA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4DE8B234" w14:textId="77777777" w:rsidTr="003B5F12">
        <w:tc>
          <w:tcPr>
            <w:tcW w:w="306" w:type="dxa"/>
          </w:tcPr>
          <w:p w14:paraId="41E609B2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66" w:type="dxa"/>
            <w:vAlign w:val="center"/>
          </w:tcPr>
          <w:p w14:paraId="310EC210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Gestel et al., 2009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&lt;EndNote&gt;&lt;Cite&gt;&lt;Author&gt;Van Gestel&lt;/Author&gt;&lt;Year&gt;2009&lt;/Year&gt;&lt;RecNum&gt;4&lt;/RecNum&gt;&lt;DisplayText&gt;[28]&lt;/DisplayText&gt;&lt;record&gt;&lt;rec-number&gt;4&lt;/rec-number&gt;&lt;foreign-keys&gt;&lt;key app="EN" db-id="w9sfzvxdxaxw2re0pwfps20ud0zaa2a9fw9t" timestamp="1694033421"&gt;4&lt;/key&gt;&lt;/foreign-keys&gt;&lt;ref-type name="Journal Article"&gt;17&lt;/ref-type&gt;&lt;contributors&gt;&lt;authors&gt;&lt;author&gt;Van Gestel, Yvette RBM&lt;/author&gt;&lt;author&gt;Chonchol, Michel&lt;/author&gt;&lt;author&gt;Hoeks, Sanne E&lt;/author&gt;&lt;author&gt;Welten, Gijs MJM&lt;/author&gt;&lt;author&gt;Stam, Henk&lt;/author&gt;&lt;author&gt;Mertens, Frans W&lt;/author&gt;&lt;author&gt;van Domburg, Ron T&lt;/author&gt;&lt;author&gt;Poldermans, Don&lt;/author&gt;&lt;/authors&gt;&lt;/contributors&gt;&lt;titles&gt;&lt;title&gt;Association between chronic obstructive pulmonary disease and chronic kidney disease in vascular surgery patients&lt;/title&gt;&lt;secondary-title&gt;Nephrology Dialysis Transplantation&lt;/secondary-title&gt;&lt;/titles&gt;&lt;periodical&gt;&lt;full-title&gt;Nephrology Dialysis Transplantation&lt;/full-title&gt;&lt;/periodical&gt;&lt;pages&gt;2763-2767&lt;/pages&gt;&lt;volume&gt;24&lt;/volume&gt;&lt;number&gt;9&lt;/number&gt;&lt;dates&gt;&lt;year&gt;2009&lt;/year&gt;&lt;/dates&gt;&lt;isbn&gt;1460-2385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[28]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1E37B5D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206" w:type="dxa"/>
            <w:vAlign w:val="center"/>
          </w:tcPr>
          <w:p w14:paraId="5A4773E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02378393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January 1990 and December 2006</w:t>
            </w:r>
          </w:p>
        </w:tc>
        <w:tc>
          <w:tcPr>
            <w:tcW w:w="806" w:type="dxa"/>
            <w:vAlign w:val="center"/>
          </w:tcPr>
          <w:p w14:paraId="26BF598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899" w:type="dxa"/>
            <w:vAlign w:val="center"/>
          </w:tcPr>
          <w:p w14:paraId="15DA293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2440</w:t>
            </w:r>
          </w:p>
        </w:tc>
        <w:tc>
          <w:tcPr>
            <w:tcW w:w="1035" w:type="dxa"/>
            <w:vAlign w:val="center"/>
          </w:tcPr>
          <w:p w14:paraId="6D6C3B6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70</w:t>
            </w:r>
            <w:r w:rsidRPr="00800CC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1" w:type="dxa"/>
            <w:vAlign w:val="center"/>
          </w:tcPr>
          <w:p w14:paraId="6C2F09F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</w:t>
            </w:r>
            <w:r w:rsidRPr="00800CC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6" w:type="dxa"/>
            <w:vAlign w:val="center"/>
          </w:tcPr>
          <w:p w14:paraId="639E7A8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06" w:type="dxa"/>
            <w:vAlign w:val="center"/>
          </w:tcPr>
          <w:p w14:paraId="51CFB4F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35" w:type="dxa"/>
            <w:vAlign w:val="center"/>
          </w:tcPr>
          <w:p w14:paraId="285DF70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17" w:type="dxa"/>
            <w:vAlign w:val="center"/>
          </w:tcPr>
          <w:p w14:paraId="37DA306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87F414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806" w:type="dxa"/>
            <w:vAlign w:val="center"/>
          </w:tcPr>
          <w:p w14:paraId="54F8D9B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806" w:type="dxa"/>
            <w:vAlign w:val="center"/>
          </w:tcPr>
          <w:p w14:paraId="69C480B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06" w:type="dxa"/>
            <w:vAlign w:val="center"/>
          </w:tcPr>
          <w:p w14:paraId="328BD54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6" w:type="dxa"/>
            <w:vAlign w:val="center"/>
          </w:tcPr>
          <w:p w14:paraId="398135D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6" w:type="dxa"/>
            <w:vAlign w:val="center"/>
          </w:tcPr>
          <w:p w14:paraId="2CFA81E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6" w:type="dxa"/>
            <w:vAlign w:val="center"/>
          </w:tcPr>
          <w:p w14:paraId="2156086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06" w:type="dxa"/>
            <w:vAlign w:val="center"/>
          </w:tcPr>
          <w:p w14:paraId="7C8D4BE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6" w:type="dxa"/>
            <w:vAlign w:val="center"/>
          </w:tcPr>
          <w:p w14:paraId="53A6D49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06" w:type="dxa"/>
            <w:vAlign w:val="center"/>
          </w:tcPr>
          <w:p w14:paraId="423734E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6" w:type="dxa"/>
            <w:vAlign w:val="center"/>
          </w:tcPr>
          <w:p w14:paraId="5AF609D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911" w:type="dxa"/>
            <w:vAlign w:val="center"/>
          </w:tcPr>
          <w:p w14:paraId="2BE366B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</w:tr>
      <w:tr w:rsidR="00AF3654" w:rsidRPr="00B048E2" w14:paraId="5D6CBC93" w14:textId="77777777" w:rsidTr="003B5F12">
        <w:tc>
          <w:tcPr>
            <w:tcW w:w="306" w:type="dxa"/>
          </w:tcPr>
          <w:p w14:paraId="73095D6A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66" w:type="dxa"/>
            <w:vAlign w:val="center"/>
          </w:tcPr>
          <w:p w14:paraId="49519442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Gjerde et al., 2012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&lt;EndNote&gt;&lt;Cite&gt;&lt;Author&gt;Gjerde&lt;/Author&gt;&lt;Year&gt;2012&lt;/Year&gt;&lt;RecNum&gt;5&lt;/RecNum&gt;&lt;DisplayText&gt;[25]&lt;/DisplayText&gt;&lt;record&gt;&lt;rec-number&gt;5&lt;/rec-number&gt;&lt;foreign-keys&gt;&lt;key app="EN" db-id="w9sfzvxdxaxw2re0pwfps20ud0zaa2a9fw9t" timestamp="1694033441"&gt;5&lt;/key&gt;&lt;/foreign-keys&gt;&lt;ref-type name="Journal Article"&gt;17&lt;/ref-type&gt;&lt;contributors&gt;&lt;authors&gt;&lt;author&gt;Gjerde, Bjarte&lt;/author&gt;&lt;author&gt;Bakke, Per S&lt;/author&gt;&lt;author&gt;Ueland, Thor&lt;/author&gt;&lt;author&gt;Hardie, Jon A&lt;/author&gt;&lt;author&gt;Eagan, Tomas ML&lt;/author&gt;&lt;/authors&gt;&lt;/contributors&gt;&lt;titles&gt;&lt;title&gt;The prevalence of undiagnosed renal failure in a cohort of COPD patients in western Norway&lt;/title&gt;&lt;secondary-title&gt;Respiratory medicine&lt;/secondary-title&gt;&lt;/titles&gt;&lt;periodical&gt;&lt;full-title&gt;Respiratory medicine&lt;/full-title&gt;&lt;/periodical&gt;&lt;pages&gt;361-366&lt;/pages&gt;&lt;volume&gt;106&lt;/volume&gt;&lt;number&gt;3&lt;/number&gt;&lt;dates&gt;&lt;year&gt;2012&lt;/year&gt;&lt;/dates&gt;&lt;isbn&gt;0954-6111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[25]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59B17F6B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206" w:type="dxa"/>
            <w:vAlign w:val="center"/>
          </w:tcPr>
          <w:p w14:paraId="097204BD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Retrospective study</w:t>
            </w:r>
          </w:p>
        </w:tc>
        <w:tc>
          <w:tcPr>
            <w:tcW w:w="986" w:type="dxa"/>
            <w:vAlign w:val="center"/>
          </w:tcPr>
          <w:p w14:paraId="762C8A78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February 2006 and September 2007</w:t>
            </w:r>
          </w:p>
        </w:tc>
        <w:tc>
          <w:tcPr>
            <w:tcW w:w="806" w:type="dxa"/>
            <w:vAlign w:val="center"/>
          </w:tcPr>
          <w:p w14:paraId="25C9063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9" w:type="dxa"/>
            <w:vAlign w:val="center"/>
          </w:tcPr>
          <w:p w14:paraId="2BFF758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035" w:type="dxa"/>
            <w:vAlign w:val="center"/>
          </w:tcPr>
          <w:p w14:paraId="024C427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011" w:type="dxa"/>
            <w:vAlign w:val="center"/>
          </w:tcPr>
          <w:p w14:paraId="429F80B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C19B50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1421E5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35" w:type="dxa"/>
            <w:vAlign w:val="center"/>
          </w:tcPr>
          <w:p w14:paraId="6092B8F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17" w:type="dxa"/>
            <w:vAlign w:val="center"/>
          </w:tcPr>
          <w:p w14:paraId="77CE888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4958ECE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3851A9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5459969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BF36F1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4F94A0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A98C5E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1EC277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2BB2310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E0FD9F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129E5A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F5CC49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54EE84E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29547E6C" w14:textId="77777777" w:rsidTr="003B5F12">
        <w:tc>
          <w:tcPr>
            <w:tcW w:w="306" w:type="dxa"/>
          </w:tcPr>
          <w:p w14:paraId="2F8B3183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66" w:type="dxa"/>
            <w:vAlign w:val="center"/>
          </w:tcPr>
          <w:p w14:paraId="09F74DD4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Incalzi et al., 2010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&lt;EndNote&gt;&lt;Cite&gt;&lt;Author&gt;Incalzi&lt;/Author&gt;&lt;Year&gt;2010&lt;/Year&gt;&lt;RecNum&gt;6&lt;/RecNum&gt;&lt;DisplayText&gt;[26]&lt;/DisplayText&gt;&lt;record&gt;&lt;rec-number&gt;6&lt;/rec-number&gt;&lt;foreign-keys&gt;&lt;key app="EN" db-id="w9sfzvxdxaxw2re0pwfps20ud0zaa2a9fw9t" timestamp="1694033466"&gt;6&lt;/key&gt;&lt;/foreign-keys&gt;&lt;ref-type name="Journal Article"&gt;17&lt;/ref-type&gt;&lt;contributors&gt;&lt;authors&gt;&lt;author&gt;Incalzi, Raffaele Antonelli&lt;/author&gt;&lt;author&gt;Corsonello, Andrea&lt;/author&gt;&lt;author&gt;Pedone, Claudio&lt;/author&gt;&lt;author&gt;Battaglia, Salvatore&lt;/author&gt;&lt;author&gt;Paglino, Giuseppe&lt;/author&gt;&lt;author&gt;Bellia, Vincenzo&lt;/author&gt;&lt;author&gt;Extrapulmonary Consequences of COPD in the Elderly Study Investigators&lt;/author&gt;&lt;/authors&gt;&lt;/contributors&gt;&lt;titles&gt;&lt;title&gt;Chronic renal failure: a neglected comorbidity of COPD&lt;/title&gt;&lt;secondary-title&gt;Chest&lt;/secondary-title&gt;&lt;/titles&gt;&lt;periodical&gt;&lt;full-title&gt;Chest&lt;/full-title&gt;&lt;/periodical&gt;&lt;pages&gt;831-837&lt;/pages&gt;&lt;volume&gt;137&lt;/volume&gt;&lt;number&gt;4&lt;/number&gt;&lt;dates&gt;&lt;year&gt;2010&lt;/year&gt;&lt;/dates&gt;&lt;isbn&gt;0012-3692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[26]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6F716C52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206" w:type="dxa"/>
            <w:vAlign w:val="center"/>
          </w:tcPr>
          <w:p w14:paraId="6D55695E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00B8246D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35A250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899" w:type="dxa"/>
            <w:vAlign w:val="center"/>
          </w:tcPr>
          <w:p w14:paraId="244AE5D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035" w:type="dxa"/>
            <w:vAlign w:val="center"/>
          </w:tcPr>
          <w:p w14:paraId="68614BB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76.04±5.89</w:t>
            </w:r>
          </w:p>
        </w:tc>
        <w:tc>
          <w:tcPr>
            <w:tcW w:w="1011" w:type="dxa"/>
            <w:vAlign w:val="center"/>
          </w:tcPr>
          <w:p w14:paraId="77A2169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74.3±6 6.2</w:t>
            </w:r>
          </w:p>
        </w:tc>
        <w:tc>
          <w:tcPr>
            <w:tcW w:w="806" w:type="dxa"/>
            <w:vAlign w:val="center"/>
          </w:tcPr>
          <w:p w14:paraId="204A5B8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06" w:type="dxa"/>
            <w:vAlign w:val="center"/>
          </w:tcPr>
          <w:p w14:paraId="5FA52F0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035" w:type="dxa"/>
            <w:vAlign w:val="center"/>
          </w:tcPr>
          <w:p w14:paraId="5F098D6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27.94±5.23</w:t>
            </w:r>
          </w:p>
        </w:tc>
        <w:tc>
          <w:tcPr>
            <w:tcW w:w="1017" w:type="dxa"/>
            <w:vAlign w:val="center"/>
          </w:tcPr>
          <w:p w14:paraId="0C82D0A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27± 6 5.3</w:t>
            </w:r>
          </w:p>
        </w:tc>
        <w:tc>
          <w:tcPr>
            <w:tcW w:w="806" w:type="dxa"/>
            <w:vAlign w:val="center"/>
          </w:tcPr>
          <w:p w14:paraId="118AA86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806" w:type="dxa"/>
            <w:vAlign w:val="center"/>
          </w:tcPr>
          <w:p w14:paraId="0F6A365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806" w:type="dxa"/>
            <w:vAlign w:val="center"/>
          </w:tcPr>
          <w:p w14:paraId="78B30AF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06" w:type="dxa"/>
            <w:vAlign w:val="center"/>
          </w:tcPr>
          <w:p w14:paraId="07B9308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06" w:type="dxa"/>
            <w:vAlign w:val="center"/>
          </w:tcPr>
          <w:p w14:paraId="6688645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97D622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A2A324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6" w:type="dxa"/>
            <w:vAlign w:val="center"/>
          </w:tcPr>
          <w:p w14:paraId="3FD7A0A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6" w:type="dxa"/>
            <w:vAlign w:val="center"/>
          </w:tcPr>
          <w:p w14:paraId="4E3B6FB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06" w:type="dxa"/>
            <w:vAlign w:val="center"/>
          </w:tcPr>
          <w:p w14:paraId="59390CF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6" w:type="dxa"/>
            <w:vAlign w:val="center"/>
          </w:tcPr>
          <w:p w14:paraId="7CB3C2AF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1740BB0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67376577" w14:textId="77777777" w:rsidTr="003B5F12">
        <w:tc>
          <w:tcPr>
            <w:tcW w:w="306" w:type="dxa"/>
          </w:tcPr>
          <w:p w14:paraId="2982BE84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66" w:type="dxa"/>
            <w:vAlign w:val="center"/>
          </w:tcPr>
          <w:p w14:paraId="17D39A28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Pelaia et al., 2021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&lt;EndNote&gt;&lt;Cite&gt;&lt;Author&gt;Pelaia&lt;/Author&gt;&lt;Year&gt;2021&lt;/Year&gt;&lt;RecNum&gt;7&lt;/RecNum&gt;&lt;DisplayText&gt;[27]&lt;/DisplayText&gt;&lt;record&gt;&lt;rec-number&gt;7&lt;/rec-number&gt;&lt;foreign-keys&gt;&lt;key app="EN" db-id="w9sfzvxdxaxw2re0pwfps20ud0zaa2a9fw9t" timestamp="1694033481"&gt;7&lt;/key&gt;&lt;/foreign-keys&gt;&lt;ref-type name="Journal Article"&gt;17&lt;/ref-type&gt;&lt;contributors&gt;&lt;authors&gt;&lt;author&gt;Pelaia, Corrado&lt;/author&gt;&lt;author&gt;Pastori, Daniele&lt;/author&gt;&lt;author&gt;Armentaro, Giuseppe&lt;/author&gt;&lt;author&gt;Miceli, Sofia&lt;/author&gt;&lt;author&gt;Cassano, Velia&lt;/author&gt;&lt;author&gt;Barbara, Keti&lt;/author&gt;&lt;author&gt;Pelaia, Giulia&lt;/author&gt;&lt;author&gt;Perticone, Maria&lt;/author&gt;&lt;author&gt;Maio, Raffaele&lt;/author&gt;&lt;author&gt;Pignatelli, Pasquale&lt;/author&gt;&lt;/authors&gt;&lt;/contributors&gt;&lt;titles&gt;&lt;title&gt;Predictors of renal function worsening in patients with chronic obstructive pulmonary disease (COPD): a multicenter observational study&lt;/title&gt;&lt;secondary-title&gt;Nutrients&lt;/secondary-title&gt;&lt;/titles&gt;&lt;periodical&gt;&lt;full-title&gt;Nutrients&lt;/full-title&gt;&lt;/periodical&gt;&lt;pages&gt;2811&lt;/pages&gt;&lt;volume&gt;13&lt;/volume&gt;&lt;number&gt;8&lt;/number&gt;&lt;dates&gt;&lt;year&gt;2021&lt;/year&gt;&lt;/dates&gt;&lt;isbn&gt;2072-6643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[27]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2BCDBFF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206" w:type="dxa"/>
            <w:vAlign w:val="center"/>
          </w:tcPr>
          <w:p w14:paraId="0F49E22A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207615AA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D29DB4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99" w:type="dxa"/>
            <w:vAlign w:val="center"/>
          </w:tcPr>
          <w:p w14:paraId="79CDCEF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035" w:type="dxa"/>
            <w:vAlign w:val="center"/>
          </w:tcPr>
          <w:p w14:paraId="6789BEF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67.4 ± 5.7</w:t>
            </w:r>
          </w:p>
        </w:tc>
        <w:tc>
          <w:tcPr>
            <w:tcW w:w="1011" w:type="dxa"/>
            <w:vAlign w:val="center"/>
          </w:tcPr>
          <w:p w14:paraId="2A6FA62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60.2 ± 10.3</w:t>
            </w:r>
          </w:p>
        </w:tc>
        <w:tc>
          <w:tcPr>
            <w:tcW w:w="806" w:type="dxa"/>
            <w:vAlign w:val="center"/>
          </w:tcPr>
          <w:p w14:paraId="184513C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06" w:type="dxa"/>
            <w:vAlign w:val="center"/>
          </w:tcPr>
          <w:p w14:paraId="2D13D62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035" w:type="dxa"/>
            <w:vAlign w:val="center"/>
          </w:tcPr>
          <w:p w14:paraId="6D0BD72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29.1 ± 5.9</w:t>
            </w:r>
          </w:p>
        </w:tc>
        <w:tc>
          <w:tcPr>
            <w:tcW w:w="1017" w:type="dxa"/>
            <w:vAlign w:val="center"/>
          </w:tcPr>
          <w:p w14:paraId="7A4AFC5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29.2 ± 5.7</w:t>
            </w:r>
          </w:p>
        </w:tc>
        <w:tc>
          <w:tcPr>
            <w:tcW w:w="806" w:type="dxa"/>
            <w:vAlign w:val="center"/>
          </w:tcPr>
          <w:p w14:paraId="29BE8BF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E0C42C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76B4B3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3A30BB1F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A8754B2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06" w:type="dxa"/>
            <w:vAlign w:val="center"/>
          </w:tcPr>
          <w:p w14:paraId="34C938F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806" w:type="dxa"/>
            <w:vAlign w:val="center"/>
          </w:tcPr>
          <w:p w14:paraId="269AF86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6" w:type="dxa"/>
            <w:vAlign w:val="center"/>
          </w:tcPr>
          <w:p w14:paraId="22395D3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806" w:type="dxa"/>
            <w:vAlign w:val="center"/>
          </w:tcPr>
          <w:p w14:paraId="0DBADFB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06" w:type="dxa"/>
            <w:vAlign w:val="center"/>
          </w:tcPr>
          <w:p w14:paraId="5525B1F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06" w:type="dxa"/>
            <w:vAlign w:val="center"/>
          </w:tcPr>
          <w:p w14:paraId="222A4BC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101</w:t>
            </w:r>
          </w:p>
        </w:tc>
        <w:tc>
          <w:tcPr>
            <w:tcW w:w="911" w:type="dxa"/>
            <w:vAlign w:val="center"/>
          </w:tcPr>
          <w:p w14:paraId="4BAA818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330</w:t>
            </w:r>
          </w:p>
        </w:tc>
      </w:tr>
      <w:tr w:rsidR="00AF3654" w:rsidRPr="00B048E2" w14:paraId="70BE5ABA" w14:textId="77777777" w:rsidTr="003B5F12">
        <w:tc>
          <w:tcPr>
            <w:tcW w:w="306" w:type="dxa"/>
          </w:tcPr>
          <w:p w14:paraId="533C6F21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66" w:type="dxa"/>
            <w:vAlign w:val="center"/>
          </w:tcPr>
          <w:p w14:paraId="50802A37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Trudzinski et al., 2019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&lt;EndNote&gt;&lt;Cite&gt;&lt;Author&gt;Trudzinski&lt;/Author&gt;&lt;Year&gt;2019&lt;/Year&gt;&lt;RecNum&gt;8&lt;/RecNum&gt;&lt;DisplayText&gt;[15]&lt;/DisplayText&gt;&lt;record&gt;&lt;rec-number&gt;8&lt;/rec-number&gt;&lt;foreign-keys&gt;&lt;key app="EN" db-id="w9sfzvxdxaxw2re0pwfps20ud0zaa2a9fw9t" timestamp="1694033496"&gt;8&lt;/key&gt;&lt;/foreign-keys&gt;&lt;ref-type name="Journal Article"&gt;17&lt;/ref-type&gt;&lt;contributors&gt;&lt;authors&gt;&lt;author&gt;Trudzinski, Franziska C&lt;/author&gt;&lt;author&gt;Alqudrah, Mohamad&lt;/author&gt;&lt;author&gt;Omlor, Albert&lt;/author&gt;&lt;author&gt;Zewinger, Stephen&lt;/author&gt;&lt;author&gt;Fliser, Danilo&lt;/author&gt;&lt;author&gt;Speer, Timotheus&lt;/author&gt;&lt;author&gt;Seiler, Frederik&lt;/author&gt;&lt;author&gt;Biertz, Frank&lt;/author&gt;&lt;author&gt;Koch, Armin&lt;/author&gt;&lt;author&gt;Vogelmeier, Claus&lt;/author&gt;&lt;/authors&gt;&lt;/contributors&gt;&lt;titles&gt;&lt;title&gt;Consequences of chronic kidney disease in chronic obstructive pulmonary disease&lt;/title&gt;&lt;secondary-title&gt;Respiratory research&lt;/secondary-title&gt;&lt;/titles&gt;&lt;periodical&gt;&lt;full-title&gt;Respiratory research&lt;/full-title&gt;&lt;/periodical&gt;&lt;pages&gt;1-9&lt;/pages&gt;&lt;volume&gt;20&lt;/volume&gt;&lt;number&gt;1&lt;/number&gt;&lt;dates&gt;&lt;year&gt;2019&lt;/year&gt;&lt;/dates&gt;&lt;isbn&gt;1465-993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[15]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5FE06907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1206" w:type="dxa"/>
            <w:vAlign w:val="center"/>
          </w:tcPr>
          <w:p w14:paraId="3F2A24B5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Prospective cohort study</w:t>
            </w:r>
          </w:p>
        </w:tc>
        <w:tc>
          <w:tcPr>
            <w:tcW w:w="986" w:type="dxa"/>
            <w:vAlign w:val="center"/>
          </w:tcPr>
          <w:p w14:paraId="4ECF1490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September 2010 to December 2013</w:t>
            </w:r>
          </w:p>
        </w:tc>
        <w:tc>
          <w:tcPr>
            <w:tcW w:w="806" w:type="dxa"/>
            <w:vAlign w:val="center"/>
          </w:tcPr>
          <w:p w14:paraId="7954A5D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899" w:type="dxa"/>
            <w:vAlign w:val="center"/>
          </w:tcPr>
          <w:p w14:paraId="3F6BE90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2113</w:t>
            </w:r>
          </w:p>
        </w:tc>
        <w:tc>
          <w:tcPr>
            <w:tcW w:w="1035" w:type="dxa"/>
            <w:vAlign w:val="center"/>
          </w:tcPr>
          <w:p w14:paraId="29D8629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64.5 ± 8.3</w:t>
            </w:r>
          </w:p>
        </w:tc>
        <w:tc>
          <w:tcPr>
            <w:tcW w:w="1011" w:type="dxa"/>
            <w:vAlign w:val="center"/>
          </w:tcPr>
          <w:p w14:paraId="6D4A8CD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600A4CC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06" w:type="dxa"/>
            <w:vAlign w:val="center"/>
          </w:tcPr>
          <w:p w14:paraId="06314AF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1035" w:type="dxa"/>
            <w:vAlign w:val="center"/>
          </w:tcPr>
          <w:p w14:paraId="2C14935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28.7 ± 5.3</w:t>
            </w:r>
          </w:p>
        </w:tc>
        <w:tc>
          <w:tcPr>
            <w:tcW w:w="1017" w:type="dxa"/>
            <w:vAlign w:val="center"/>
          </w:tcPr>
          <w:p w14:paraId="2C64FBE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27.00 ± 5.2</w:t>
            </w:r>
          </w:p>
        </w:tc>
        <w:tc>
          <w:tcPr>
            <w:tcW w:w="806" w:type="dxa"/>
            <w:vAlign w:val="center"/>
          </w:tcPr>
          <w:p w14:paraId="3921509F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06" w:type="dxa"/>
            <w:vAlign w:val="center"/>
          </w:tcPr>
          <w:p w14:paraId="4E1EACF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</w:tc>
        <w:tc>
          <w:tcPr>
            <w:tcW w:w="806" w:type="dxa"/>
            <w:vAlign w:val="center"/>
          </w:tcPr>
          <w:p w14:paraId="09DE6B5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06" w:type="dxa"/>
            <w:vAlign w:val="center"/>
          </w:tcPr>
          <w:p w14:paraId="34C8491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06" w:type="dxa"/>
            <w:vAlign w:val="center"/>
          </w:tcPr>
          <w:p w14:paraId="02A7B299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67B4B8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30C8F58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06" w:type="dxa"/>
            <w:vAlign w:val="center"/>
          </w:tcPr>
          <w:p w14:paraId="43E4211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806" w:type="dxa"/>
            <w:vAlign w:val="center"/>
          </w:tcPr>
          <w:p w14:paraId="21D5A45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6" w:type="dxa"/>
            <w:vAlign w:val="center"/>
          </w:tcPr>
          <w:p w14:paraId="1C0EF15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06" w:type="dxa"/>
            <w:vAlign w:val="center"/>
          </w:tcPr>
          <w:p w14:paraId="044DEFA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3CF07B7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7CAE9322" w14:textId="77777777" w:rsidTr="003B5F12">
        <w:tc>
          <w:tcPr>
            <w:tcW w:w="306" w:type="dxa"/>
          </w:tcPr>
          <w:p w14:paraId="51AB7620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166" w:type="dxa"/>
            <w:vAlign w:val="center"/>
          </w:tcPr>
          <w:p w14:paraId="39DF7A79" w14:textId="77777777" w:rsidR="00AF3654" w:rsidRPr="00B048E2" w:rsidRDefault="00AF3654" w:rsidP="003B5F1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Xu et al., 2019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&lt;EndNote&gt;&lt;Cite&gt;&lt;Author&gt;Xu&lt;/Author&gt;&lt;Year&gt;2019&lt;/Year&gt;&lt;RecNum&gt;9&lt;/RecNum&gt;&lt;DisplayText&gt;[29]&lt;/DisplayText&gt;&lt;record&gt;&lt;rec-number&gt;9&lt;/rec-number&gt;&lt;foreign-keys&gt;&lt;key app="EN" db-id="w9sfzvxdxaxw2re0pwfps20ud0zaa2a9fw9t" timestamp="1694033521"&gt;9&lt;/key&gt;&lt;/foreign-keys&gt;&lt;ref-type name="Journal Article"&gt;17&lt;/ref-type&gt;&lt;contributors&gt;&lt;authors&gt;&lt;author&gt;Xu, Libin&lt;/author&gt;&lt;author&gt;Chen, Yuanhan&lt;/author&gt;&lt;author&gt;Xie, Zhen&lt;/author&gt;&lt;author&gt;He, Qiang&lt;/author&gt;&lt;author&gt;Chen, Shixin&lt;/author&gt;&lt;author&gt;Wang, Wenji&lt;/author&gt;&lt;author&gt;Liu, Guohui&lt;/author&gt;&lt;author&gt;Liao, Yuanjiang&lt;/author&gt;&lt;author&gt;Lu, Chen&lt;/author&gt;&lt;author&gt;Hao, Li&lt;/author&gt;&lt;/authors&gt;&lt;/contributors&gt;&lt;titles&gt;&lt;title&gt;High hemoglobin is associated with increased in-hospital death in patients with chronic obstructive pulmonary disease and chronic kidney disease: a retrospective multicenter population-based study&lt;/title&gt;&lt;secondary-title&gt;BMC Pulmonary Medicine&lt;/secondary-title&gt;&lt;/titles&gt;&lt;periodical&gt;&lt;full-title&gt;BMC Pulmonary Medicine&lt;/full-title&gt;&lt;/periodical&gt;&lt;pages&gt;1-8&lt;/pages&gt;&lt;volume&gt;19&lt;/volume&gt;&lt;number&gt;1&lt;/number&gt;&lt;dates&gt;&lt;year&gt;2019&lt;/year&gt;&lt;/dates&gt;&lt;isbn&gt;1471-2466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[29]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vAlign w:val="center"/>
          </w:tcPr>
          <w:p w14:paraId="4D6A4D6C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206" w:type="dxa"/>
            <w:vAlign w:val="center"/>
          </w:tcPr>
          <w:p w14:paraId="0228FD6F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Retrospective study</w:t>
            </w:r>
          </w:p>
        </w:tc>
        <w:tc>
          <w:tcPr>
            <w:tcW w:w="986" w:type="dxa"/>
            <w:vAlign w:val="center"/>
          </w:tcPr>
          <w:p w14:paraId="798F2C97" w14:textId="77777777" w:rsidR="00AF3654" w:rsidRPr="00B048E2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January 2012 and December 2016</w:t>
            </w:r>
          </w:p>
        </w:tc>
        <w:tc>
          <w:tcPr>
            <w:tcW w:w="806" w:type="dxa"/>
            <w:vAlign w:val="center"/>
          </w:tcPr>
          <w:p w14:paraId="04AE8F9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6808</w:t>
            </w:r>
          </w:p>
        </w:tc>
        <w:tc>
          <w:tcPr>
            <w:tcW w:w="899" w:type="dxa"/>
            <w:vAlign w:val="center"/>
          </w:tcPr>
          <w:p w14:paraId="37C6C86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40401</w:t>
            </w:r>
          </w:p>
        </w:tc>
        <w:tc>
          <w:tcPr>
            <w:tcW w:w="1035" w:type="dxa"/>
            <w:vAlign w:val="center"/>
          </w:tcPr>
          <w:p w14:paraId="6002F4A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77.5 ± 8.4</w:t>
            </w:r>
          </w:p>
        </w:tc>
        <w:tc>
          <w:tcPr>
            <w:tcW w:w="1011" w:type="dxa"/>
            <w:vAlign w:val="center"/>
          </w:tcPr>
          <w:p w14:paraId="6C6F9CD4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68.9 ± 11.9</w:t>
            </w:r>
          </w:p>
        </w:tc>
        <w:tc>
          <w:tcPr>
            <w:tcW w:w="806" w:type="dxa"/>
            <w:vAlign w:val="center"/>
          </w:tcPr>
          <w:p w14:paraId="10E050C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4257</w:t>
            </w:r>
          </w:p>
        </w:tc>
        <w:tc>
          <w:tcPr>
            <w:tcW w:w="806" w:type="dxa"/>
            <w:vAlign w:val="center"/>
          </w:tcPr>
          <w:p w14:paraId="08879B2B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25,624</w:t>
            </w:r>
          </w:p>
        </w:tc>
        <w:tc>
          <w:tcPr>
            <w:tcW w:w="1035" w:type="dxa"/>
            <w:vAlign w:val="center"/>
          </w:tcPr>
          <w:p w14:paraId="55586EE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17" w:type="dxa"/>
            <w:vAlign w:val="center"/>
          </w:tcPr>
          <w:p w14:paraId="3CA45DAE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8AA9F0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4A46A1A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028719A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806" w:type="dxa"/>
            <w:vAlign w:val="center"/>
          </w:tcPr>
          <w:p w14:paraId="13EFC39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1374</w:t>
            </w:r>
          </w:p>
        </w:tc>
        <w:tc>
          <w:tcPr>
            <w:tcW w:w="806" w:type="dxa"/>
            <w:vAlign w:val="center"/>
          </w:tcPr>
          <w:p w14:paraId="702FE407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784BE5C3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06" w:type="dxa"/>
            <w:vAlign w:val="center"/>
          </w:tcPr>
          <w:p w14:paraId="12BA688C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3621</w:t>
            </w:r>
          </w:p>
        </w:tc>
        <w:tc>
          <w:tcPr>
            <w:tcW w:w="806" w:type="dxa"/>
            <w:vAlign w:val="center"/>
          </w:tcPr>
          <w:p w14:paraId="14497C55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13695</w:t>
            </w:r>
          </w:p>
        </w:tc>
        <w:tc>
          <w:tcPr>
            <w:tcW w:w="806" w:type="dxa"/>
            <w:vAlign w:val="center"/>
          </w:tcPr>
          <w:p w14:paraId="62338891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06" w:type="dxa"/>
            <w:vAlign w:val="center"/>
          </w:tcPr>
          <w:p w14:paraId="6E0B0BA6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806" w:type="dxa"/>
            <w:vAlign w:val="center"/>
          </w:tcPr>
          <w:p w14:paraId="38CACB80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11" w:type="dxa"/>
            <w:vAlign w:val="center"/>
          </w:tcPr>
          <w:p w14:paraId="56EDD26D" w14:textId="77777777" w:rsidR="00AF3654" w:rsidRPr="00800CC0" w:rsidRDefault="00AF3654" w:rsidP="003B5F1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0C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NR</w:t>
            </w:r>
          </w:p>
        </w:tc>
      </w:tr>
      <w:tr w:rsidR="00AF3654" w:rsidRPr="00B048E2" w14:paraId="15617663" w14:textId="77777777" w:rsidTr="003B5F12">
        <w:tc>
          <w:tcPr>
            <w:tcW w:w="21942" w:type="dxa"/>
            <w:gridSpan w:val="25"/>
          </w:tcPr>
          <w:p w14:paraId="504F8300" w14:textId="77777777" w:rsidR="00AF3654" w:rsidRPr="00613439" w:rsidRDefault="00AF3654" w:rsidP="003B5F1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343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Abbreviations;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CKD=Chronic Kidney disease, NR=Non-reported, </w:t>
            </w:r>
          </w:p>
        </w:tc>
      </w:tr>
    </w:tbl>
    <w:p w14:paraId="069068F0" w14:textId="77777777" w:rsidR="00CB489E" w:rsidRDefault="00CB489E"/>
    <w:p w14:paraId="5FF6493F" w14:textId="77777777" w:rsidR="00613439" w:rsidRDefault="00613439"/>
    <w:p w14:paraId="66CC49DC" w14:textId="77777777" w:rsidR="00613439" w:rsidRDefault="006134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1505"/>
        <w:gridCol w:w="1484"/>
        <w:gridCol w:w="1559"/>
        <w:gridCol w:w="1157"/>
        <w:gridCol w:w="1157"/>
        <w:gridCol w:w="1069"/>
        <w:gridCol w:w="1075"/>
        <w:gridCol w:w="1526"/>
        <w:gridCol w:w="1584"/>
        <w:gridCol w:w="1443"/>
        <w:gridCol w:w="1157"/>
        <w:gridCol w:w="1326"/>
        <w:gridCol w:w="1266"/>
        <w:gridCol w:w="1246"/>
        <w:gridCol w:w="1246"/>
      </w:tblGrid>
      <w:tr w:rsidR="00CF3CE0" w:rsidRPr="00FA4629" w14:paraId="1797BACF" w14:textId="746995CC" w:rsidTr="001C2809">
        <w:trPr>
          <w:trHeight w:val="350"/>
        </w:trPr>
        <w:tc>
          <w:tcPr>
            <w:tcW w:w="20150" w:type="dxa"/>
            <w:gridSpan w:val="16"/>
          </w:tcPr>
          <w:p w14:paraId="11A49A83" w14:textId="11852AC5" w:rsidR="00CF3CE0" w:rsidRPr="00FA4629" w:rsidRDefault="00CF3CE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763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Renal functions, respiratory functions, and quality assessment of the included articles </w:t>
            </w:r>
          </w:p>
        </w:tc>
      </w:tr>
      <w:tr w:rsidR="009C2ED6" w:rsidRPr="00FA4629" w14:paraId="088F0877" w14:textId="72C8608A" w:rsidTr="009C2ED6">
        <w:tc>
          <w:tcPr>
            <w:tcW w:w="1855" w:type="dxa"/>
            <w:gridSpan w:val="2"/>
            <w:vMerge w:val="restart"/>
            <w:vAlign w:val="center"/>
          </w:tcPr>
          <w:p w14:paraId="4904F26C" w14:textId="0506BCC7" w:rsidR="009C2ED6" w:rsidRPr="00FA4629" w:rsidRDefault="009C2ED6" w:rsidP="009C2ED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Study ID</w:t>
            </w:r>
          </w:p>
        </w:tc>
        <w:tc>
          <w:tcPr>
            <w:tcW w:w="3043" w:type="dxa"/>
            <w:gridSpan w:val="2"/>
            <w:vAlign w:val="center"/>
          </w:tcPr>
          <w:p w14:paraId="4F18FF14" w14:textId="312F3B00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CRP, mg/dL</w:t>
            </w:r>
          </w:p>
        </w:tc>
        <w:tc>
          <w:tcPr>
            <w:tcW w:w="2314" w:type="dxa"/>
            <w:gridSpan w:val="2"/>
            <w:vAlign w:val="center"/>
          </w:tcPr>
          <w:p w14:paraId="1D869FF8" w14:textId="099080BA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GFR</w:t>
            </w:r>
          </w:p>
        </w:tc>
        <w:tc>
          <w:tcPr>
            <w:tcW w:w="2144" w:type="dxa"/>
            <w:gridSpan w:val="2"/>
            <w:vAlign w:val="center"/>
          </w:tcPr>
          <w:p w14:paraId="190C5138" w14:textId="335451EB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Creatinine</w:t>
            </w:r>
          </w:p>
        </w:tc>
        <w:tc>
          <w:tcPr>
            <w:tcW w:w="3110" w:type="dxa"/>
            <w:gridSpan w:val="2"/>
            <w:vAlign w:val="center"/>
          </w:tcPr>
          <w:p w14:paraId="45AC92F8" w14:textId="0E486EB2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Pre-bronchodilator FEV1, %</w:t>
            </w:r>
          </w:p>
        </w:tc>
        <w:tc>
          <w:tcPr>
            <w:tcW w:w="2600" w:type="dxa"/>
            <w:gridSpan w:val="2"/>
            <w:vAlign w:val="center"/>
          </w:tcPr>
          <w:p w14:paraId="6B9F1EA1" w14:textId="4463B057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 value</w:t>
            </w:r>
          </w:p>
        </w:tc>
        <w:tc>
          <w:tcPr>
            <w:tcW w:w="2592" w:type="dxa"/>
            <w:gridSpan w:val="2"/>
            <w:vAlign w:val="center"/>
          </w:tcPr>
          <w:p w14:paraId="532580BE" w14:textId="69CCDB6E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PaO2 (mmHg)</w:t>
            </w:r>
          </w:p>
        </w:tc>
        <w:tc>
          <w:tcPr>
            <w:tcW w:w="2492" w:type="dxa"/>
            <w:gridSpan w:val="2"/>
            <w:vMerge w:val="restart"/>
            <w:vAlign w:val="center"/>
          </w:tcPr>
          <w:p w14:paraId="0C2C7CE1" w14:textId="1E47B4B9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Quality assessment</w:t>
            </w:r>
          </w:p>
        </w:tc>
      </w:tr>
      <w:tr w:rsidR="009C2ED6" w:rsidRPr="00FA4629" w14:paraId="2AF37003" w14:textId="21BF8933" w:rsidTr="005270A9">
        <w:tc>
          <w:tcPr>
            <w:tcW w:w="1855" w:type="dxa"/>
            <w:gridSpan w:val="2"/>
            <w:vMerge/>
          </w:tcPr>
          <w:p w14:paraId="49ACBE82" w14:textId="7AD0887F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3155A78" w14:textId="243CD092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559" w:type="dxa"/>
            <w:vAlign w:val="center"/>
          </w:tcPr>
          <w:p w14:paraId="653C6DE1" w14:textId="4C1A2E8E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1157" w:type="dxa"/>
            <w:vAlign w:val="center"/>
          </w:tcPr>
          <w:p w14:paraId="5A504B19" w14:textId="41F50D59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157" w:type="dxa"/>
            <w:vAlign w:val="center"/>
          </w:tcPr>
          <w:p w14:paraId="555DE050" w14:textId="710DF60E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1069" w:type="dxa"/>
            <w:vAlign w:val="center"/>
          </w:tcPr>
          <w:p w14:paraId="0D733BED" w14:textId="602CCC13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075" w:type="dxa"/>
            <w:vAlign w:val="center"/>
          </w:tcPr>
          <w:p w14:paraId="18CEA4ED" w14:textId="319DE6DF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1526" w:type="dxa"/>
            <w:vAlign w:val="center"/>
          </w:tcPr>
          <w:p w14:paraId="4A99E9EB" w14:textId="0C5D969B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584" w:type="dxa"/>
            <w:vAlign w:val="center"/>
          </w:tcPr>
          <w:p w14:paraId="0DAFC3B3" w14:textId="7D676EC7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1443" w:type="dxa"/>
            <w:vAlign w:val="center"/>
          </w:tcPr>
          <w:p w14:paraId="1498CB16" w14:textId="48147A35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157" w:type="dxa"/>
            <w:vAlign w:val="center"/>
          </w:tcPr>
          <w:p w14:paraId="44B3D6D2" w14:textId="54A12B67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1326" w:type="dxa"/>
            <w:vAlign w:val="center"/>
          </w:tcPr>
          <w:p w14:paraId="4245093C" w14:textId="6CC563CB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1266" w:type="dxa"/>
            <w:vAlign w:val="center"/>
          </w:tcPr>
          <w:p w14:paraId="6D801F8E" w14:textId="6B9266C4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CKD</w:t>
            </w:r>
          </w:p>
        </w:tc>
        <w:tc>
          <w:tcPr>
            <w:tcW w:w="2492" w:type="dxa"/>
            <w:gridSpan w:val="2"/>
            <w:vMerge/>
            <w:vAlign w:val="center"/>
          </w:tcPr>
          <w:p w14:paraId="4BFF2B9D" w14:textId="77777777" w:rsidR="009C2ED6" w:rsidRPr="009C2ED6" w:rsidRDefault="009C2ED6" w:rsidP="009C2E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C2ED6" w:rsidRPr="00FA4629" w14:paraId="06BD3D9D" w14:textId="173907D2" w:rsidTr="005270A9">
        <w:tc>
          <w:tcPr>
            <w:tcW w:w="1855" w:type="dxa"/>
            <w:gridSpan w:val="2"/>
            <w:vMerge/>
          </w:tcPr>
          <w:p w14:paraId="69205F27" w14:textId="109F7053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19EF3935" w14:textId="2378DC4C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559" w:type="dxa"/>
            <w:vAlign w:val="center"/>
          </w:tcPr>
          <w:p w14:paraId="09725829" w14:textId="6EA819DC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157" w:type="dxa"/>
            <w:vAlign w:val="center"/>
          </w:tcPr>
          <w:p w14:paraId="02ACCF53" w14:textId="3FA5786A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157" w:type="dxa"/>
            <w:vAlign w:val="center"/>
          </w:tcPr>
          <w:p w14:paraId="3A9A5FFF" w14:textId="4A0941C4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069" w:type="dxa"/>
            <w:vAlign w:val="center"/>
          </w:tcPr>
          <w:p w14:paraId="4F617FFF" w14:textId="11AEB70E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075" w:type="dxa"/>
            <w:vAlign w:val="center"/>
          </w:tcPr>
          <w:p w14:paraId="6A78399E" w14:textId="76B156D8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526" w:type="dxa"/>
            <w:vAlign w:val="center"/>
          </w:tcPr>
          <w:p w14:paraId="21475664" w14:textId="0411CA86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584" w:type="dxa"/>
            <w:vAlign w:val="center"/>
          </w:tcPr>
          <w:p w14:paraId="48C9F4B2" w14:textId="39931E78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443" w:type="dxa"/>
            <w:vAlign w:val="center"/>
          </w:tcPr>
          <w:p w14:paraId="3DE681AA" w14:textId="460AFAB0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157" w:type="dxa"/>
            <w:vAlign w:val="center"/>
          </w:tcPr>
          <w:p w14:paraId="4F093A90" w14:textId="2E401DD6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26" w:type="dxa"/>
            <w:vAlign w:val="center"/>
          </w:tcPr>
          <w:p w14:paraId="30187E0E" w14:textId="6A7D6F80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266" w:type="dxa"/>
            <w:vAlign w:val="center"/>
          </w:tcPr>
          <w:p w14:paraId="36A8AD76" w14:textId="692B7CE8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Mean</w:t>
            </w: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246" w:type="dxa"/>
          </w:tcPr>
          <w:p w14:paraId="09681F8D" w14:textId="028095EA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1246" w:type="dxa"/>
          </w:tcPr>
          <w:p w14:paraId="01EDB858" w14:textId="2F64BD5F" w:rsidR="009C2ED6" w:rsidRPr="00FA4629" w:rsidRDefault="009C2ED6" w:rsidP="009C2ED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Decision </w:t>
            </w:r>
          </w:p>
        </w:tc>
      </w:tr>
      <w:tr w:rsidR="00AF3654" w:rsidRPr="00FA4629" w14:paraId="31BF9ADC" w14:textId="17C5AC29" w:rsidTr="009C2ED6">
        <w:tc>
          <w:tcPr>
            <w:tcW w:w="350" w:type="dxa"/>
          </w:tcPr>
          <w:p w14:paraId="24F1678F" w14:textId="4525E48E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5" w:type="dxa"/>
            <w:vAlign w:val="center"/>
          </w:tcPr>
          <w:p w14:paraId="5C1EA347" w14:textId="1939022E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Agranovich et al., 2018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&lt;EndNote&gt;&lt;Cite&gt;&lt;Author&gt;Agranovich&lt;/Author&gt;&lt;Year&gt;2018&lt;/Year&gt;&lt;RecNum&gt;1&lt;/RecNum&gt;&lt;DisplayText&gt;[23]&lt;/DisplayText&gt;&lt;record&gt;&lt;rec-number&gt;1&lt;/rec-number&gt;&lt;foreign-keys&gt;&lt;key app="EN" db-id="w9sfzvxdxaxw2re0pwfps20ud0zaa2a9fw9t" timestamp="1694033380"&gt;1&lt;/key&gt;&lt;/foreign-keys&gt;&lt;ref-type name="Journal Article"&gt;17&lt;/ref-type&gt;&lt;contributors&gt;&lt;authors&gt;&lt;author&gt;Agranovich, NV&lt;/author&gt;&lt;author&gt;Pilipovich, LA&lt;/author&gt;&lt;author&gt;Albotova, LV&lt;/author&gt;&lt;/authors&gt;&lt;/contributors&gt;&lt;titles&gt;&lt;title&gt;Prognostic significance of some markers of endothelial dysfunction in the development of chronic kidney pathology in chronic obstructive pulmonary disease&lt;/title&gt;&lt;secondary-title&gt;Nephrology (Saint-Petersburg)&lt;/secondary-title&gt;&lt;/titles&gt;&lt;periodical&gt;&lt;full-title&gt;Nephrology (Saint-Petersburg)&lt;/full-title&gt;&lt;/periodical&gt;&lt;pages&gt;25-30&lt;/pages&gt;&lt;volume&gt;22&lt;/volume&gt;&lt;number&gt;5&lt;/number&gt;&lt;dates&gt;&lt;year&gt;2018&lt;/year&gt;&lt;/dates&gt;&lt;isbn&gt;2541-9439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[23]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1E6ABBD4" w14:textId="77A9ED29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7FB4701B" w14:textId="00777E6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483DAF93" w14:textId="0954613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62±21</w:t>
            </w:r>
          </w:p>
        </w:tc>
        <w:tc>
          <w:tcPr>
            <w:tcW w:w="1157" w:type="dxa"/>
            <w:vAlign w:val="center"/>
          </w:tcPr>
          <w:p w14:paraId="0185664F" w14:textId="47E993F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78±26</w:t>
            </w:r>
          </w:p>
        </w:tc>
        <w:tc>
          <w:tcPr>
            <w:tcW w:w="1069" w:type="dxa"/>
            <w:vAlign w:val="center"/>
          </w:tcPr>
          <w:p w14:paraId="75B2983F" w14:textId="2FFCA80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463±8.7</w:t>
            </w:r>
          </w:p>
        </w:tc>
        <w:tc>
          <w:tcPr>
            <w:tcW w:w="1075" w:type="dxa"/>
            <w:vAlign w:val="center"/>
          </w:tcPr>
          <w:p w14:paraId="5F87A7E4" w14:textId="374A6FD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101.9±7.8</w:t>
            </w:r>
          </w:p>
        </w:tc>
        <w:tc>
          <w:tcPr>
            <w:tcW w:w="1526" w:type="dxa"/>
            <w:vAlign w:val="center"/>
          </w:tcPr>
          <w:p w14:paraId="7240B6B5" w14:textId="52ED6AF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7090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84" w:type="dxa"/>
            <w:vAlign w:val="center"/>
          </w:tcPr>
          <w:p w14:paraId="37AE38A3" w14:textId="792DF8F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7090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443" w:type="dxa"/>
            <w:vAlign w:val="center"/>
          </w:tcPr>
          <w:p w14:paraId="02926EB0" w14:textId="64001BC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46AD1135" w14:textId="2C6C84F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7879F962" w14:textId="4C1A6A7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7A611823" w14:textId="04DF258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5CB2B509" w14:textId="77F863D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156A7079" w14:textId="470904C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50EF07FA" w14:textId="2F6998B1" w:rsidTr="009C2ED6">
        <w:tc>
          <w:tcPr>
            <w:tcW w:w="350" w:type="dxa"/>
          </w:tcPr>
          <w:p w14:paraId="1EA4B501" w14:textId="67AB2633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05" w:type="dxa"/>
            <w:vAlign w:val="center"/>
          </w:tcPr>
          <w:p w14:paraId="2FC09AFD" w14:textId="3DD637E6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Elmahallawy et al., 2013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&lt;EndNote&gt;&lt;Cite&gt;&lt;Author&gt;Elmahallawy&lt;/Author&gt;&lt;Year&gt;2013&lt;/Year&gt;&lt;RecNum&gt;2&lt;/RecNum&gt;&lt;DisplayText&gt;[24]&lt;/DisplayText&gt;&lt;record&gt;&lt;rec-number&gt;2&lt;/rec-number&gt;&lt;foreign-keys&gt;&lt;key app="EN" db-id="w9sfzvxdxaxw2re0pwfps20ud0zaa2a9fw9t" timestamp="1694033393"&gt;2&lt;/key&gt;&lt;/foreign-keys&gt;&lt;ref-type name="Journal Article"&gt;17&lt;/ref-type&gt;&lt;contributors&gt;&lt;authors&gt;&lt;author&gt;Elmahallawy, Ibrahim I&lt;/author&gt;&lt;author&gt;Qora, Mahmoud A&lt;/author&gt;&lt;/authors&gt;&lt;/contributors&gt;&lt;titles&gt;&lt;title&gt;Prevalence of chronic renal failure in COPD patients&lt;/title&gt;&lt;secondary-title&gt;Egyptian Journal of Chest Diseases and Tuberculosis&lt;/secondary-title&gt;&lt;/titles&gt;&lt;periodical&gt;&lt;full-title&gt;Egyptian Journal of Chest Diseases and Tuberculosis&lt;/full-title&gt;&lt;/periodical&gt;&lt;pages&gt;221-227&lt;/pages&gt;&lt;volume&gt;62&lt;/volume&gt;&lt;number&gt;2&lt;/number&gt;&lt;dates&gt;&lt;year&gt;2013&lt;/year&gt;&lt;/dates&gt;&lt;isbn&gt;0422-7638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[24]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0B06BB86" w14:textId="456B133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1C54AE77" w14:textId="4F13045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77B5DA34" w14:textId="6E394B5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1680E7F7" w14:textId="22ACE07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6A4FB7EF" w14:textId="4B76571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0F50376D" w14:textId="54AEB73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136AFDC8" w14:textId="766B838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36.8565±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6.022</w:t>
            </w:r>
          </w:p>
        </w:tc>
        <w:tc>
          <w:tcPr>
            <w:tcW w:w="1584" w:type="dxa"/>
            <w:vAlign w:val="center"/>
          </w:tcPr>
          <w:p w14:paraId="0A96A971" w14:textId="7F6E563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56.83±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1443" w:type="dxa"/>
            <w:vAlign w:val="center"/>
          </w:tcPr>
          <w:p w14:paraId="538260E9" w14:textId="733752B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4BCCA515" w14:textId="5A355C1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04E5F9B0" w14:textId="2C744DF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05A88D5D" w14:textId="7FAF024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51D8B882" w14:textId="0F1C2D7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011383C3" w14:textId="4008F1E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59CD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2716A07F" w14:textId="64B291ED" w:rsidTr="009C2ED6">
        <w:tc>
          <w:tcPr>
            <w:tcW w:w="350" w:type="dxa"/>
          </w:tcPr>
          <w:p w14:paraId="7D11D6EF" w14:textId="183C31FA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05" w:type="dxa"/>
            <w:vAlign w:val="center"/>
          </w:tcPr>
          <w:p w14:paraId="306F9C37" w14:textId="4040B7CB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Chen et al., 2016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&lt;EndNote&gt;&lt;Cite&gt;&lt;Author&gt;Chen&lt;/Author&gt;&lt;Year&gt;2016&lt;/Year&gt;&lt;RecNum&gt;3&lt;/RecNum&gt;&lt;DisplayText&gt;[6]&lt;/DisplayText&gt;&lt;record&gt;&lt;rec-number&gt;3&lt;/rec-number&gt;&lt;foreign-keys&gt;&lt;key app="EN" db-id="w9sfzvxdxaxw2re0pwfps20ud0zaa2a9fw9t" timestamp="1694033407"&gt;3&lt;/key&gt;&lt;/foreign-keys&gt;&lt;ref-type name="Journal Article"&gt;17&lt;/ref-type&gt;&lt;contributors&gt;&lt;authors&gt;&lt;author&gt;Chen, Chung-Yu&lt;/author&gt;&lt;author&gt;Liao, Kuang-Ming&lt;/author&gt;&lt;/authors&gt;&lt;/contributors&gt;&lt;titles&gt;&lt;title&gt;Chronic obstructive pulmonary disease is associated with risk of chronic kidney disease: a nationwide case-cohort study&lt;/title&gt;&lt;secondary-title&gt;Scientific reports&lt;/secondary-title&gt;&lt;/titles&gt;&lt;periodical&gt;&lt;full-title&gt;Scientific reports&lt;/full-title&gt;&lt;/periodical&gt;&lt;pages&gt;25855&lt;/pages&gt;&lt;volume&gt;6&lt;/volume&gt;&lt;number&gt;1&lt;/number&gt;&lt;dates&gt;&lt;year&gt;2016&lt;/year&gt;&lt;/dates&gt;&lt;isbn&gt;2045-2322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[6]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44C8BA87" w14:textId="37CD2BA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63A8B0FF" w14:textId="279B9EF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599B0C50" w14:textId="270B596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C34458F" w14:textId="5D2D2E5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6C5D5963" w14:textId="15F927F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543B0E05" w14:textId="4DB690C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7895B4BF" w14:textId="4AA2D77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84" w:type="dxa"/>
            <w:vAlign w:val="center"/>
          </w:tcPr>
          <w:p w14:paraId="224408E9" w14:textId="2AB024C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443" w:type="dxa"/>
            <w:vAlign w:val="center"/>
          </w:tcPr>
          <w:p w14:paraId="7B1B36E2" w14:textId="371D79B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5E15630D" w14:textId="11A3DDF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7585D9BD" w14:textId="46331BE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2AFF16B5" w14:textId="370A351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51498A5C" w14:textId="3039181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319512E2" w14:textId="1D96D56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4650E853" w14:textId="3F02289D" w:rsidTr="009C2ED6">
        <w:tc>
          <w:tcPr>
            <w:tcW w:w="350" w:type="dxa"/>
          </w:tcPr>
          <w:p w14:paraId="2A17F76A" w14:textId="75EE656A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05" w:type="dxa"/>
            <w:vAlign w:val="center"/>
          </w:tcPr>
          <w:p w14:paraId="747B57B9" w14:textId="2697281A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Gestel et al., 2009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&lt;EndNote&gt;&lt;Cite&gt;&lt;Author&gt;Van Gestel&lt;/Author&gt;&lt;Year&gt;2009&lt;/Year&gt;&lt;RecNum&gt;4&lt;/RecNum&gt;&lt;DisplayText&gt;[28]&lt;/DisplayText&gt;&lt;record&gt;&lt;rec-number&gt;4&lt;/rec-number&gt;&lt;foreign-keys&gt;&lt;key app="EN" db-id="w9sfzvxdxaxw2re0pwfps20ud0zaa2a9fw9t" timestamp="1694033421"&gt;4&lt;/key&gt;&lt;/foreign-keys&gt;&lt;ref-type name="Journal Article"&gt;17&lt;/ref-type&gt;&lt;contributors&gt;&lt;authors&gt;&lt;author&gt;Van Gestel, Yvette RBM&lt;/author&gt;&lt;author&gt;Chonchol, Michel&lt;/author&gt;&lt;author&gt;Hoeks, Sanne E&lt;/author&gt;&lt;author&gt;Welten, Gijs MJM&lt;/author&gt;&lt;author&gt;Stam, Henk&lt;/author&gt;&lt;author&gt;Mertens, Frans W&lt;/author&gt;&lt;author&gt;van Domburg, Ron T&lt;/author&gt;&lt;author&gt;Poldermans, Don&lt;/author&gt;&lt;/authors&gt;&lt;/contributors&gt;&lt;titles&gt;&lt;title&gt;Association between chronic obstructive pulmonary disease and chronic kidney disease in vascular surgery patients&lt;/title&gt;&lt;secondary-title&gt;Nephrology Dialysis Transplantation&lt;/secondary-title&gt;&lt;/titles&gt;&lt;periodical&gt;&lt;full-title&gt;Nephrology Dialysis Transplantation&lt;/full-title&gt;&lt;/periodical&gt;&lt;pages&gt;2763-2767&lt;/pages&gt;&lt;volume&gt;24&lt;/volume&gt;&lt;number&gt;9&lt;/number&gt;&lt;dates&gt;&lt;year&gt;2009&lt;/year&gt;&lt;/dates&gt;&lt;isbn&gt;1460-2385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[28]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3AE15994" w14:textId="550F82A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723668E4" w14:textId="182DECC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1023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C62E2C6" w14:textId="7971FC1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68A287CA" w14:textId="2957C76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3E40439F" w14:textId="127EF13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426F128A" w14:textId="6FDC915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3A270190" w14:textId="643029D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84" w:type="dxa"/>
            <w:vAlign w:val="center"/>
          </w:tcPr>
          <w:p w14:paraId="0573CB75" w14:textId="427F6C7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443" w:type="dxa"/>
            <w:vAlign w:val="center"/>
          </w:tcPr>
          <w:p w14:paraId="6285092C" w14:textId="00D299C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4BDC044" w14:textId="56880A8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1E85BE08" w14:textId="31C1AD4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0BD7FDC5" w14:textId="1DA48E3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7BC941AF" w14:textId="195EA51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50DCF7EF" w14:textId="3E8503E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2408BADF" w14:textId="4820710D" w:rsidTr="009C2ED6">
        <w:tc>
          <w:tcPr>
            <w:tcW w:w="350" w:type="dxa"/>
          </w:tcPr>
          <w:p w14:paraId="4D269280" w14:textId="31BCC131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05" w:type="dxa"/>
            <w:vAlign w:val="center"/>
          </w:tcPr>
          <w:p w14:paraId="5BCF0740" w14:textId="251782BC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Gjerde et al., 2012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&lt;EndNote&gt;&lt;Cite&gt;&lt;Author&gt;Gjerde&lt;/Author&gt;&lt;Year&gt;2012&lt;/Year&gt;&lt;RecNum&gt;5&lt;/RecNum&gt;&lt;DisplayText&gt;[25]&lt;/DisplayText&gt;&lt;record&gt;&lt;rec-number&gt;5&lt;/rec-number&gt;&lt;foreign-keys&gt;&lt;key app="EN" db-id="w9sfzvxdxaxw2re0pwfps20ud0zaa2a9fw9t" timestamp="1694033441"&gt;5&lt;/key&gt;&lt;/foreign-keys&gt;&lt;ref-type name="Journal Article"&gt;17&lt;/ref-type&gt;&lt;contributors&gt;&lt;authors&gt;&lt;author&gt;Gjerde, Bjarte&lt;/author&gt;&lt;author&gt;Bakke, Per S&lt;/author&gt;&lt;author&gt;Ueland, Thor&lt;/author&gt;&lt;author&gt;Hardie, Jon A&lt;/author&gt;&lt;author&gt;Eagan, Tomas ML&lt;/author&gt;&lt;/authors&gt;&lt;/contributors&gt;&lt;titles&gt;&lt;title&gt;The prevalence of undiagnosed renal failure in a cohort of COPD patients in western Norway&lt;/title&gt;&lt;secondary-title&gt;Respiratory medicine&lt;/secondary-title&gt;&lt;/titles&gt;&lt;periodical&gt;&lt;full-title&gt;Respiratory medicine&lt;/full-title&gt;&lt;/periodical&gt;&lt;pages&gt;361-366&lt;/pages&gt;&lt;volume&gt;106&lt;/volume&gt;&lt;number&gt;3&lt;/number&gt;&lt;dates&gt;&lt;year&gt;2012&lt;/year&gt;&lt;/dates&gt;&lt;isbn&gt;0954-6111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[25]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3055F86B" w14:textId="052F7B1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7.13±5.36</w:t>
            </w:r>
          </w:p>
        </w:tc>
        <w:tc>
          <w:tcPr>
            <w:tcW w:w="1559" w:type="dxa"/>
            <w:vAlign w:val="center"/>
          </w:tcPr>
          <w:p w14:paraId="6D27F65D" w14:textId="6E48448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4.47±5.7</w:t>
            </w:r>
          </w:p>
        </w:tc>
        <w:tc>
          <w:tcPr>
            <w:tcW w:w="1157" w:type="dxa"/>
            <w:vAlign w:val="center"/>
          </w:tcPr>
          <w:p w14:paraId="3123314B" w14:textId="24DFF9B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E26C61D" w14:textId="27888CD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208B2566" w14:textId="2AF7C31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15266BE3" w14:textId="7BC14E4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7E058EEB" w14:textId="26C33AB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84" w:type="dxa"/>
            <w:vAlign w:val="center"/>
          </w:tcPr>
          <w:p w14:paraId="3648DB10" w14:textId="2D6FDA7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443" w:type="dxa"/>
            <w:vAlign w:val="center"/>
          </w:tcPr>
          <w:p w14:paraId="42CF7674" w14:textId="2A62214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C0018A2" w14:textId="3C09273D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1ABDC630" w14:textId="6E225B0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7D68CFEA" w14:textId="4CF00D3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0ED60E25" w14:textId="5EEF4E2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1F9DE8C6" w14:textId="0FF416C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16AFA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5D29B086" w14:textId="07F7C0BC" w:rsidTr="009C2ED6">
        <w:tc>
          <w:tcPr>
            <w:tcW w:w="350" w:type="dxa"/>
          </w:tcPr>
          <w:p w14:paraId="7DF5D07A" w14:textId="580A1465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05" w:type="dxa"/>
            <w:vAlign w:val="center"/>
          </w:tcPr>
          <w:p w14:paraId="5A4BE5DC" w14:textId="0532F416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Incalzi et al., 2010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&lt;EndNote&gt;&lt;Cite&gt;&lt;Author&gt;Incalzi&lt;/Author&gt;&lt;Year&gt;2010&lt;/Year&gt;&lt;RecNum&gt;6&lt;/RecNum&gt;&lt;DisplayText&gt;[26]&lt;/DisplayText&gt;&lt;record&gt;&lt;rec-number&gt;6&lt;/rec-number&gt;&lt;foreign-keys&gt;&lt;key app="EN" db-id="w9sfzvxdxaxw2re0pwfps20ud0zaa2a9fw9t" timestamp="1694033466"&gt;6&lt;/key&gt;&lt;/foreign-keys&gt;&lt;ref-type name="Journal Article"&gt;17&lt;/ref-type&gt;&lt;contributors&gt;&lt;authors&gt;&lt;author&gt;Incalzi, Raffaele Antonelli&lt;/author&gt;&lt;author&gt;Corsonello, Andrea&lt;/author&gt;&lt;author&gt;Pedone, Claudio&lt;/author&gt;&lt;author&gt;Battaglia, Salvatore&lt;/author&gt;&lt;author&gt;Paglino, Giuseppe&lt;/author&gt;&lt;author&gt;Bellia, Vincenzo&lt;/author&gt;&lt;author&gt;Extrapulmonary Consequences of COPD in the Elderly Study Investigators&lt;/author&gt;&lt;/authors&gt;&lt;/contributors&gt;&lt;titles&gt;&lt;title&gt;Chronic renal failure: a neglected comorbidity of COPD&lt;/title&gt;&lt;secondary-title&gt;Chest&lt;/secondary-title&gt;&lt;/titles&gt;&lt;periodical&gt;&lt;full-title&gt;Chest&lt;/full-title&gt;&lt;/periodical&gt;&lt;pages&gt;831-837&lt;/pages&gt;&lt;volume&gt;137&lt;/volume&gt;&lt;number&gt;4&lt;/number&gt;&lt;dates&gt;&lt;year&gt;2010&lt;/year&gt;&lt;/dates&gt;&lt;isbn&gt;0012-3692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[26]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CBE0768" w14:textId="0FD4658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E265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112EFC7F" w14:textId="6248620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E265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52995433" w14:textId="3F7C67F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5F400DFB" w14:textId="3C8EC05C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37652DC7" w14:textId="7E03039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3F99EBBB" w14:textId="41E62F7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6C9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0EF546DE" w14:textId="59F79B2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56.8869±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17.148</w:t>
            </w:r>
          </w:p>
        </w:tc>
        <w:tc>
          <w:tcPr>
            <w:tcW w:w="1584" w:type="dxa"/>
            <w:vAlign w:val="center"/>
          </w:tcPr>
          <w:p w14:paraId="72AC75A2" w14:textId="1DA4169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54.9±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18.1</w:t>
            </w:r>
          </w:p>
        </w:tc>
        <w:tc>
          <w:tcPr>
            <w:tcW w:w="1443" w:type="dxa"/>
            <w:vAlign w:val="center"/>
          </w:tcPr>
          <w:p w14:paraId="646E5D1F" w14:textId="3CF45D5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7.4148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7B3B27">
              <w:rPr>
                <w:rFonts w:asciiTheme="majorBidi" w:hAnsiTheme="majorBidi" w:cstheme="majorBidi"/>
                <w:sz w:val="20"/>
                <w:szCs w:val="20"/>
              </w:rPr>
              <w:t>0.0358</w:t>
            </w:r>
          </w:p>
        </w:tc>
        <w:tc>
          <w:tcPr>
            <w:tcW w:w="1157" w:type="dxa"/>
            <w:vAlign w:val="center"/>
          </w:tcPr>
          <w:p w14:paraId="78F761CC" w14:textId="506F228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7.42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1326" w:type="dxa"/>
            <w:vAlign w:val="center"/>
          </w:tcPr>
          <w:p w14:paraId="456FD2C2" w14:textId="0DA3EC1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40.1843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5.81</w:t>
            </w:r>
          </w:p>
        </w:tc>
        <w:tc>
          <w:tcPr>
            <w:tcW w:w="1266" w:type="dxa"/>
            <w:vAlign w:val="center"/>
          </w:tcPr>
          <w:p w14:paraId="6DF53BDC" w14:textId="3F1D083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43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9.4</w:t>
            </w:r>
          </w:p>
        </w:tc>
        <w:tc>
          <w:tcPr>
            <w:tcW w:w="1246" w:type="dxa"/>
            <w:vAlign w:val="center"/>
          </w:tcPr>
          <w:p w14:paraId="48657648" w14:textId="2852E789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46A9A6BE" w14:textId="03C22E99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610AE2A1" w14:textId="756E9492" w:rsidTr="00AF2424">
        <w:tc>
          <w:tcPr>
            <w:tcW w:w="350" w:type="dxa"/>
          </w:tcPr>
          <w:p w14:paraId="2365FB71" w14:textId="1A137F8D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505" w:type="dxa"/>
            <w:vAlign w:val="center"/>
          </w:tcPr>
          <w:p w14:paraId="1A6BF412" w14:textId="0CD75C53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Pelaia et al., 2021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&lt;EndNote&gt;&lt;Cite&gt;&lt;Author&gt;Pelaia&lt;/Author&gt;&lt;Year&gt;2021&lt;/Year&gt;&lt;RecNum&gt;7&lt;/RecNum&gt;&lt;DisplayText&gt;[27]&lt;/DisplayText&gt;&lt;record&gt;&lt;rec-number&gt;7&lt;/rec-number&gt;&lt;foreign-keys&gt;&lt;key app="EN" db-id="w9sfzvxdxaxw2re0pwfps20ud0zaa2a9fw9t" timestamp="1694033481"&gt;7&lt;/key&gt;&lt;/foreign-keys&gt;&lt;ref-type name="Journal Article"&gt;17&lt;/ref-type&gt;&lt;contributors&gt;&lt;authors&gt;&lt;author&gt;Pelaia, Corrado&lt;/author&gt;&lt;author&gt;Pastori, Daniele&lt;/author&gt;&lt;author&gt;Armentaro, Giuseppe&lt;/author&gt;&lt;author&gt;Miceli, Sofia&lt;/author&gt;&lt;author&gt;Cassano, Velia&lt;/author&gt;&lt;author&gt;Barbara, Keti&lt;/author&gt;&lt;author&gt;Pelaia, Giulia&lt;/author&gt;&lt;author&gt;Perticone, Maria&lt;/author&gt;&lt;author&gt;Maio, Raffaele&lt;/author&gt;&lt;author&gt;Pignatelli, Pasquale&lt;/author&gt;&lt;/authors&gt;&lt;/contributors&gt;&lt;titles&gt;&lt;title&gt;Predictors of renal function worsening in patients with chronic obstructive pulmonary disease (COPD): a multicenter observational study&lt;/title&gt;&lt;secondary-title&gt;Nutrients&lt;/secondary-title&gt;&lt;/titles&gt;&lt;periodical&gt;&lt;full-title&gt;Nutrients&lt;/full-title&gt;&lt;/periodical&gt;&lt;pages&gt;2811&lt;/pages&gt;&lt;volume&gt;13&lt;/volume&gt;&lt;number&gt;8&lt;/number&gt;&lt;dates&gt;&lt;year&gt;2021&lt;/year&gt;&lt;/dates&gt;&lt;isbn&gt;2072-6643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[27]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3A7F1E19" w14:textId="66F15EA0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3.6±2.4</w:t>
            </w:r>
          </w:p>
        </w:tc>
        <w:tc>
          <w:tcPr>
            <w:tcW w:w="1559" w:type="dxa"/>
            <w:vAlign w:val="center"/>
          </w:tcPr>
          <w:p w14:paraId="39B26A77" w14:textId="0EBF01E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2.7±1.9</w:t>
            </w:r>
          </w:p>
        </w:tc>
        <w:tc>
          <w:tcPr>
            <w:tcW w:w="1157" w:type="dxa"/>
            <w:vAlign w:val="center"/>
          </w:tcPr>
          <w:p w14:paraId="0CAB38B7" w14:textId="27929AD3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48.3±8.5</w:t>
            </w:r>
          </w:p>
        </w:tc>
        <w:tc>
          <w:tcPr>
            <w:tcW w:w="1157" w:type="dxa"/>
            <w:vAlign w:val="center"/>
          </w:tcPr>
          <w:p w14:paraId="1FAB8406" w14:textId="235974A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88.6±22.2</w:t>
            </w:r>
          </w:p>
        </w:tc>
        <w:tc>
          <w:tcPr>
            <w:tcW w:w="1069" w:type="dxa"/>
            <w:vAlign w:val="center"/>
          </w:tcPr>
          <w:p w14:paraId="11F48EDB" w14:textId="7F94F9A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1.21±0.4</w:t>
            </w:r>
          </w:p>
        </w:tc>
        <w:tc>
          <w:tcPr>
            <w:tcW w:w="1075" w:type="dxa"/>
            <w:vAlign w:val="center"/>
          </w:tcPr>
          <w:p w14:paraId="6E1935A2" w14:textId="28DF657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0.96±0.1</w:t>
            </w:r>
          </w:p>
        </w:tc>
        <w:tc>
          <w:tcPr>
            <w:tcW w:w="1526" w:type="dxa"/>
            <w:vAlign w:val="center"/>
          </w:tcPr>
          <w:p w14:paraId="582B6C08" w14:textId="397F0A1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81.7±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22.3</w:t>
            </w:r>
          </w:p>
        </w:tc>
        <w:tc>
          <w:tcPr>
            <w:tcW w:w="1584" w:type="dxa"/>
            <w:vAlign w:val="center"/>
          </w:tcPr>
          <w:p w14:paraId="14DC4334" w14:textId="1D0680B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86.2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21.6</w:t>
            </w:r>
          </w:p>
        </w:tc>
        <w:tc>
          <w:tcPr>
            <w:tcW w:w="1443" w:type="dxa"/>
          </w:tcPr>
          <w:p w14:paraId="303F9B62" w14:textId="24BD260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1BA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</w:tcPr>
          <w:p w14:paraId="1338C244" w14:textId="0768BCA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1BA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</w:tcPr>
          <w:p w14:paraId="03815F02" w14:textId="581A86F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1BA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</w:tcPr>
          <w:p w14:paraId="15267AF7" w14:textId="0CB93CB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1BA8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3F3B9FE1" w14:textId="0F892C3E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2E46A52B" w14:textId="4B82430D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2ADA2E6E" w14:textId="673B2D79" w:rsidTr="00BF4524">
        <w:tc>
          <w:tcPr>
            <w:tcW w:w="350" w:type="dxa"/>
          </w:tcPr>
          <w:p w14:paraId="79A511ED" w14:textId="1F650CE0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505" w:type="dxa"/>
            <w:vAlign w:val="center"/>
          </w:tcPr>
          <w:p w14:paraId="4CADB053" w14:textId="664DE73A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Trudzinski et al., 2019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&lt;EndNote&gt;&lt;Cite&gt;&lt;Author&gt;Trudzinski&lt;/Author&gt;&lt;Year&gt;2019&lt;/Year&gt;&lt;RecNum&gt;8&lt;/RecNum&gt;&lt;DisplayText&gt;[15]&lt;/DisplayText&gt;&lt;record&gt;&lt;rec-number&gt;8&lt;/rec-number&gt;&lt;foreign-keys&gt;&lt;key app="EN" db-id="w9sfzvxdxaxw2re0pwfps20ud0zaa2a9fw9t" timestamp="1694033496"&gt;8&lt;/key&gt;&lt;/foreign-keys&gt;&lt;ref-type name="Journal Article"&gt;17&lt;/ref-type&gt;&lt;contributors&gt;&lt;authors&gt;&lt;author&gt;Trudzinski, Franziska C&lt;/author&gt;&lt;author&gt;Alqudrah, Mohamad&lt;/author&gt;&lt;author&gt;Omlor, Albert&lt;/author&gt;&lt;author&gt;Zewinger, Stephen&lt;/author&gt;&lt;author&gt;Fliser, Danilo&lt;/author&gt;&lt;author&gt;Speer, Timotheus&lt;/author&gt;&lt;author&gt;Seiler, Frederik&lt;/author&gt;&lt;author&gt;Biertz, Frank&lt;/author&gt;&lt;author&gt;Koch, Armin&lt;/author&gt;&lt;author&gt;Vogelmeier, Claus&lt;/author&gt;&lt;/authors&gt;&lt;/contributors&gt;&lt;titles&gt;&lt;title&gt;Consequences of chronic kidney disease in chronic obstructive pulmonary disease&lt;/title&gt;&lt;secondary-title&gt;Respiratory research&lt;/secondary-title&gt;&lt;/titles&gt;&lt;periodical&gt;&lt;full-title&gt;Respiratory research&lt;/full-title&gt;&lt;/periodical&gt;&lt;pages&gt;1-9&lt;/pages&gt;&lt;volume&gt;20&lt;/volume&gt;&lt;number&gt;1&lt;/number&gt;&lt;dates&gt;&lt;year&gt;2019&lt;/year&gt;&lt;/dates&gt;&lt;isbn&gt;1465-993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[15]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3E524A7A" w14:textId="088738B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1.2±2.6</w:t>
            </w:r>
          </w:p>
        </w:tc>
        <w:tc>
          <w:tcPr>
            <w:tcW w:w="1559" w:type="dxa"/>
            <w:vAlign w:val="center"/>
          </w:tcPr>
          <w:p w14:paraId="75FFFA7E" w14:textId="2FAEE8D9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1±2.3</w:t>
            </w:r>
          </w:p>
        </w:tc>
        <w:tc>
          <w:tcPr>
            <w:tcW w:w="1157" w:type="dxa"/>
          </w:tcPr>
          <w:p w14:paraId="78399B3F" w14:textId="2AA9DB0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97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</w:tcPr>
          <w:p w14:paraId="5505BA3E" w14:textId="514387E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976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69" w:type="dxa"/>
            <w:vAlign w:val="center"/>
          </w:tcPr>
          <w:p w14:paraId="57C6CE30" w14:textId="440435A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1.3±0.3</w:t>
            </w:r>
          </w:p>
        </w:tc>
        <w:tc>
          <w:tcPr>
            <w:tcW w:w="1075" w:type="dxa"/>
            <w:vAlign w:val="center"/>
          </w:tcPr>
          <w:p w14:paraId="00E0F656" w14:textId="6D9CF11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0.9±0.2</w:t>
            </w:r>
          </w:p>
        </w:tc>
        <w:tc>
          <w:tcPr>
            <w:tcW w:w="1526" w:type="dxa"/>
            <w:vAlign w:val="center"/>
          </w:tcPr>
          <w:p w14:paraId="5156EE20" w14:textId="341C6045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56.6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22.4</w:t>
            </w:r>
          </w:p>
        </w:tc>
        <w:tc>
          <w:tcPr>
            <w:tcW w:w="1584" w:type="dxa"/>
            <w:vAlign w:val="center"/>
          </w:tcPr>
          <w:p w14:paraId="0EFA13E7" w14:textId="11EE01F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57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20.9</w:t>
            </w:r>
          </w:p>
        </w:tc>
        <w:tc>
          <w:tcPr>
            <w:tcW w:w="1443" w:type="dxa"/>
            <w:vAlign w:val="center"/>
          </w:tcPr>
          <w:p w14:paraId="657974BA" w14:textId="40927F91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7.4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57" w:type="dxa"/>
            <w:vAlign w:val="center"/>
          </w:tcPr>
          <w:p w14:paraId="7F7FF54F" w14:textId="4F34B20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7.4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326" w:type="dxa"/>
            <w:vAlign w:val="center"/>
          </w:tcPr>
          <w:p w14:paraId="6AF2DBF2" w14:textId="4BBFBE9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68.5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10.8</w:t>
            </w:r>
          </w:p>
        </w:tc>
        <w:tc>
          <w:tcPr>
            <w:tcW w:w="1266" w:type="dxa"/>
            <w:vAlign w:val="center"/>
          </w:tcPr>
          <w:p w14:paraId="01ECC3AF" w14:textId="6E42172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3B27">
              <w:rPr>
                <w:rFonts w:asciiTheme="majorBidi" w:hAnsiTheme="majorBidi" w:cstheme="majorBidi"/>
                <w:sz w:val="20"/>
                <w:szCs w:val="20"/>
              </w:rPr>
              <w:t>67.3</w:t>
            </w:r>
            <w:r w:rsidRPr="00FA4629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9.1</w:t>
            </w:r>
          </w:p>
        </w:tc>
        <w:tc>
          <w:tcPr>
            <w:tcW w:w="1246" w:type="dxa"/>
            <w:vAlign w:val="center"/>
          </w:tcPr>
          <w:p w14:paraId="2CC42619" w14:textId="1C73063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644C6667" w14:textId="5F532EA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0C3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AF3654" w:rsidRPr="00FA4629" w14:paraId="7817F9F4" w14:textId="62016963" w:rsidTr="009C2ED6">
        <w:tc>
          <w:tcPr>
            <w:tcW w:w="350" w:type="dxa"/>
          </w:tcPr>
          <w:p w14:paraId="0F33FD91" w14:textId="11B8E9A8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505" w:type="dxa"/>
            <w:vAlign w:val="center"/>
          </w:tcPr>
          <w:p w14:paraId="589361B7" w14:textId="5844CE80" w:rsidR="00AF3654" w:rsidRPr="00FA4629" w:rsidRDefault="00AF3654" w:rsidP="00AF36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48E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Xu et al., 2019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instrText xml:space="preserve"> ADDIN EN.CITE &lt;EndNote&gt;&lt;Cite&gt;&lt;Author&gt;Xu&lt;/Author&gt;&lt;Year&gt;2019&lt;/Year&gt;&lt;RecNum&gt;9&lt;/RecNum&gt;&lt;DisplayText&gt;[29]&lt;/DisplayText&gt;&lt;record&gt;&lt;rec-number&gt;9&lt;/rec-number&gt;&lt;foreign-keys&gt;&lt;key app="EN" db-id="w9sfzvxdxaxw2re0pwfps20ud0zaa2a9fw9t" timestamp="1694033521"&gt;9&lt;/key&gt;&lt;/foreign-keys&gt;&lt;ref-type name="Journal Article"&gt;17&lt;/ref-type&gt;&lt;contributors&gt;&lt;authors&gt;&lt;author&gt;Xu, Libin&lt;/author&gt;&lt;author&gt;Chen, Yuanhan&lt;/author&gt;&lt;author&gt;Xie, Zhen&lt;/author&gt;&lt;author&gt;He, Qiang&lt;/author&gt;&lt;author&gt;Chen, Shixin&lt;/author&gt;&lt;author&gt;Wang, Wenji&lt;/author&gt;&lt;author&gt;Liu, Guohui&lt;/author&gt;&lt;author&gt;Liao, Yuanjiang&lt;/author&gt;&lt;author&gt;Lu, Chen&lt;/author&gt;&lt;author&gt;Hao, Li&lt;/author&gt;&lt;/authors&gt;&lt;/contributors&gt;&lt;titles&gt;&lt;title&gt;High hemoglobin is associated with increased in-hospital death in patients with chronic obstructive pulmonary disease and chronic kidney disease: a retrospective multicenter population-based study&lt;/title&gt;&lt;secondary-title&gt;BMC Pulmonary Medicine&lt;/secondary-title&gt;&lt;/titles&gt;&lt;periodical&gt;&lt;full-title&gt;BMC Pulmonary Medicine&lt;/full-title&gt;&lt;/periodical&gt;&lt;pages&gt;1-8&lt;/pages&gt;&lt;volume&gt;19&lt;/volume&gt;&lt;number&gt;1&lt;/number&gt;&lt;dates&gt;&lt;year&gt;2019&lt;/year&gt;&lt;/dates&gt;&lt;isbn&gt;1471-2466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/>
                <w:sz w:val="18"/>
                <w:szCs w:val="18"/>
              </w:rPr>
              <w:t>[29]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918929B" w14:textId="2870454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239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2EBD1814" w14:textId="761F118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32392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275193F4" w14:textId="6E007402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88.9±14.9</w:t>
            </w:r>
          </w:p>
        </w:tc>
        <w:tc>
          <w:tcPr>
            <w:tcW w:w="1157" w:type="dxa"/>
            <w:vAlign w:val="center"/>
          </w:tcPr>
          <w:p w14:paraId="7FA5C590" w14:textId="3CA7573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4629">
              <w:rPr>
                <w:rFonts w:asciiTheme="majorBidi" w:hAnsiTheme="majorBidi" w:cstheme="majorBidi"/>
                <w:sz w:val="20"/>
                <w:szCs w:val="20"/>
              </w:rPr>
              <w:t>44.6±13.6</w:t>
            </w:r>
          </w:p>
        </w:tc>
        <w:tc>
          <w:tcPr>
            <w:tcW w:w="1069" w:type="dxa"/>
            <w:vAlign w:val="center"/>
          </w:tcPr>
          <w:p w14:paraId="159921EC" w14:textId="0E4C8EAB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075" w:type="dxa"/>
            <w:vAlign w:val="center"/>
          </w:tcPr>
          <w:p w14:paraId="2EB710E9" w14:textId="2A09F2BD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26" w:type="dxa"/>
            <w:vAlign w:val="center"/>
          </w:tcPr>
          <w:p w14:paraId="40107AA2" w14:textId="5AB2147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584" w:type="dxa"/>
            <w:vAlign w:val="center"/>
          </w:tcPr>
          <w:p w14:paraId="533D7756" w14:textId="7CC861A9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443" w:type="dxa"/>
            <w:vAlign w:val="center"/>
          </w:tcPr>
          <w:p w14:paraId="0D5F1FD4" w14:textId="2E578C54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57" w:type="dxa"/>
            <w:vAlign w:val="center"/>
          </w:tcPr>
          <w:p w14:paraId="1554C263" w14:textId="6FAF36C6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326" w:type="dxa"/>
            <w:vAlign w:val="center"/>
          </w:tcPr>
          <w:p w14:paraId="6FB2168B" w14:textId="2FD535FA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6" w:type="dxa"/>
            <w:vAlign w:val="center"/>
          </w:tcPr>
          <w:p w14:paraId="1E17D6BF" w14:textId="21848EF7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35954BE4" w14:textId="756D56B8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46" w:type="dxa"/>
            <w:vAlign w:val="center"/>
          </w:tcPr>
          <w:p w14:paraId="6B34F159" w14:textId="7EA4CB7F" w:rsidR="00AF3654" w:rsidRPr="00FA4629" w:rsidRDefault="00AF3654" w:rsidP="00AF36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757E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</w:tr>
      <w:tr w:rsidR="000043D1" w:rsidRPr="00FA4629" w14:paraId="34F2EACB" w14:textId="691BE33C" w:rsidTr="005F2554">
        <w:tc>
          <w:tcPr>
            <w:tcW w:w="20150" w:type="dxa"/>
            <w:gridSpan w:val="16"/>
          </w:tcPr>
          <w:p w14:paraId="6DE95108" w14:textId="024F6466" w:rsidR="000043D1" w:rsidRPr="00FA4629" w:rsidRDefault="000043D1" w:rsidP="007B3B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C2E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Abbreviations; </w:t>
            </w:r>
            <w:r w:rsidR="00AA42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CKD=Chronic Kidney disease, </w:t>
            </w:r>
            <w:r w:rsidR="00AA42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CRP=C-Reactive protein, </w:t>
            </w:r>
            <w:r w:rsidR="00CF3C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FEV=</w:t>
            </w:r>
            <w:r w:rsidR="00CF3CE0">
              <w:t xml:space="preserve"> </w:t>
            </w:r>
            <w:r w:rsidR="00CF3CE0" w:rsidRPr="00CF3C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Forced expiratory volume</w:t>
            </w:r>
            <w:r w:rsidR="00CF3C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</w:t>
            </w:r>
            <w:r w:rsidR="00AA42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GFR=</w:t>
            </w:r>
            <w:r w:rsidR="0089418F">
              <w:t xml:space="preserve"> </w:t>
            </w:r>
            <w:r w:rsidR="0089418F" w:rsidRPr="008941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glomerular filtration rate</w:t>
            </w:r>
            <w:r w:rsidR="008941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</w:t>
            </w:r>
            <w:r w:rsidR="00AA42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NR=Non-reported,</w:t>
            </w:r>
          </w:p>
        </w:tc>
      </w:tr>
    </w:tbl>
    <w:p w14:paraId="3562035A" w14:textId="77777777" w:rsidR="009C2ED6" w:rsidRDefault="009C2ED6"/>
    <w:p w14:paraId="5E4B00CA" w14:textId="77777777" w:rsidR="0091554D" w:rsidRPr="0091554D" w:rsidRDefault="009C2ED6" w:rsidP="0091554D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1554D" w:rsidRPr="0091554D">
        <w:t>1.</w:t>
      </w:r>
      <w:r w:rsidR="0091554D" w:rsidRPr="0091554D">
        <w:tab/>
        <w:t xml:space="preserve">Agranovich, N., L. Pilipovich, and L. Albotova, </w:t>
      </w:r>
      <w:r w:rsidR="0091554D" w:rsidRPr="0091554D">
        <w:rPr>
          <w:i/>
        </w:rPr>
        <w:t>Prognostic significance of some markers of endothelial dysfunction in the development of chronic kidney pathology in chronic obstructive pulmonary disease.</w:t>
      </w:r>
      <w:r w:rsidR="0091554D" w:rsidRPr="0091554D">
        <w:t xml:space="preserve"> Nephrology (Saint-Petersburg), 2018. </w:t>
      </w:r>
      <w:r w:rsidR="0091554D" w:rsidRPr="0091554D">
        <w:rPr>
          <w:b/>
        </w:rPr>
        <w:t>22</w:t>
      </w:r>
      <w:r w:rsidR="0091554D" w:rsidRPr="0091554D">
        <w:t>(5): p. 25-30.</w:t>
      </w:r>
    </w:p>
    <w:p w14:paraId="4B5BBB6D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2.</w:t>
      </w:r>
      <w:r w:rsidRPr="0091554D">
        <w:tab/>
        <w:t xml:space="preserve">Elmahallawy, I.I. and M.A. Qora, </w:t>
      </w:r>
      <w:r w:rsidRPr="0091554D">
        <w:rPr>
          <w:i/>
        </w:rPr>
        <w:t>Prevalence of chronic renal failure in COPD patients.</w:t>
      </w:r>
      <w:r w:rsidRPr="0091554D">
        <w:t xml:space="preserve"> Egyptian Journal of Chest Diseases and Tuberculosis, 2013. </w:t>
      </w:r>
      <w:r w:rsidRPr="0091554D">
        <w:rPr>
          <w:b/>
        </w:rPr>
        <w:t>62</w:t>
      </w:r>
      <w:r w:rsidRPr="0091554D">
        <w:t>(2): p. 221-227.</w:t>
      </w:r>
    </w:p>
    <w:p w14:paraId="15D19BD1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3.</w:t>
      </w:r>
      <w:r w:rsidRPr="0091554D">
        <w:tab/>
        <w:t xml:space="preserve">Chen, C.-Y. and K.-M. Liao, </w:t>
      </w:r>
      <w:r w:rsidRPr="0091554D">
        <w:rPr>
          <w:i/>
        </w:rPr>
        <w:t>Chronic obstructive pulmonary disease is associated with risk of chronic kidney disease: a nationwide case-cohort study.</w:t>
      </w:r>
      <w:r w:rsidRPr="0091554D">
        <w:t xml:space="preserve"> Scientific reports, 2016. </w:t>
      </w:r>
      <w:r w:rsidRPr="0091554D">
        <w:rPr>
          <w:b/>
        </w:rPr>
        <w:t>6</w:t>
      </w:r>
      <w:r w:rsidRPr="0091554D">
        <w:t>(1): p. 25855.</w:t>
      </w:r>
    </w:p>
    <w:p w14:paraId="38CD1CB5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4.</w:t>
      </w:r>
      <w:r w:rsidRPr="0091554D">
        <w:tab/>
        <w:t xml:space="preserve">Van Gestel, Y.R., et al., </w:t>
      </w:r>
      <w:r w:rsidRPr="0091554D">
        <w:rPr>
          <w:i/>
        </w:rPr>
        <w:t>Association between chronic obstructive pulmonary disease and chronic kidney disease in vascular surgery patients.</w:t>
      </w:r>
      <w:r w:rsidRPr="0091554D">
        <w:t xml:space="preserve"> Nephrology Dialysis Transplantation, 2009. </w:t>
      </w:r>
      <w:r w:rsidRPr="0091554D">
        <w:rPr>
          <w:b/>
        </w:rPr>
        <w:t>24</w:t>
      </w:r>
      <w:r w:rsidRPr="0091554D">
        <w:t>(9): p. 2763-2767.</w:t>
      </w:r>
    </w:p>
    <w:p w14:paraId="4E5C77AC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5.</w:t>
      </w:r>
      <w:r w:rsidRPr="0091554D">
        <w:tab/>
        <w:t xml:space="preserve">Gjerde, B., et al., </w:t>
      </w:r>
      <w:r w:rsidRPr="0091554D">
        <w:rPr>
          <w:i/>
        </w:rPr>
        <w:t>The prevalence of undiagnosed renal failure in a cohort of COPD patients in western Norway.</w:t>
      </w:r>
      <w:r w:rsidRPr="0091554D">
        <w:t xml:space="preserve"> Respiratory medicine, 2012. </w:t>
      </w:r>
      <w:r w:rsidRPr="0091554D">
        <w:rPr>
          <w:b/>
        </w:rPr>
        <w:t>106</w:t>
      </w:r>
      <w:r w:rsidRPr="0091554D">
        <w:t>(3): p. 361-366.</w:t>
      </w:r>
    </w:p>
    <w:p w14:paraId="346C572B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6.</w:t>
      </w:r>
      <w:r w:rsidRPr="0091554D">
        <w:tab/>
        <w:t xml:space="preserve">Incalzi, R.A., et al., </w:t>
      </w:r>
      <w:r w:rsidRPr="0091554D">
        <w:rPr>
          <w:i/>
        </w:rPr>
        <w:t>Chronic renal failure: a neglected comorbidity of COPD.</w:t>
      </w:r>
      <w:r w:rsidRPr="0091554D">
        <w:t xml:space="preserve"> Chest, 2010. </w:t>
      </w:r>
      <w:r w:rsidRPr="0091554D">
        <w:rPr>
          <w:b/>
        </w:rPr>
        <w:t>137</w:t>
      </w:r>
      <w:r w:rsidRPr="0091554D">
        <w:t>(4): p. 831-837.</w:t>
      </w:r>
    </w:p>
    <w:p w14:paraId="472F0C19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7.</w:t>
      </w:r>
      <w:r w:rsidRPr="0091554D">
        <w:tab/>
        <w:t xml:space="preserve">Pelaia, C., et al., </w:t>
      </w:r>
      <w:r w:rsidRPr="0091554D">
        <w:rPr>
          <w:i/>
        </w:rPr>
        <w:t>Predictors of renal function worsening in patients with chronic obstructive pulmonary disease (COPD): a multicenter observational study.</w:t>
      </w:r>
      <w:r w:rsidRPr="0091554D">
        <w:t xml:space="preserve"> Nutrients, 2021. </w:t>
      </w:r>
      <w:r w:rsidRPr="0091554D">
        <w:rPr>
          <w:b/>
        </w:rPr>
        <w:t>13</w:t>
      </w:r>
      <w:r w:rsidRPr="0091554D">
        <w:t>(8): p. 2811.</w:t>
      </w:r>
    </w:p>
    <w:p w14:paraId="78212F99" w14:textId="77777777" w:rsidR="0091554D" w:rsidRPr="0091554D" w:rsidRDefault="0091554D" w:rsidP="0091554D">
      <w:pPr>
        <w:pStyle w:val="EndNoteBibliography"/>
        <w:spacing w:after="0"/>
        <w:ind w:left="720" w:hanging="720"/>
      </w:pPr>
      <w:r w:rsidRPr="0091554D">
        <w:t>8.</w:t>
      </w:r>
      <w:r w:rsidRPr="0091554D">
        <w:tab/>
        <w:t xml:space="preserve">Trudzinski, F.C., et al., </w:t>
      </w:r>
      <w:r w:rsidRPr="0091554D">
        <w:rPr>
          <w:i/>
        </w:rPr>
        <w:t>Consequences of chronic kidney disease in chronic obstructive pulmonary disease.</w:t>
      </w:r>
      <w:r w:rsidRPr="0091554D">
        <w:t xml:space="preserve"> Respiratory research, 2019. </w:t>
      </w:r>
      <w:r w:rsidRPr="0091554D">
        <w:rPr>
          <w:b/>
        </w:rPr>
        <w:t>20</w:t>
      </w:r>
      <w:r w:rsidRPr="0091554D">
        <w:t>(1): p. 1-9.</w:t>
      </w:r>
    </w:p>
    <w:p w14:paraId="1051B0CD" w14:textId="77777777" w:rsidR="0091554D" w:rsidRPr="0091554D" w:rsidRDefault="0091554D" w:rsidP="0091554D">
      <w:pPr>
        <w:pStyle w:val="EndNoteBibliography"/>
        <w:ind w:left="720" w:hanging="720"/>
      </w:pPr>
      <w:r w:rsidRPr="0091554D">
        <w:t>9.</w:t>
      </w:r>
      <w:r w:rsidRPr="0091554D">
        <w:tab/>
        <w:t xml:space="preserve">Xu, L., et al., </w:t>
      </w:r>
      <w:r w:rsidRPr="0091554D">
        <w:rPr>
          <w:i/>
        </w:rPr>
        <w:t>High hemoglobin is associated with increased in-hospital death in patients with chronic obstructive pulmonary disease and chronic kidney disease: a retrospective multicenter population-based study.</w:t>
      </w:r>
      <w:r w:rsidRPr="0091554D">
        <w:t xml:space="preserve"> BMC Pulmonary Medicine, 2019. </w:t>
      </w:r>
      <w:r w:rsidRPr="0091554D">
        <w:rPr>
          <w:b/>
        </w:rPr>
        <w:t>19</w:t>
      </w:r>
      <w:r w:rsidRPr="0091554D">
        <w:t>(1): p. 1-8.</w:t>
      </w:r>
    </w:p>
    <w:p w14:paraId="478C8399" w14:textId="2BBD1815" w:rsidR="00613439" w:rsidRDefault="009C2ED6" w:rsidP="0091554D">
      <w:r>
        <w:fldChar w:fldCharType="end"/>
      </w:r>
    </w:p>
    <w:sectPr w:rsidR="00613439" w:rsidSect="008F73F7">
      <w:pgSz w:w="230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fawsrfqpwzfaetrvz5szfa52zwrdxw5v5z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D654B3"/>
    <w:rsid w:val="000043D1"/>
    <w:rsid w:val="00076355"/>
    <w:rsid w:val="001B3B6A"/>
    <w:rsid w:val="002B72B3"/>
    <w:rsid w:val="005F7C9C"/>
    <w:rsid w:val="00613439"/>
    <w:rsid w:val="006D61FF"/>
    <w:rsid w:val="007B3B27"/>
    <w:rsid w:val="00800CC0"/>
    <w:rsid w:val="0089418F"/>
    <w:rsid w:val="008D445B"/>
    <w:rsid w:val="008F73F7"/>
    <w:rsid w:val="0091554D"/>
    <w:rsid w:val="009C2ED6"/>
    <w:rsid w:val="00AA4246"/>
    <w:rsid w:val="00AD43DF"/>
    <w:rsid w:val="00AF3654"/>
    <w:rsid w:val="00B048E2"/>
    <w:rsid w:val="00CB489E"/>
    <w:rsid w:val="00CF3CE0"/>
    <w:rsid w:val="00D654B3"/>
    <w:rsid w:val="00F52B27"/>
    <w:rsid w:val="00FA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47212"/>
  <w15:chartTrackingRefBased/>
  <w15:docId w15:val="{220F777E-4D06-4042-9865-C82A3A76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C2ED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C2ED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C2ED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C2ED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Mohamed Elameen Ali</dc:creator>
  <cp:keywords/>
  <dc:description/>
  <cp:lastModifiedBy>Ali Mohamed Elameen Ali</cp:lastModifiedBy>
  <cp:revision>9</cp:revision>
  <dcterms:created xsi:type="dcterms:W3CDTF">2023-08-20T12:03:00Z</dcterms:created>
  <dcterms:modified xsi:type="dcterms:W3CDTF">2023-09-12T21:33:00Z</dcterms:modified>
</cp:coreProperties>
</file>