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23AC29" w14:textId="77777777" w:rsidR="005C481D" w:rsidRPr="000E0FC5" w:rsidRDefault="005C481D" w:rsidP="005C481D">
      <w:pPr>
        <w:pStyle w:val="Title"/>
        <w:rPr>
          <w:bCs/>
          <w:lang w:val="en-US"/>
        </w:rPr>
      </w:pPr>
      <w:r w:rsidRPr="008D76A0">
        <w:rPr>
          <w:lang w:val="en-US"/>
        </w:rPr>
        <w:t>Supp</w:t>
      </w:r>
      <w:r>
        <w:rPr>
          <w:lang w:val="en-US"/>
        </w:rPr>
        <w:t>lementary</w:t>
      </w:r>
      <w:r w:rsidRPr="008D76A0">
        <w:rPr>
          <w:lang w:val="en-US"/>
        </w:rPr>
        <w:t xml:space="preserve"> Information for</w:t>
      </w:r>
      <w:r>
        <w:rPr>
          <w:lang w:val="en-US"/>
        </w:rPr>
        <w:t xml:space="preserve"> “</w:t>
      </w:r>
      <w:r w:rsidRPr="002D39B4">
        <w:rPr>
          <w:lang w:val="en-US"/>
        </w:rPr>
        <w:t xml:space="preserve">Integrating agronomy and machine learning to generate high-resolution global maps of yield potential with local </w:t>
      </w:r>
      <w:proofErr w:type="gramStart"/>
      <w:r w:rsidRPr="002D39B4">
        <w:rPr>
          <w:lang w:val="en-US"/>
        </w:rPr>
        <w:t>relevance</w:t>
      </w:r>
      <w:proofErr w:type="gramEnd"/>
      <w:r>
        <w:rPr>
          <w:lang w:val="en-US"/>
        </w:rPr>
        <w:t>”</w:t>
      </w:r>
    </w:p>
    <w:p w14:paraId="5B90666D" w14:textId="77777777" w:rsidR="005C481D" w:rsidRPr="00921960" w:rsidRDefault="005C481D" w:rsidP="005C481D"/>
    <w:p w14:paraId="4DB65304" w14:textId="77777777" w:rsidR="005C481D" w:rsidRPr="006E1A17" w:rsidRDefault="005C481D" w:rsidP="005C481D"/>
    <w:p w14:paraId="669B9E1D" w14:textId="77777777" w:rsidR="005C481D" w:rsidRPr="006E1A17" w:rsidRDefault="005C481D" w:rsidP="005C481D"/>
    <w:p w14:paraId="7B0D9A52" w14:textId="77777777" w:rsidR="005C481D" w:rsidRPr="008112F2" w:rsidRDefault="005C481D" w:rsidP="005C481D">
      <w:pPr>
        <w:rPr>
          <w:b/>
          <w:bCs/>
          <w:u w:val="single"/>
        </w:rPr>
      </w:pPr>
      <w:r w:rsidRPr="008112F2">
        <w:rPr>
          <w:b/>
          <w:bCs/>
          <w:u w:val="single"/>
        </w:rPr>
        <w:t>Content</w:t>
      </w:r>
      <w:r>
        <w:rPr>
          <w:b/>
          <w:bCs/>
          <w:u w:val="single"/>
        </w:rPr>
        <w:t>s</w:t>
      </w:r>
    </w:p>
    <w:p w14:paraId="53E6292F" w14:textId="77777777" w:rsidR="005C481D" w:rsidRDefault="005C481D" w:rsidP="005C481D">
      <w:pPr>
        <w:pStyle w:val="TableofFigures"/>
        <w:tabs>
          <w:tab w:val="right" w:leader="dot" w:pos="9350"/>
        </w:tabs>
        <w:rPr>
          <w:rFonts w:asciiTheme="minorHAnsi" w:eastAsiaTheme="minorEastAsia" w:hAnsiTheme="minorHAnsi"/>
          <w:noProof/>
          <w:kern w:val="2"/>
          <w:sz w:val="22"/>
          <w:lang w:val="es-AR" w:eastAsia="es-AR"/>
          <w14:ligatures w14:val="standardContextual"/>
        </w:rPr>
      </w:pPr>
      <w:r>
        <w:rPr>
          <w:b/>
        </w:rPr>
        <w:fldChar w:fldCharType="begin"/>
      </w:r>
      <w:r>
        <w:rPr>
          <w:b/>
        </w:rPr>
        <w:instrText xml:space="preserve"> TOC \h \z \c "Table S" </w:instrText>
      </w:r>
      <w:r>
        <w:rPr>
          <w:b/>
        </w:rPr>
        <w:fldChar w:fldCharType="separate"/>
      </w:r>
      <w:hyperlink w:anchor="_Toc149730816" w:history="1">
        <w:r w:rsidRPr="00D6566C">
          <w:rPr>
            <w:rStyle w:val="Hyperlink"/>
            <w:b/>
            <w:bCs/>
            <w:noProof/>
          </w:rPr>
          <w:t>Supplementary Table 1</w:t>
        </w:r>
        <w:r w:rsidRPr="00D6566C">
          <w:rPr>
            <w:rStyle w:val="Hyperlink"/>
            <w:noProof/>
          </w:rPr>
          <w:t>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_Toc149730816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14:paraId="3FC6D168" w14:textId="77777777" w:rsidR="005C481D" w:rsidRDefault="005C481D" w:rsidP="005C481D">
      <w:pPr>
        <w:pStyle w:val="TableofFigures"/>
        <w:tabs>
          <w:tab w:val="right" w:leader="dot" w:pos="9350"/>
        </w:tabs>
        <w:rPr>
          <w:rFonts w:asciiTheme="minorHAnsi" w:eastAsiaTheme="minorEastAsia" w:hAnsiTheme="minorHAnsi"/>
          <w:noProof/>
          <w:kern w:val="2"/>
          <w:sz w:val="22"/>
          <w:lang w:val="es-AR" w:eastAsia="es-AR"/>
          <w14:ligatures w14:val="standardContextual"/>
        </w:rPr>
      </w:pPr>
      <w:hyperlink w:anchor="_Toc149730817" w:history="1">
        <w:r w:rsidRPr="00D6566C">
          <w:rPr>
            <w:rStyle w:val="Hyperlink"/>
            <w:b/>
            <w:bCs/>
            <w:noProof/>
          </w:rPr>
          <w:t>Supplementary Table 2.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_Toc149730817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495C5ABF" w14:textId="77777777" w:rsidR="005C481D" w:rsidRDefault="005C481D" w:rsidP="005C481D">
      <w:pPr>
        <w:rPr>
          <w:noProof/>
        </w:rPr>
      </w:pPr>
      <w:r>
        <w:rPr>
          <w:b/>
        </w:rPr>
        <w:fldChar w:fldCharType="end"/>
      </w:r>
      <w:r>
        <w:rPr>
          <w:b/>
        </w:rPr>
        <w:fldChar w:fldCharType="begin"/>
      </w:r>
      <w:r>
        <w:rPr>
          <w:b/>
        </w:rPr>
        <w:instrText xml:space="preserve"> TOC \h \z \c "Fig. S" </w:instrText>
      </w:r>
      <w:r>
        <w:rPr>
          <w:b/>
        </w:rPr>
        <w:fldChar w:fldCharType="separate"/>
      </w:r>
    </w:p>
    <w:p w14:paraId="771234AA" w14:textId="77777777" w:rsidR="005C481D" w:rsidRDefault="005C481D" w:rsidP="005C481D">
      <w:pPr>
        <w:pStyle w:val="TableofFigures"/>
        <w:tabs>
          <w:tab w:val="right" w:leader="dot" w:pos="9350"/>
        </w:tabs>
        <w:rPr>
          <w:rFonts w:asciiTheme="minorHAnsi" w:eastAsiaTheme="minorEastAsia" w:hAnsiTheme="minorHAnsi"/>
          <w:noProof/>
          <w:kern w:val="2"/>
          <w:sz w:val="22"/>
          <w:lang w:val="es-AR" w:eastAsia="es-AR"/>
          <w14:ligatures w14:val="standardContextual"/>
        </w:rPr>
      </w:pPr>
      <w:hyperlink w:anchor="_Toc147520602" w:history="1">
        <w:r w:rsidRPr="00942272">
          <w:rPr>
            <w:rStyle w:val="Hyperlink"/>
            <w:b/>
            <w:bCs/>
            <w:noProof/>
          </w:rPr>
          <w:t>Supplementary Fig. 1.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_Toc147520602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107B5173" w14:textId="77777777" w:rsidR="005C481D" w:rsidRDefault="005C481D" w:rsidP="005C481D">
      <w:pPr>
        <w:pStyle w:val="TableofFigures"/>
        <w:tabs>
          <w:tab w:val="right" w:leader="dot" w:pos="9350"/>
        </w:tabs>
        <w:rPr>
          <w:rFonts w:asciiTheme="minorHAnsi" w:eastAsiaTheme="minorEastAsia" w:hAnsiTheme="minorHAnsi"/>
          <w:noProof/>
          <w:kern w:val="2"/>
          <w:sz w:val="22"/>
          <w:lang w:val="es-AR" w:eastAsia="es-AR"/>
          <w14:ligatures w14:val="standardContextual"/>
        </w:rPr>
      </w:pPr>
      <w:hyperlink w:anchor="_Toc147520603" w:history="1">
        <w:r w:rsidRPr="00942272">
          <w:rPr>
            <w:rStyle w:val="Hyperlink"/>
            <w:b/>
            <w:bCs/>
            <w:noProof/>
          </w:rPr>
          <w:t>Supplementary Fig. 2.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_Toc147520603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65F06DA2" w14:textId="77777777" w:rsidR="005C481D" w:rsidRDefault="005C481D" w:rsidP="005C481D">
      <w:pPr>
        <w:pStyle w:val="TableofFigures"/>
        <w:tabs>
          <w:tab w:val="right" w:leader="dot" w:pos="9350"/>
        </w:tabs>
        <w:rPr>
          <w:rFonts w:asciiTheme="minorHAnsi" w:eastAsiaTheme="minorEastAsia" w:hAnsiTheme="minorHAnsi"/>
          <w:noProof/>
          <w:kern w:val="2"/>
          <w:sz w:val="22"/>
          <w:lang w:val="es-AR" w:eastAsia="es-AR"/>
          <w14:ligatures w14:val="standardContextual"/>
        </w:rPr>
      </w:pPr>
      <w:hyperlink w:anchor="_Toc147520604" w:history="1">
        <w:r w:rsidRPr="00942272">
          <w:rPr>
            <w:rStyle w:val="Hyperlink"/>
            <w:b/>
            <w:bCs/>
            <w:noProof/>
          </w:rPr>
          <w:t>Supplementary Fig. 3.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_Toc147520604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53AADD48" w14:textId="77777777" w:rsidR="005C481D" w:rsidRDefault="005C481D" w:rsidP="005C481D">
      <w:pPr>
        <w:pStyle w:val="TableofFigures"/>
        <w:tabs>
          <w:tab w:val="right" w:leader="dot" w:pos="9350"/>
        </w:tabs>
        <w:rPr>
          <w:rFonts w:asciiTheme="minorHAnsi" w:eastAsiaTheme="minorEastAsia" w:hAnsiTheme="minorHAnsi"/>
          <w:noProof/>
          <w:kern w:val="2"/>
          <w:sz w:val="22"/>
          <w:lang w:val="es-AR" w:eastAsia="es-AR"/>
          <w14:ligatures w14:val="standardContextual"/>
        </w:rPr>
      </w:pPr>
      <w:hyperlink w:anchor="_Toc147520605" w:history="1">
        <w:r w:rsidRPr="00942272">
          <w:rPr>
            <w:rStyle w:val="Hyperlink"/>
            <w:b/>
            <w:bCs/>
            <w:noProof/>
          </w:rPr>
          <w:t>Supplementary Fig. 4.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_Toc147520605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5CF7EF8B" w14:textId="77777777" w:rsidR="005C481D" w:rsidRDefault="005C481D" w:rsidP="005C481D">
      <w:pPr>
        <w:rPr>
          <w:b/>
        </w:rPr>
      </w:pPr>
      <w:r>
        <w:rPr>
          <w:b/>
        </w:rPr>
        <w:fldChar w:fldCharType="end"/>
      </w:r>
    </w:p>
    <w:p w14:paraId="2EAD7FEA" w14:textId="77777777" w:rsidR="005C481D" w:rsidRDefault="005C481D" w:rsidP="005C481D">
      <w:pPr>
        <w:spacing w:after="160" w:line="259" w:lineRule="auto"/>
        <w:rPr>
          <w:b/>
        </w:rPr>
        <w:sectPr w:rsidR="005C481D" w:rsidSect="003D54FB">
          <w:pgSz w:w="12240" w:h="15840"/>
          <w:pgMar w:top="1440" w:right="1440" w:bottom="1440" w:left="1440" w:header="720" w:footer="720" w:gutter="0"/>
          <w:lnNumType w:countBy="1" w:restart="continuous"/>
          <w:pgNumType w:start="1"/>
          <w:cols w:space="720"/>
          <w:docGrid w:linePitch="360"/>
        </w:sectPr>
      </w:pPr>
    </w:p>
    <w:p w14:paraId="5110F45F" w14:textId="77777777" w:rsidR="005C481D" w:rsidRDefault="005C481D" w:rsidP="005C481D">
      <w:pPr>
        <w:pStyle w:val="Caption"/>
      </w:pPr>
      <w:bookmarkStart w:id="0" w:name="_Toc149730816"/>
      <w:r>
        <w:rPr>
          <w:b/>
          <w:bCs/>
        </w:rPr>
        <w:lastRenderedPageBreak/>
        <w:t xml:space="preserve">Supplementary </w:t>
      </w:r>
      <w:r w:rsidRPr="00111D77">
        <w:rPr>
          <w:b/>
          <w:bCs/>
        </w:rPr>
        <w:t xml:space="preserve">Table </w:t>
      </w:r>
      <w:r w:rsidRPr="00111D77">
        <w:rPr>
          <w:b/>
          <w:bCs/>
        </w:rPr>
        <w:fldChar w:fldCharType="begin"/>
      </w:r>
      <w:r w:rsidRPr="00111D77">
        <w:rPr>
          <w:b/>
          <w:bCs/>
        </w:rPr>
        <w:instrText xml:space="preserve"> SEQ Table_S \* ARABIC </w:instrText>
      </w:r>
      <w:r w:rsidRPr="00111D77">
        <w:rPr>
          <w:b/>
          <w:bCs/>
        </w:rPr>
        <w:fldChar w:fldCharType="separate"/>
      </w:r>
      <w:r>
        <w:rPr>
          <w:b/>
          <w:bCs/>
          <w:noProof/>
        </w:rPr>
        <w:t>1</w:t>
      </w:r>
      <w:r w:rsidRPr="00111D77">
        <w:rPr>
          <w:b/>
          <w:bCs/>
        </w:rPr>
        <w:fldChar w:fldCharType="end"/>
      </w:r>
      <w:r>
        <w:t xml:space="preserve">. </w:t>
      </w:r>
      <w:r w:rsidRPr="0013248A">
        <w:t>Global-</w:t>
      </w:r>
      <w:r w:rsidRPr="002F25EC">
        <w:t>gridded</w:t>
      </w:r>
      <w:r w:rsidRPr="0013248A">
        <w:t xml:space="preserve"> variables, source, type, and</w:t>
      </w:r>
      <w:r>
        <w:t xml:space="preserve"> original</w:t>
      </w:r>
      <w:r w:rsidRPr="0013248A">
        <w:t xml:space="preserve"> spatial resolution </w:t>
      </w:r>
      <w:r>
        <w:t>used in the metamodel</w:t>
      </w:r>
      <w:r w:rsidRPr="0013248A">
        <w:t>.</w:t>
      </w:r>
      <w:bookmarkEnd w:id="0"/>
      <w:r>
        <w:t xml:space="preserve"> </w:t>
      </w:r>
    </w:p>
    <w:tbl>
      <w:tblPr>
        <w:tblStyle w:val="ListTable1Light"/>
        <w:tblW w:w="4758" w:type="pct"/>
        <w:tblLook w:val="06A0" w:firstRow="1" w:lastRow="0" w:firstColumn="1" w:lastColumn="0" w:noHBand="1" w:noVBand="1"/>
      </w:tblPr>
      <w:tblGrid>
        <w:gridCol w:w="1694"/>
        <w:gridCol w:w="6946"/>
        <w:gridCol w:w="2050"/>
        <w:gridCol w:w="1643"/>
      </w:tblGrid>
      <w:tr w:rsidR="005C481D" w:rsidRPr="0047533D" w14:paraId="4AFE46C9" w14:textId="77777777" w:rsidTr="00163E5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pct"/>
            <w:tcBorders>
              <w:top w:val="single" w:sz="4" w:space="0" w:color="auto"/>
            </w:tcBorders>
            <w:vAlign w:val="center"/>
          </w:tcPr>
          <w:p w14:paraId="127BBB7A" w14:textId="77777777" w:rsidR="005C481D" w:rsidRPr="0047533D" w:rsidRDefault="005C481D" w:rsidP="00163E53">
            <w:pPr>
              <w:spacing w:line="240" w:lineRule="auto"/>
              <w:rPr>
                <w:rFonts w:ascii="Arial Narrow" w:hAnsi="Arial Narrow"/>
                <w:szCs w:val="24"/>
              </w:rPr>
            </w:pPr>
            <w:r w:rsidRPr="0047533D">
              <w:rPr>
                <w:rFonts w:ascii="Arial Narrow" w:hAnsi="Arial Narrow"/>
                <w:szCs w:val="24"/>
              </w:rPr>
              <w:t>Type</w:t>
            </w:r>
          </w:p>
        </w:tc>
        <w:tc>
          <w:tcPr>
            <w:tcW w:w="2816" w:type="pct"/>
            <w:tcBorders>
              <w:top w:val="single" w:sz="4" w:space="0" w:color="auto"/>
            </w:tcBorders>
            <w:vAlign w:val="center"/>
          </w:tcPr>
          <w:p w14:paraId="2FD3FE6E" w14:textId="77777777" w:rsidR="005C481D" w:rsidRPr="0047533D" w:rsidRDefault="005C481D" w:rsidP="00163E53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</w:rPr>
            </w:pPr>
            <w:r w:rsidRPr="0047533D">
              <w:rPr>
                <w:rFonts w:ascii="Arial Narrow" w:hAnsi="Arial Narrow"/>
                <w:szCs w:val="24"/>
              </w:rPr>
              <w:t>Variable</w:t>
            </w:r>
          </w:p>
        </w:tc>
        <w:tc>
          <w:tcPr>
            <w:tcW w:w="831" w:type="pct"/>
            <w:tcBorders>
              <w:top w:val="single" w:sz="4" w:space="0" w:color="auto"/>
            </w:tcBorders>
            <w:vAlign w:val="center"/>
          </w:tcPr>
          <w:p w14:paraId="72D483E5" w14:textId="77777777" w:rsidR="005C481D" w:rsidRPr="0047533D" w:rsidRDefault="005C481D" w:rsidP="00163E53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</w:rPr>
            </w:pPr>
            <w:r w:rsidRPr="0047533D">
              <w:rPr>
                <w:rFonts w:ascii="Arial Narrow" w:hAnsi="Arial Narrow"/>
                <w:szCs w:val="24"/>
              </w:rPr>
              <w:t>Source</w:t>
            </w:r>
          </w:p>
        </w:tc>
        <w:tc>
          <w:tcPr>
            <w:tcW w:w="666" w:type="pct"/>
            <w:tcBorders>
              <w:top w:val="single" w:sz="4" w:space="0" w:color="auto"/>
            </w:tcBorders>
            <w:vAlign w:val="center"/>
          </w:tcPr>
          <w:p w14:paraId="5DD4E266" w14:textId="77777777" w:rsidR="005C481D" w:rsidRPr="0047533D" w:rsidRDefault="005C481D" w:rsidP="00163E53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</w:rPr>
            </w:pPr>
            <w:r w:rsidRPr="0047533D">
              <w:rPr>
                <w:rFonts w:ascii="Arial Narrow" w:hAnsi="Arial Narrow"/>
                <w:szCs w:val="24"/>
              </w:rPr>
              <w:t>Spatial Resolution</w:t>
            </w:r>
          </w:p>
        </w:tc>
      </w:tr>
      <w:tr w:rsidR="005C481D" w:rsidRPr="0047533D" w14:paraId="5CD300A8" w14:textId="77777777" w:rsidTr="00163E53">
        <w:trPr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pct"/>
            <w:vMerge w:val="restart"/>
            <w:tcBorders>
              <w:top w:val="single" w:sz="4" w:space="0" w:color="666666" w:themeColor="text1" w:themeTint="99"/>
            </w:tcBorders>
            <w:vAlign w:val="center"/>
          </w:tcPr>
          <w:p w14:paraId="17EE5DCC" w14:textId="77777777" w:rsidR="005C481D" w:rsidRPr="0047533D" w:rsidRDefault="005C481D" w:rsidP="00163E53">
            <w:pPr>
              <w:spacing w:line="240" w:lineRule="auto"/>
              <w:rPr>
                <w:rFonts w:ascii="Arial Narrow" w:hAnsi="Arial Narrow"/>
                <w:szCs w:val="24"/>
              </w:rPr>
            </w:pPr>
            <w:r w:rsidRPr="0047533D">
              <w:rPr>
                <w:rFonts w:ascii="Arial Narrow" w:hAnsi="Arial Narrow"/>
                <w:szCs w:val="24"/>
              </w:rPr>
              <w:t>Bioclimatic</w:t>
            </w:r>
          </w:p>
        </w:tc>
        <w:tc>
          <w:tcPr>
            <w:tcW w:w="2816" w:type="pct"/>
            <w:tcBorders>
              <w:top w:val="single" w:sz="4" w:space="0" w:color="666666" w:themeColor="text1" w:themeTint="99"/>
            </w:tcBorders>
            <w:vAlign w:val="center"/>
          </w:tcPr>
          <w:p w14:paraId="2E91073E" w14:textId="77777777" w:rsidR="005C481D" w:rsidRPr="0047533D" w:rsidRDefault="005C481D" w:rsidP="00163E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</w:rPr>
            </w:pPr>
            <w:r w:rsidRPr="0047533D">
              <w:rPr>
                <w:rFonts w:ascii="Arial Narrow" w:hAnsi="Arial Narrow"/>
                <w:szCs w:val="24"/>
              </w:rPr>
              <w:t>Annual growing degree days (base 0°C)</w:t>
            </w:r>
          </w:p>
        </w:tc>
        <w:tc>
          <w:tcPr>
            <w:tcW w:w="831" w:type="pct"/>
            <w:vMerge w:val="restart"/>
            <w:tcBorders>
              <w:top w:val="single" w:sz="4" w:space="0" w:color="666666" w:themeColor="text1" w:themeTint="99"/>
            </w:tcBorders>
            <w:vAlign w:val="center"/>
          </w:tcPr>
          <w:p w14:paraId="0CCFAED7" w14:textId="77777777" w:rsidR="005C481D" w:rsidRPr="0047533D" w:rsidRDefault="005C481D" w:rsidP="00163E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</w:rPr>
            </w:pPr>
            <w:hyperlink r:id="rId4" w:history="1">
              <w:proofErr w:type="spellStart"/>
              <w:r w:rsidRPr="0047533D">
                <w:rPr>
                  <w:rStyle w:val="Hyperlink"/>
                  <w:rFonts w:ascii="Arial Narrow" w:hAnsi="Arial Narrow"/>
                  <w:szCs w:val="24"/>
                </w:rPr>
                <w:t>Worldclim</w:t>
              </w:r>
              <w:proofErr w:type="spellEnd"/>
            </w:hyperlink>
          </w:p>
        </w:tc>
        <w:tc>
          <w:tcPr>
            <w:tcW w:w="666" w:type="pct"/>
            <w:vMerge w:val="restart"/>
            <w:tcBorders>
              <w:top w:val="single" w:sz="4" w:space="0" w:color="666666" w:themeColor="text1" w:themeTint="99"/>
            </w:tcBorders>
            <w:vAlign w:val="center"/>
          </w:tcPr>
          <w:p w14:paraId="1673355D" w14:textId="77777777" w:rsidR="005C481D" w:rsidRPr="0047533D" w:rsidRDefault="005C481D" w:rsidP="00163E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  <w:vertAlign w:val="superscript"/>
              </w:rPr>
            </w:pPr>
            <w:r>
              <w:rPr>
                <w:rFonts w:ascii="Arial Narrow" w:hAnsi="Arial Narrow"/>
                <w:szCs w:val="24"/>
              </w:rPr>
              <w:t>30</w:t>
            </w:r>
            <w:r w:rsidRPr="0047533D">
              <w:rPr>
                <w:rFonts w:ascii="Arial Narrow" w:hAnsi="Arial Narrow"/>
                <w:szCs w:val="24"/>
              </w:rPr>
              <w:t xml:space="preserve"> arc-</w:t>
            </w:r>
            <w:r>
              <w:rPr>
                <w:rFonts w:ascii="Arial Narrow" w:hAnsi="Arial Narrow"/>
                <w:szCs w:val="24"/>
              </w:rPr>
              <w:t>seconds</w:t>
            </w:r>
            <w:r w:rsidRPr="0047533D">
              <w:rPr>
                <w:rFonts w:ascii="Arial Narrow" w:hAnsi="Arial Narrow"/>
                <w:szCs w:val="24"/>
                <w:vertAlign w:val="superscript"/>
              </w:rPr>
              <w:t>*</w:t>
            </w:r>
          </w:p>
        </w:tc>
      </w:tr>
      <w:tr w:rsidR="005C481D" w:rsidRPr="0047533D" w14:paraId="04298894" w14:textId="77777777" w:rsidTr="00163E53">
        <w:trPr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pct"/>
            <w:vMerge/>
            <w:vAlign w:val="center"/>
          </w:tcPr>
          <w:p w14:paraId="25CD1F00" w14:textId="77777777" w:rsidR="005C481D" w:rsidRPr="0047533D" w:rsidRDefault="005C481D" w:rsidP="00163E53">
            <w:pPr>
              <w:spacing w:line="240" w:lineRule="auto"/>
              <w:rPr>
                <w:rFonts w:ascii="Arial Narrow" w:hAnsi="Arial Narrow"/>
                <w:szCs w:val="24"/>
              </w:rPr>
            </w:pPr>
          </w:p>
        </w:tc>
        <w:tc>
          <w:tcPr>
            <w:tcW w:w="2816" w:type="pct"/>
            <w:vAlign w:val="center"/>
          </w:tcPr>
          <w:p w14:paraId="492B010A" w14:textId="77777777" w:rsidR="005C481D" w:rsidRPr="0047533D" w:rsidRDefault="005C481D" w:rsidP="00163E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</w:rPr>
            </w:pPr>
            <w:r w:rsidRPr="0047533D">
              <w:rPr>
                <w:rFonts w:ascii="Arial Narrow" w:hAnsi="Arial Narrow"/>
                <w:szCs w:val="24"/>
              </w:rPr>
              <w:t>Temperature seasonality (standard deviation of monthly averages)</w:t>
            </w:r>
          </w:p>
        </w:tc>
        <w:tc>
          <w:tcPr>
            <w:tcW w:w="831" w:type="pct"/>
            <w:vMerge/>
            <w:vAlign w:val="center"/>
          </w:tcPr>
          <w:p w14:paraId="11D3C5C3" w14:textId="77777777" w:rsidR="005C481D" w:rsidRPr="0047533D" w:rsidRDefault="005C481D" w:rsidP="00163E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</w:rPr>
            </w:pPr>
          </w:p>
        </w:tc>
        <w:tc>
          <w:tcPr>
            <w:tcW w:w="666" w:type="pct"/>
            <w:vMerge/>
            <w:vAlign w:val="center"/>
          </w:tcPr>
          <w:p w14:paraId="04567740" w14:textId="77777777" w:rsidR="005C481D" w:rsidRPr="0047533D" w:rsidRDefault="005C481D" w:rsidP="00163E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</w:rPr>
            </w:pPr>
          </w:p>
        </w:tc>
      </w:tr>
      <w:tr w:rsidR="005C481D" w:rsidRPr="0047533D" w14:paraId="139B48A6" w14:textId="77777777" w:rsidTr="00163E53">
        <w:trPr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pct"/>
            <w:vMerge/>
            <w:vAlign w:val="center"/>
          </w:tcPr>
          <w:p w14:paraId="48693D54" w14:textId="77777777" w:rsidR="005C481D" w:rsidRPr="0047533D" w:rsidRDefault="005C481D" w:rsidP="00163E53">
            <w:pPr>
              <w:spacing w:line="240" w:lineRule="auto"/>
              <w:rPr>
                <w:rFonts w:ascii="Arial Narrow" w:hAnsi="Arial Narrow"/>
                <w:szCs w:val="24"/>
              </w:rPr>
            </w:pPr>
          </w:p>
        </w:tc>
        <w:tc>
          <w:tcPr>
            <w:tcW w:w="2816" w:type="pct"/>
            <w:vAlign w:val="center"/>
          </w:tcPr>
          <w:p w14:paraId="086295C3" w14:textId="77777777" w:rsidR="005C481D" w:rsidRPr="0047533D" w:rsidRDefault="005C481D" w:rsidP="00163E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</w:rPr>
            </w:pPr>
            <w:r w:rsidRPr="0047533D">
              <w:rPr>
                <w:rFonts w:ascii="Arial Narrow" w:hAnsi="Arial Narrow"/>
                <w:szCs w:val="24"/>
              </w:rPr>
              <w:t xml:space="preserve">Mean diurnal range (mean of monthly max temp - min temp) </w:t>
            </w:r>
          </w:p>
        </w:tc>
        <w:tc>
          <w:tcPr>
            <w:tcW w:w="831" w:type="pct"/>
            <w:vMerge/>
            <w:vAlign w:val="center"/>
          </w:tcPr>
          <w:p w14:paraId="49180FF0" w14:textId="77777777" w:rsidR="005C481D" w:rsidRPr="0047533D" w:rsidRDefault="005C481D" w:rsidP="00163E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</w:rPr>
            </w:pPr>
          </w:p>
        </w:tc>
        <w:tc>
          <w:tcPr>
            <w:tcW w:w="666" w:type="pct"/>
            <w:vMerge/>
            <w:vAlign w:val="center"/>
          </w:tcPr>
          <w:p w14:paraId="3B284992" w14:textId="77777777" w:rsidR="005C481D" w:rsidRPr="0047533D" w:rsidRDefault="005C481D" w:rsidP="00163E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</w:rPr>
            </w:pPr>
          </w:p>
        </w:tc>
      </w:tr>
      <w:tr w:rsidR="005C481D" w:rsidRPr="0047533D" w14:paraId="29A9E85C" w14:textId="77777777" w:rsidTr="00163E53">
        <w:trPr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pct"/>
            <w:vMerge/>
            <w:vAlign w:val="center"/>
          </w:tcPr>
          <w:p w14:paraId="473EBD47" w14:textId="77777777" w:rsidR="005C481D" w:rsidRPr="0047533D" w:rsidRDefault="005C481D" w:rsidP="00163E53">
            <w:pPr>
              <w:spacing w:line="240" w:lineRule="auto"/>
              <w:rPr>
                <w:rFonts w:ascii="Arial Narrow" w:hAnsi="Arial Narrow"/>
                <w:szCs w:val="24"/>
              </w:rPr>
            </w:pPr>
          </w:p>
        </w:tc>
        <w:tc>
          <w:tcPr>
            <w:tcW w:w="2816" w:type="pct"/>
            <w:vAlign w:val="center"/>
          </w:tcPr>
          <w:p w14:paraId="4CF036BE" w14:textId="77777777" w:rsidR="005C481D" w:rsidRPr="0047533D" w:rsidRDefault="005C481D" w:rsidP="00163E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</w:rPr>
            </w:pPr>
            <w:r w:rsidRPr="0047533D">
              <w:rPr>
                <w:rFonts w:ascii="Arial Narrow" w:hAnsi="Arial Narrow"/>
                <w:szCs w:val="24"/>
              </w:rPr>
              <w:t>Maximum temperature of the warmest month of the year</w:t>
            </w:r>
          </w:p>
        </w:tc>
        <w:tc>
          <w:tcPr>
            <w:tcW w:w="831" w:type="pct"/>
            <w:vMerge/>
            <w:vAlign w:val="center"/>
          </w:tcPr>
          <w:p w14:paraId="3670EAB8" w14:textId="77777777" w:rsidR="005C481D" w:rsidRPr="0047533D" w:rsidRDefault="005C481D" w:rsidP="00163E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</w:rPr>
            </w:pPr>
          </w:p>
        </w:tc>
        <w:tc>
          <w:tcPr>
            <w:tcW w:w="666" w:type="pct"/>
            <w:vMerge/>
            <w:vAlign w:val="center"/>
          </w:tcPr>
          <w:p w14:paraId="24E96A90" w14:textId="77777777" w:rsidR="005C481D" w:rsidRPr="0047533D" w:rsidRDefault="005C481D" w:rsidP="00163E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</w:rPr>
            </w:pPr>
          </w:p>
        </w:tc>
      </w:tr>
      <w:tr w:rsidR="005C481D" w:rsidRPr="0047533D" w14:paraId="624928BB" w14:textId="77777777" w:rsidTr="00163E53">
        <w:trPr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pct"/>
            <w:vMerge/>
            <w:vAlign w:val="center"/>
          </w:tcPr>
          <w:p w14:paraId="7643E749" w14:textId="77777777" w:rsidR="005C481D" w:rsidRPr="0047533D" w:rsidRDefault="005C481D" w:rsidP="00163E53">
            <w:pPr>
              <w:spacing w:line="240" w:lineRule="auto"/>
              <w:rPr>
                <w:rFonts w:ascii="Arial Narrow" w:hAnsi="Arial Narrow"/>
                <w:szCs w:val="24"/>
              </w:rPr>
            </w:pPr>
          </w:p>
        </w:tc>
        <w:tc>
          <w:tcPr>
            <w:tcW w:w="2816" w:type="pct"/>
            <w:vAlign w:val="center"/>
          </w:tcPr>
          <w:p w14:paraId="260CE1DE" w14:textId="77777777" w:rsidR="005C481D" w:rsidRPr="0047533D" w:rsidRDefault="005C481D" w:rsidP="00163E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</w:rPr>
            </w:pPr>
            <w:r w:rsidRPr="0047533D">
              <w:rPr>
                <w:rFonts w:ascii="Arial Narrow" w:hAnsi="Arial Narrow"/>
                <w:szCs w:val="24"/>
              </w:rPr>
              <w:t>Mean temperature of the wettest month of the year</w:t>
            </w:r>
          </w:p>
        </w:tc>
        <w:tc>
          <w:tcPr>
            <w:tcW w:w="831" w:type="pct"/>
            <w:vMerge/>
            <w:vAlign w:val="center"/>
          </w:tcPr>
          <w:p w14:paraId="5741CF59" w14:textId="77777777" w:rsidR="005C481D" w:rsidRPr="0047533D" w:rsidRDefault="005C481D" w:rsidP="00163E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</w:rPr>
            </w:pPr>
          </w:p>
        </w:tc>
        <w:tc>
          <w:tcPr>
            <w:tcW w:w="666" w:type="pct"/>
            <w:vMerge/>
            <w:vAlign w:val="center"/>
          </w:tcPr>
          <w:p w14:paraId="12BC7109" w14:textId="77777777" w:rsidR="005C481D" w:rsidRPr="0047533D" w:rsidRDefault="005C481D" w:rsidP="00163E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</w:rPr>
            </w:pPr>
          </w:p>
        </w:tc>
      </w:tr>
      <w:tr w:rsidR="005C481D" w:rsidRPr="0047533D" w14:paraId="18A7541F" w14:textId="77777777" w:rsidTr="00163E5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pct"/>
            <w:vMerge/>
            <w:vAlign w:val="center"/>
          </w:tcPr>
          <w:p w14:paraId="2BAC6C32" w14:textId="77777777" w:rsidR="005C481D" w:rsidRPr="0047533D" w:rsidRDefault="005C481D" w:rsidP="00163E53">
            <w:pPr>
              <w:spacing w:line="240" w:lineRule="auto"/>
              <w:rPr>
                <w:rFonts w:ascii="Arial Narrow" w:hAnsi="Arial Narrow"/>
                <w:szCs w:val="24"/>
              </w:rPr>
            </w:pPr>
          </w:p>
        </w:tc>
        <w:tc>
          <w:tcPr>
            <w:tcW w:w="2816" w:type="pct"/>
            <w:vAlign w:val="center"/>
          </w:tcPr>
          <w:p w14:paraId="10BF80F9" w14:textId="77777777" w:rsidR="005C481D" w:rsidRPr="0047533D" w:rsidRDefault="005C481D" w:rsidP="00163E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</w:rPr>
            </w:pPr>
            <w:r w:rsidRPr="0047533D">
              <w:rPr>
                <w:rFonts w:ascii="Arial Narrow" w:hAnsi="Arial Narrow"/>
                <w:szCs w:val="24"/>
              </w:rPr>
              <w:t>Annual aridity index (precipitation over potential evapotranspiration)</w:t>
            </w:r>
          </w:p>
        </w:tc>
        <w:tc>
          <w:tcPr>
            <w:tcW w:w="831" w:type="pct"/>
            <w:vMerge/>
            <w:vAlign w:val="center"/>
          </w:tcPr>
          <w:p w14:paraId="1DC39CE3" w14:textId="77777777" w:rsidR="005C481D" w:rsidRPr="0047533D" w:rsidRDefault="005C481D" w:rsidP="00163E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</w:rPr>
            </w:pPr>
          </w:p>
        </w:tc>
        <w:tc>
          <w:tcPr>
            <w:tcW w:w="666" w:type="pct"/>
            <w:vMerge/>
            <w:vAlign w:val="center"/>
          </w:tcPr>
          <w:p w14:paraId="74666E6D" w14:textId="77777777" w:rsidR="005C481D" w:rsidRPr="0047533D" w:rsidRDefault="005C481D" w:rsidP="00163E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</w:rPr>
            </w:pPr>
          </w:p>
        </w:tc>
      </w:tr>
      <w:tr w:rsidR="005C481D" w:rsidRPr="0047533D" w14:paraId="0FD65F25" w14:textId="77777777" w:rsidTr="00163E53">
        <w:trPr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pct"/>
            <w:vMerge/>
            <w:vAlign w:val="center"/>
          </w:tcPr>
          <w:p w14:paraId="6652DAF0" w14:textId="77777777" w:rsidR="005C481D" w:rsidRPr="0047533D" w:rsidRDefault="005C481D" w:rsidP="00163E53">
            <w:pPr>
              <w:spacing w:line="240" w:lineRule="auto"/>
              <w:rPr>
                <w:rFonts w:ascii="Arial Narrow" w:hAnsi="Arial Narrow"/>
                <w:szCs w:val="24"/>
              </w:rPr>
            </w:pPr>
          </w:p>
        </w:tc>
        <w:tc>
          <w:tcPr>
            <w:tcW w:w="2816" w:type="pct"/>
            <w:vAlign w:val="center"/>
          </w:tcPr>
          <w:p w14:paraId="13A61370" w14:textId="77777777" w:rsidR="005C481D" w:rsidRPr="00622CCF" w:rsidRDefault="005C481D" w:rsidP="00163E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  <w:vertAlign w:val="superscript"/>
              </w:rPr>
            </w:pPr>
            <w:r w:rsidRPr="0047533D">
              <w:rPr>
                <w:rFonts w:ascii="Arial Narrow" w:hAnsi="Arial Narrow"/>
                <w:szCs w:val="24"/>
              </w:rPr>
              <w:t xml:space="preserve">Precipitation seasonality (coefficient of variation of monthly </w:t>
            </w:r>
            <w:proofErr w:type="gramStart"/>
            <w:r w:rsidRPr="0047533D">
              <w:rPr>
                <w:rFonts w:ascii="Arial Narrow" w:hAnsi="Arial Narrow"/>
                <w:szCs w:val="24"/>
              </w:rPr>
              <w:t>rainfall)</w:t>
            </w:r>
            <w:r w:rsidRPr="00622CCF">
              <w:rPr>
                <w:rFonts w:ascii="Arial Narrow" w:hAnsi="Arial Narrow"/>
                <w:szCs w:val="24"/>
                <w:vertAlign w:val="superscript"/>
              </w:rPr>
              <w:t>#</w:t>
            </w:r>
            <w:proofErr w:type="gramEnd"/>
          </w:p>
        </w:tc>
        <w:tc>
          <w:tcPr>
            <w:tcW w:w="831" w:type="pct"/>
            <w:vMerge/>
            <w:vAlign w:val="center"/>
          </w:tcPr>
          <w:p w14:paraId="654478E4" w14:textId="77777777" w:rsidR="005C481D" w:rsidRPr="0047533D" w:rsidRDefault="005C481D" w:rsidP="00163E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</w:rPr>
            </w:pPr>
          </w:p>
        </w:tc>
        <w:tc>
          <w:tcPr>
            <w:tcW w:w="666" w:type="pct"/>
            <w:vMerge/>
            <w:vAlign w:val="center"/>
          </w:tcPr>
          <w:p w14:paraId="0EDEAE6E" w14:textId="77777777" w:rsidR="005C481D" w:rsidRPr="0047533D" w:rsidRDefault="005C481D" w:rsidP="00163E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</w:rPr>
            </w:pPr>
          </w:p>
        </w:tc>
      </w:tr>
      <w:tr w:rsidR="005C481D" w:rsidRPr="0047533D" w14:paraId="19E829A1" w14:textId="77777777" w:rsidTr="00163E53">
        <w:trPr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pct"/>
            <w:vMerge/>
            <w:vAlign w:val="center"/>
          </w:tcPr>
          <w:p w14:paraId="2E0CD639" w14:textId="77777777" w:rsidR="005C481D" w:rsidRPr="0047533D" w:rsidRDefault="005C481D" w:rsidP="00163E53">
            <w:pPr>
              <w:spacing w:line="240" w:lineRule="auto"/>
              <w:rPr>
                <w:rFonts w:ascii="Arial Narrow" w:hAnsi="Arial Narrow"/>
                <w:szCs w:val="24"/>
              </w:rPr>
            </w:pPr>
          </w:p>
        </w:tc>
        <w:tc>
          <w:tcPr>
            <w:tcW w:w="2816" w:type="pct"/>
            <w:vAlign w:val="center"/>
          </w:tcPr>
          <w:p w14:paraId="3D8322FF" w14:textId="77777777" w:rsidR="005C481D" w:rsidRPr="0047533D" w:rsidRDefault="005C481D" w:rsidP="00163E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</w:rPr>
            </w:pPr>
            <w:r w:rsidRPr="0047533D">
              <w:rPr>
                <w:rFonts w:ascii="Arial Narrow" w:hAnsi="Arial Narrow"/>
                <w:szCs w:val="24"/>
              </w:rPr>
              <w:t>Precipitation of the wettest month</w:t>
            </w:r>
            <w:r w:rsidRPr="00622CCF">
              <w:rPr>
                <w:rFonts w:ascii="Arial Narrow" w:hAnsi="Arial Narrow"/>
                <w:szCs w:val="24"/>
                <w:vertAlign w:val="superscript"/>
              </w:rPr>
              <w:t>#</w:t>
            </w:r>
          </w:p>
        </w:tc>
        <w:tc>
          <w:tcPr>
            <w:tcW w:w="831" w:type="pct"/>
            <w:vMerge/>
            <w:vAlign w:val="center"/>
          </w:tcPr>
          <w:p w14:paraId="6AE265C1" w14:textId="77777777" w:rsidR="005C481D" w:rsidRPr="0047533D" w:rsidRDefault="005C481D" w:rsidP="00163E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</w:rPr>
            </w:pPr>
          </w:p>
        </w:tc>
        <w:tc>
          <w:tcPr>
            <w:tcW w:w="666" w:type="pct"/>
            <w:vMerge/>
            <w:vAlign w:val="center"/>
          </w:tcPr>
          <w:p w14:paraId="0A668425" w14:textId="77777777" w:rsidR="005C481D" w:rsidRPr="0047533D" w:rsidRDefault="005C481D" w:rsidP="00163E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</w:rPr>
            </w:pPr>
          </w:p>
        </w:tc>
      </w:tr>
      <w:tr w:rsidR="005C481D" w:rsidRPr="0047533D" w14:paraId="022FAE0F" w14:textId="77777777" w:rsidTr="00163E53">
        <w:trPr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pct"/>
            <w:vMerge/>
            <w:vAlign w:val="center"/>
          </w:tcPr>
          <w:p w14:paraId="7A91C313" w14:textId="77777777" w:rsidR="005C481D" w:rsidRPr="0047533D" w:rsidRDefault="005C481D" w:rsidP="00163E53">
            <w:pPr>
              <w:spacing w:line="240" w:lineRule="auto"/>
              <w:rPr>
                <w:rFonts w:ascii="Arial Narrow" w:hAnsi="Arial Narrow"/>
                <w:szCs w:val="24"/>
              </w:rPr>
            </w:pPr>
          </w:p>
        </w:tc>
        <w:tc>
          <w:tcPr>
            <w:tcW w:w="2816" w:type="pct"/>
            <w:vAlign w:val="center"/>
          </w:tcPr>
          <w:p w14:paraId="44F5BBF1" w14:textId="77777777" w:rsidR="005C481D" w:rsidRPr="0047533D" w:rsidRDefault="005C481D" w:rsidP="00163E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</w:rPr>
            </w:pPr>
            <w:r w:rsidRPr="0047533D">
              <w:rPr>
                <w:rFonts w:ascii="Arial Narrow" w:hAnsi="Arial Narrow"/>
                <w:szCs w:val="24"/>
              </w:rPr>
              <w:t>Precipitation of the warmest quarter</w:t>
            </w:r>
            <w:r w:rsidRPr="00622CCF">
              <w:rPr>
                <w:rFonts w:ascii="Arial Narrow" w:hAnsi="Arial Narrow"/>
                <w:szCs w:val="24"/>
                <w:vertAlign w:val="superscript"/>
              </w:rPr>
              <w:t>#</w:t>
            </w:r>
          </w:p>
        </w:tc>
        <w:tc>
          <w:tcPr>
            <w:tcW w:w="831" w:type="pct"/>
            <w:vMerge/>
            <w:vAlign w:val="center"/>
          </w:tcPr>
          <w:p w14:paraId="2237F920" w14:textId="77777777" w:rsidR="005C481D" w:rsidRPr="0047533D" w:rsidRDefault="005C481D" w:rsidP="00163E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</w:rPr>
            </w:pPr>
          </w:p>
        </w:tc>
        <w:tc>
          <w:tcPr>
            <w:tcW w:w="666" w:type="pct"/>
            <w:vMerge/>
            <w:vAlign w:val="center"/>
          </w:tcPr>
          <w:p w14:paraId="585CFBAB" w14:textId="77777777" w:rsidR="005C481D" w:rsidRPr="0047533D" w:rsidRDefault="005C481D" w:rsidP="00163E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</w:rPr>
            </w:pPr>
          </w:p>
        </w:tc>
      </w:tr>
      <w:tr w:rsidR="005C481D" w:rsidRPr="0047533D" w14:paraId="2A5ECAD2" w14:textId="77777777" w:rsidTr="00163E53">
        <w:trPr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pct"/>
            <w:vMerge/>
            <w:vAlign w:val="center"/>
          </w:tcPr>
          <w:p w14:paraId="7A352E3E" w14:textId="77777777" w:rsidR="005C481D" w:rsidRPr="0047533D" w:rsidRDefault="005C481D" w:rsidP="00163E53">
            <w:pPr>
              <w:spacing w:line="240" w:lineRule="auto"/>
              <w:rPr>
                <w:rFonts w:ascii="Arial Narrow" w:hAnsi="Arial Narrow"/>
                <w:szCs w:val="24"/>
              </w:rPr>
            </w:pPr>
          </w:p>
        </w:tc>
        <w:tc>
          <w:tcPr>
            <w:tcW w:w="2816" w:type="pct"/>
            <w:vAlign w:val="center"/>
          </w:tcPr>
          <w:p w14:paraId="653BF496" w14:textId="77777777" w:rsidR="005C481D" w:rsidRPr="0047533D" w:rsidRDefault="005C481D" w:rsidP="00163E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</w:rPr>
            </w:pPr>
            <w:r w:rsidRPr="0047533D">
              <w:rPr>
                <w:rFonts w:ascii="Arial Narrow" w:hAnsi="Arial Narrow"/>
                <w:szCs w:val="24"/>
              </w:rPr>
              <w:t>Precipitation of the coldest quarter</w:t>
            </w:r>
            <w:r w:rsidRPr="00622CCF">
              <w:rPr>
                <w:rFonts w:ascii="Arial Narrow" w:hAnsi="Arial Narrow"/>
                <w:szCs w:val="24"/>
                <w:vertAlign w:val="superscript"/>
              </w:rPr>
              <w:t>#</w:t>
            </w:r>
          </w:p>
        </w:tc>
        <w:tc>
          <w:tcPr>
            <w:tcW w:w="831" w:type="pct"/>
            <w:vMerge/>
            <w:vAlign w:val="center"/>
          </w:tcPr>
          <w:p w14:paraId="48231D32" w14:textId="77777777" w:rsidR="005C481D" w:rsidRPr="0047533D" w:rsidRDefault="005C481D" w:rsidP="00163E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</w:rPr>
            </w:pPr>
          </w:p>
        </w:tc>
        <w:tc>
          <w:tcPr>
            <w:tcW w:w="666" w:type="pct"/>
            <w:vMerge/>
            <w:vAlign w:val="center"/>
          </w:tcPr>
          <w:p w14:paraId="0623E6ED" w14:textId="77777777" w:rsidR="005C481D" w:rsidRPr="0047533D" w:rsidRDefault="005C481D" w:rsidP="00163E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</w:rPr>
            </w:pPr>
          </w:p>
        </w:tc>
      </w:tr>
      <w:tr w:rsidR="005C481D" w:rsidRPr="0047533D" w14:paraId="19112903" w14:textId="77777777" w:rsidTr="00163E53">
        <w:trPr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pct"/>
            <w:vMerge/>
            <w:tcBorders>
              <w:bottom w:val="single" w:sz="4" w:space="0" w:color="auto"/>
            </w:tcBorders>
            <w:vAlign w:val="center"/>
          </w:tcPr>
          <w:p w14:paraId="1197A106" w14:textId="77777777" w:rsidR="005C481D" w:rsidRPr="0047533D" w:rsidRDefault="005C481D" w:rsidP="00163E53">
            <w:pPr>
              <w:spacing w:line="240" w:lineRule="auto"/>
              <w:rPr>
                <w:rFonts w:ascii="Arial Narrow" w:hAnsi="Arial Narrow"/>
                <w:szCs w:val="24"/>
              </w:rPr>
            </w:pPr>
          </w:p>
        </w:tc>
        <w:tc>
          <w:tcPr>
            <w:tcW w:w="2816" w:type="pct"/>
            <w:tcBorders>
              <w:bottom w:val="single" w:sz="4" w:space="0" w:color="auto"/>
            </w:tcBorders>
            <w:vAlign w:val="center"/>
          </w:tcPr>
          <w:p w14:paraId="010928A4" w14:textId="77777777" w:rsidR="005C481D" w:rsidRPr="0047533D" w:rsidRDefault="005C481D" w:rsidP="00163E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</w:rPr>
            </w:pPr>
            <w:r w:rsidRPr="0047533D">
              <w:rPr>
                <w:rFonts w:ascii="Arial Narrow" w:hAnsi="Arial Narrow"/>
                <w:szCs w:val="24"/>
              </w:rPr>
              <w:t>Precipitation of the driest quarter</w:t>
            </w:r>
            <w:r w:rsidRPr="00622CCF">
              <w:rPr>
                <w:rFonts w:ascii="Arial Narrow" w:hAnsi="Arial Narrow"/>
                <w:szCs w:val="24"/>
                <w:vertAlign w:val="superscript"/>
              </w:rPr>
              <w:t>#</w:t>
            </w:r>
          </w:p>
        </w:tc>
        <w:tc>
          <w:tcPr>
            <w:tcW w:w="831" w:type="pct"/>
            <w:vMerge/>
            <w:tcBorders>
              <w:bottom w:val="single" w:sz="4" w:space="0" w:color="auto"/>
            </w:tcBorders>
            <w:vAlign w:val="center"/>
          </w:tcPr>
          <w:p w14:paraId="5768DDAA" w14:textId="77777777" w:rsidR="005C481D" w:rsidRPr="0047533D" w:rsidRDefault="005C481D" w:rsidP="00163E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</w:rPr>
            </w:pPr>
          </w:p>
        </w:tc>
        <w:tc>
          <w:tcPr>
            <w:tcW w:w="666" w:type="pct"/>
            <w:vMerge/>
            <w:tcBorders>
              <w:bottom w:val="single" w:sz="4" w:space="0" w:color="auto"/>
            </w:tcBorders>
            <w:vAlign w:val="center"/>
          </w:tcPr>
          <w:p w14:paraId="6D0CA48A" w14:textId="77777777" w:rsidR="005C481D" w:rsidRPr="0047533D" w:rsidRDefault="005C481D" w:rsidP="00163E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</w:rPr>
            </w:pPr>
          </w:p>
        </w:tc>
      </w:tr>
      <w:tr w:rsidR="005C481D" w:rsidRPr="0047533D" w14:paraId="1B1E079E" w14:textId="77777777" w:rsidTr="00163E53">
        <w:trPr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pct"/>
            <w:vMerge w:val="restart"/>
            <w:tcBorders>
              <w:top w:val="single" w:sz="4" w:space="0" w:color="auto"/>
            </w:tcBorders>
            <w:vAlign w:val="center"/>
          </w:tcPr>
          <w:p w14:paraId="425F1AB4" w14:textId="77777777" w:rsidR="005C481D" w:rsidRPr="0047533D" w:rsidRDefault="005C481D" w:rsidP="00163E53">
            <w:pPr>
              <w:spacing w:line="240" w:lineRule="auto"/>
              <w:rPr>
                <w:rFonts w:ascii="Arial Narrow" w:hAnsi="Arial Narrow"/>
                <w:szCs w:val="24"/>
              </w:rPr>
            </w:pPr>
            <w:r w:rsidRPr="0047533D">
              <w:rPr>
                <w:rFonts w:ascii="Arial Narrow" w:hAnsi="Arial Narrow"/>
                <w:szCs w:val="24"/>
              </w:rPr>
              <w:t>Soil</w:t>
            </w:r>
          </w:p>
        </w:tc>
        <w:tc>
          <w:tcPr>
            <w:tcW w:w="2816" w:type="pct"/>
            <w:tcBorders>
              <w:top w:val="single" w:sz="4" w:space="0" w:color="auto"/>
            </w:tcBorders>
            <w:vAlign w:val="center"/>
          </w:tcPr>
          <w:p w14:paraId="55903139" w14:textId="77777777" w:rsidR="005C481D" w:rsidRPr="0047533D" w:rsidRDefault="005C481D" w:rsidP="00163E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</w:rPr>
            </w:pPr>
            <w:r w:rsidRPr="0047533D">
              <w:rPr>
                <w:rFonts w:ascii="Arial Narrow" w:hAnsi="Arial Narrow"/>
                <w:szCs w:val="24"/>
              </w:rPr>
              <w:t xml:space="preserve">Plant-available soil water holding capacity </w:t>
            </w:r>
            <w:r>
              <w:rPr>
                <w:rFonts w:ascii="Arial Narrow" w:hAnsi="Arial Narrow"/>
                <w:szCs w:val="24"/>
              </w:rPr>
              <w:t>between 0 and</w:t>
            </w:r>
            <w:r w:rsidRPr="0047533D">
              <w:rPr>
                <w:rFonts w:ascii="Arial Narrow" w:hAnsi="Arial Narrow"/>
                <w:szCs w:val="24"/>
              </w:rPr>
              <w:t xml:space="preserve"> 1</w:t>
            </w:r>
            <w:r>
              <w:rPr>
                <w:rFonts w:ascii="Arial Narrow" w:hAnsi="Arial Narrow"/>
                <w:szCs w:val="24"/>
              </w:rPr>
              <w:t xml:space="preserve"> </w:t>
            </w:r>
            <w:r w:rsidRPr="0047533D">
              <w:rPr>
                <w:rFonts w:ascii="Arial Narrow" w:hAnsi="Arial Narrow"/>
                <w:szCs w:val="24"/>
              </w:rPr>
              <w:t>meter</w:t>
            </w:r>
            <w:r>
              <w:rPr>
                <w:rFonts w:ascii="Arial Narrow" w:hAnsi="Arial Narrow"/>
                <w:szCs w:val="24"/>
              </w:rPr>
              <w:t xml:space="preserve"> of depth</w:t>
            </w:r>
            <w:r w:rsidRPr="00622CCF">
              <w:rPr>
                <w:rFonts w:ascii="Arial Narrow" w:hAnsi="Arial Narrow"/>
                <w:szCs w:val="24"/>
                <w:vertAlign w:val="superscript"/>
              </w:rPr>
              <w:t>#</w:t>
            </w:r>
          </w:p>
        </w:tc>
        <w:tc>
          <w:tcPr>
            <w:tcW w:w="831" w:type="pct"/>
            <w:vMerge w:val="restart"/>
            <w:tcBorders>
              <w:top w:val="single" w:sz="4" w:space="0" w:color="auto"/>
            </w:tcBorders>
            <w:vAlign w:val="center"/>
          </w:tcPr>
          <w:p w14:paraId="17BD3CA3" w14:textId="77777777" w:rsidR="005C481D" w:rsidRPr="0047533D" w:rsidRDefault="005C481D" w:rsidP="00163E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</w:rPr>
            </w:pPr>
            <w:hyperlink r:id="rId5" w:history="1">
              <w:r w:rsidRPr="0047533D">
                <w:rPr>
                  <w:rStyle w:val="Hyperlink"/>
                  <w:rFonts w:ascii="Arial Narrow" w:hAnsi="Arial Narrow"/>
                  <w:szCs w:val="24"/>
                </w:rPr>
                <w:t>ISRIC</w:t>
              </w:r>
            </w:hyperlink>
          </w:p>
        </w:tc>
        <w:tc>
          <w:tcPr>
            <w:tcW w:w="666" w:type="pct"/>
            <w:vMerge w:val="restart"/>
            <w:tcBorders>
              <w:top w:val="single" w:sz="4" w:space="0" w:color="auto"/>
            </w:tcBorders>
            <w:vAlign w:val="center"/>
          </w:tcPr>
          <w:p w14:paraId="51CC0664" w14:textId="77777777" w:rsidR="005C481D" w:rsidRPr="0047533D" w:rsidRDefault="005C481D" w:rsidP="00163E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</w:rPr>
            </w:pPr>
            <w:r w:rsidRPr="0047533D">
              <w:rPr>
                <w:rFonts w:ascii="Arial Narrow" w:hAnsi="Arial Narrow"/>
                <w:szCs w:val="24"/>
              </w:rPr>
              <w:t>250 m</w:t>
            </w:r>
          </w:p>
        </w:tc>
      </w:tr>
      <w:tr w:rsidR="005C481D" w:rsidRPr="0047533D" w14:paraId="45CF6A82" w14:textId="77777777" w:rsidTr="00163E53">
        <w:trPr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pct"/>
            <w:vMerge/>
            <w:tcBorders>
              <w:bottom w:val="single" w:sz="4" w:space="0" w:color="auto"/>
            </w:tcBorders>
            <w:vAlign w:val="center"/>
          </w:tcPr>
          <w:p w14:paraId="6A16F157" w14:textId="77777777" w:rsidR="005C481D" w:rsidRPr="0047533D" w:rsidRDefault="005C481D" w:rsidP="00163E53">
            <w:pPr>
              <w:spacing w:line="240" w:lineRule="auto"/>
              <w:rPr>
                <w:rFonts w:ascii="Arial Narrow" w:hAnsi="Arial Narrow"/>
                <w:szCs w:val="24"/>
              </w:rPr>
            </w:pPr>
          </w:p>
        </w:tc>
        <w:tc>
          <w:tcPr>
            <w:tcW w:w="2816" w:type="pct"/>
            <w:tcBorders>
              <w:bottom w:val="single" w:sz="4" w:space="0" w:color="auto"/>
            </w:tcBorders>
          </w:tcPr>
          <w:p w14:paraId="0D35989C" w14:textId="77777777" w:rsidR="005C481D" w:rsidRPr="0047533D" w:rsidRDefault="005C481D" w:rsidP="00163E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</w:rPr>
            </w:pPr>
            <w:r w:rsidRPr="0047533D">
              <w:rPr>
                <w:rFonts w:ascii="Arial Narrow" w:hAnsi="Arial Narrow"/>
                <w:szCs w:val="24"/>
              </w:rPr>
              <w:t xml:space="preserve">Plant-available soil water holding capacity </w:t>
            </w:r>
            <w:r>
              <w:rPr>
                <w:rFonts w:ascii="Arial Narrow" w:hAnsi="Arial Narrow"/>
                <w:szCs w:val="24"/>
              </w:rPr>
              <w:t>between 1 and</w:t>
            </w:r>
            <w:r w:rsidRPr="0047533D">
              <w:rPr>
                <w:rFonts w:ascii="Arial Narrow" w:hAnsi="Arial Narrow"/>
                <w:szCs w:val="24"/>
              </w:rPr>
              <w:t xml:space="preserve"> </w:t>
            </w:r>
            <w:r>
              <w:rPr>
                <w:rFonts w:ascii="Arial Narrow" w:hAnsi="Arial Narrow"/>
                <w:szCs w:val="24"/>
              </w:rPr>
              <w:t xml:space="preserve">2 </w:t>
            </w:r>
            <w:r w:rsidRPr="0047533D">
              <w:rPr>
                <w:rFonts w:ascii="Arial Narrow" w:hAnsi="Arial Narrow"/>
                <w:szCs w:val="24"/>
              </w:rPr>
              <w:t>meter</w:t>
            </w:r>
            <w:r>
              <w:rPr>
                <w:rFonts w:ascii="Arial Narrow" w:hAnsi="Arial Narrow"/>
                <w:szCs w:val="24"/>
              </w:rPr>
              <w:t>s of depth</w:t>
            </w:r>
            <w:r w:rsidRPr="00622CCF">
              <w:rPr>
                <w:rFonts w:ascii="Arial Narrow" w:hAnsi="Arial Narrow"/>
                <w:szCs w:val="24"/>
                <w:vertAlign w:val="superscript"/>
              </w:rPr>
              <w:t>#</w:t>
            </w:r>
          </w:p>
        </w:tc>
        <w:tc>
          <w:tcPr>
            <w:tcW w:w="831" w:type="pct"/>
            <w:vMerge/>
            <w:tcBorders>
              <w:bottom w:val="single" w:sz="4" w:space="0" w:color="auto"/>
            </w:tcBorders>
          </w:tcPr>
          <w:p w14:paraId="5C2C51C4" w14:textId="77777777" w:rsidR="005C481D" w:rsidRPr="0047533D" w:rsidRDefault="005C481D" w:rsidP="00163E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</w:rPr>
            </w:pPr>
          </w:p>
        </w:tc>
        <w:tc>
          <w:tcPr>
            <w:tcW w:w="666" w:type="pct"/>
            <w:vMerge/>
            <w:tcBorders>
              <w:bottom w:val="single" w:sz="4" w:space="0" w:color="auto"/>
            </w:tcBorders>
            <w:vAlign w:val="center"/>
          </w:tcPr>
          <w:p w14:paraId="2B49B5C7" w14:textId="77777777" w:rsidR="005C481D" w:rsidRPr="0047533D" w:rsidRDefault="005C481D" w:rsidP="00163E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</w:rPr>
            </w:pPr>
          </w:p>
        </w:tc>
      </w:tr>
      <w:tr w:rsidR="005C481D" w:rsidRPr="0047533D" w14:paraId="4362715D" w14:textId="77777777" w:rsidTr="00163E53">
        <w:trPr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pct"/>
            <w:vMerge w:val="restart"/>
            <w:tcBorders>
              <w:top w:val="single" w:sz="4" w:space="0" w:color="auto"/>
            </w:tcBorders>
            <w:vAlign w:val="center"/>
          </w:tcPr>
          <w:p w14:paraId="4135E78D" w14:textId="77777777" w:rsidR="005C481D" w:rsidRPr="008A7999" w:rsidRDefault="005C481D" w:rsidP="00163E53">
            <w:pPr>
              <w:spacing w:line="240" w:lineRule="auto"/>
              <w:rPr>
                <w:rFonts w:ascii="Arial Narrow" w:hAnsi="Arial Narrow"/>
                <w:szCs w:val="24"/>
                <w:vertAlign w:val="superscript"/>
              </w:rPr>
            </w:pPr>
            <w:r w:rsidRPr="0047533D">
              <w:rPr>
                <w:rFonts w:ascii="Arial Narrow" w:hAnsi="Arial Narrow"/>
                <w:szCs w:val="24"/>
              </w:rPr>
              <w:t xml:space="preserve">Cropping System </w:t>
            </w:r>
            <w:r>
              <w:rPr>
                <w:rFonts w:ascii="Arial Narrow" w:hAnsi="Arial Narrow"/>
                <w:szCs w:val="24"/>
              </w:rPr>
              <w:t>–</w:t>
            </w:r>
            <w:r w:rsidRPr="0047533D">
              <w:rPr>
                <w:rFonts w:ascii="Arial Narrow" w:hAnsi="Arial Narrow"/>
                <w:szCs w:val="24"/>
              </w:rPr>
              <w:t xml:space="preserve"> Specific</w:t>
            </w:r>
            <w:r w:rsidRPr="008A7999">
              <w:rPr>
                <w:rFonts w:ascii="Arial Narrow" w:hAnsi="Arial Narrow"/>
                <w:szCs w:val="24"/>
                <w:vertAlign w:val="superscript"/>
              </w:rPr>
              <w:t>+</w:t>
            </w:r>
          </w:p>
        </w:tc>
        <w:tc>
          <w:tcPr>
            <w:tcW w:w="2816" w:type="pct"/>
            <w:tcBorders>
              <w:top w:val="single" w:sz="4" w:space="0" w:color="auto"/>
            </w:tcBorders>
            <w:vAlign w:val="center"/>
          </w:tcPr>
          <w:p w14:paraId="4C00DC65" w14:textId="77777777" w:rsidR="005C481D" w:rsidRPr="0047533D" w:rsidRDefault="005C481D" w:rsidP="00163E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</w:rPr>
            </w:pPr>
            <w:r w:rsidRPr="0047533D">
              <w:rPr>
                <w:rFonts w:ascii="Arial Narrow" w:hAnsi="Arial Narrow"/>
                <w:szCs w:val="24"/>
              </w:rPr>
              <w:t>Crop cycle length (days between planting and harvest)</w:t>
            </w:r>
          </w:p>
        </w:tc>
        <w:tc>
          <w:tcPr>
            <w:tcW w:w="831" w:type="pct"/>
            <w:vMerge w:val="restart"/>
            <w:tcBorders>
              <w:top w:val="single" w:sz="4" w:space="0" w:color="auto"/>
            </w:tcBorders>
            <w:vAlign w:val="center"/>
          </w:tcPr>
          <w:p w14:paraId="5813F62B" w14:textId="77777777" w:rsidR="005C481D" w:rsidRPr="0047533D" w:rsidRDefault="005C481D" w:rsidP="00163E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</w:rPr>
            </w:pPr>
            <w:hyperlink r:id="rId6" w:history="1">
              <w:r w:rsidRPr="0047533D">
                <w:rPr>
                  <w:rStyle w:val="Hyperlink"/>
                  <w:rFonts w:ascii="Arial Narrow" w:hAnsi="Arial Narrow"/>
                  <w:szCs w:val="24"/>
                </w:rPr>
                <w:t>Sacks et al. (2010)</w:t>
              </w:r>
            </w:hyperlink>
            <w:r w:rsidRPr="0047533D">
              <w:rPr>
                <w:rFonts w:ascii="Arial Narrow" w:hAnsi="Arial Narrow"/>
                <w:szCs w:val="24"/>
              </w:rPr>
              <w:t xml:space="preserve"> </w:t>
            </w:r>
          </w:p>
          <w:p w14:paraId="10D7A38B" w14:textId="77777777" w:rsidR="005C481D" w:rsidRDefault="005C481D" w:rsidP="00163E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Arial Narrow" w:hAnsi="Arial Narrow"/>
                <w:szCs w:val="24"/>
              </w:rPr>
            </w:pPr>
            <w:hyperlink r:id="rId7" w:history="1">
              <w:proofErr w:type="spellStart"/>
              <w:r w:rsidRPr="0047533D">
                <w:rPr>
                  <w:rStyle w:val="Hyperlink"/>
                  <w:rFonts w:ascii="Arial Narrow" w:hAnsi="Arial Narrow"/>
                  <w:szCs w:val="24"/>
                </w:rPr>
                <w:t>RiceAtlas</w:t>
              </w:r>
              <w:proofErr w:type="spellEnd"/>
            </w:hyperlink>
          </w:p>
          <w:p w14:paraId="3BA9CFC2" w14:textId="77777777" w:rsidR="005C481D" w:rsidRDefault="005C481D" w:rsidP="00163E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Arial Narrow" w:hAnsi="Arial Narrow"/>
                <w:szCs w:val="24"/>
              </w:rPr>
            </w:pPr>
            <w:hyperlink r:id="rId8" w:history="1">
              <w:r w:rsidRPr="001769CD">
                <w:rPr>
                  <w:rStyle w:val="Hyperlink"/>
                  <w:rFonts w:ascii="Arial Narrow" w:hAnsi="Arial Narrow"/>
                  <w:szCs w:val="24"/>
                </w:rPr>
                <w:t>Crop Monitor</w:t>
              </w:r>
            </w:hyperlink>
          </w:p>
          <w:p w14:paraId="7C940B28" w14:textId="77777777" w:rsidR="005C481D" w:rsidRPr="0047533D" w:rsidRDefault="005C481D" w:rsidP="00163E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</w:rPr>
            </w:pPr>
            <w:hyperlink r:id="rId9" w:history="1">
              <w:proofErr w:type="spellStart"/>
              <w:r w:rsidRPr="0047533D">
                <w:rPr>
                  <w:rStyle w:val="Hyperlink"/>
                  <w:rFonts w:ascii="Arial Narrow" w:hAnsi="Arial Narrow"/>
                  <w:szCs w:val="24"/>
                </w:rPr>
                <w:t>Worldclim</w:t>
              </w:r>
              <w:proofErr w:type="spellEnd"/>
            </w:hyperlink>
          </w:p>
        </w:tc>
        <w:tc>
          <w:tcPr>
            <w:tcW w:w="666" w:type="pct"/>
            <w:vMerge w:val="restart"/>
            <w:tcBorders>
              <w:top w:val="single" w:sz="4" w:space="0" w:color="auto"/>
            </w:tcBorders>
            <w:vAlign w:val="center"/>
          </w:tcPr>
          <w:p w14:paraId="567CFAE3" w14:textId="77777777" w:rsidR="005C481D" w:rsidRDefault="005C481D" w:rsidP="00163E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  <w:vertAlign w:val="superscript"/>
              </w:rPr>
            </w:pPr>
            <w:r w:rsidRPr="0047533D">
              <w:rPr>
                <w:rFonts w:ascii="Arial Narrow" w:hAnsi="Arial Narrow"/>
                <w:szCs w:val="24"/>
              </w:rPr>
              <w:t>0 or 1</w:t>
            </w:r>
            <w:r w:rsidRPr="0047533D">
              <w:rPr>
                <w:rFonts w:ascii="Arial Narrow" w:hAnsi="Arial Narrow"/>
                <w:szCs w:val="24"/>
                <w:vertAlign w:val="superscript"/>
              </w:rPr>
              <w:t>**</w:t>
            </w:r>
          </w:p>
          <w:p w14:paraId="13B1ABF6" w14:textId="77777777" w:rsidR="005C481D" w:rsidRPr="0047533D" w:rsidRDefault="005C481D" w:rsidP="00163E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  <w:vertAlign w:val="superscript"/>
              </w:rPr>
            </w:pPr>
            <w:r w:rsidRPr="0047533D">
              <w:rPr>
                <w:rFonts w:ascii="Arial Narrow" w:hAnsi="Arial Narrow"/>
                <w:szCs w:val="24"/>
              </w:rPr>
              <w:t>1 or 2</w:t>
            </w:r>
            <w:r w:rsidRPr="0047533D">
              <w:rPr>
                <w:rFonts w:ascii="Arial Narrow" w:hAnsi="Arial Narrow"/>
                <w:szCs w:val="24"/>
                <w:vertAlign w:val="superscript"/>
              </w:rPr>
              <w:t>**</w:t>
            </w:r>
          </w:p>
          <w:p w14:paraId="221EB983" w14:textId="77777777" w:rsidR="005C481D" w:rsidRPr="001769CD" w:rsidRDefault="005C481D" w:rsidP="00163E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  <w:vertAlign w:val="superscript"/>
              </w:rPr>
            </w:pPr>
            <w:r w:rsidRPr="0047533D">
              <w:rPr>
                <w:rFonts w:ascii="Arial Narrow" w:hAnsi="Arial Narrow"/>
                <w:szCs w:val="24"/>
              </w:rPr>
              <w:t>1 or 2</w:t>
            </w:r>
            <w:r w:rsidRPr="0047533D">
              <w:rPr>
                <w:rFonts w:ascii="Arial Narrow" w:hAnsi="Arial Narrow"/>
                <w:szCs w:val="24"/>
                <w:vertAlign w:val="superscript"/>
              </w:rPr>
              <w:t>**</w:t>
            </w:r>
          </w:p>
          <w:p w14:paraId="0FBF9276" w14:textId="77777777" w:rsidR="005C481D" w:rsidRPr="0047533D" w:rsidRDefault="005C481D" w:rsidP="00163E53">
            <w:pPr>
              <w:spacing w:line="240" w:lineRule="auto"/>
              <w:ind w:right="-10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  <w:vertAlign w:val="superscript"/>
              </w:rPr>
            </w:pPr>
            <w:r w:rsidRPr="0047533D">
              <w:rPr>
                <w:rFonts w:ascii="Arial Narrow" w:hAnsi="Arial Narrow"/>
                <w:szCs w:val="24"/>
              </w:rPr>
              <w:t>30 arc-</w:t>
            </w:r>
            <w:r>
              <w:rPr>
                <w:rFonts w:ascii="Arial Narrow" w:hAnsi="Arial Narrow"/>
                <w:szCs w:val="24"/>
              </w:rPr>
              <w:t>seconds</w:t>
            </w:r>
            <w:r w:rsidRPr="0047533D">
              <w:rPr>
                <w:rFonts w:ascii="Arial Narrow" w:hAnsi="Arial Narrow"/>
                <w:szCs w:val="24"/>
                <w:vertAlign w:val="superscript"/>
              </w:rPr>
              <w:t>*</w:t>
            </w:r>
          </w:p>
        </w:tc>
      </w:tr>
      <w:tr w:rsidR="005C481D" w:rsidRPr="0047533D" w14:paraId="759E6534" w14:textId="77777777" w:rsidTr="00163E53">
        <w:trPr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pct"/>
            <w:vMerge/>
            <w:vAlign w:val="center"/>
          </w:tcPr>
          <w:p w14:paraId="32A3D4FA" w14:textId="77777777" w:rsidR="005C481D" w:rsidRPr="0047533D" w:rsidRDefault="005C481D" w:rsidP="00163E53">
            <w:pPr>
              <w:spacing w:line="240" w:lineRule="auto"/>
              <w:rPr>
                <w:rFonts w:ascii="Arial Narrow" w:hAnsi="Arial Narrow"/>
                <w:b w:val="0"/>
                <w:bCs w:val="0"/>
                <w:szCs w:val="24"/>
              </w:rPr>
            </w:pPr>
          </w:p>
        </w:tc>
        <w:tc>
          <w:tcPr>
            <w:tcW w:w="2816" w:type="pct"/>
            <w:vAlign w:val="center"/>
          </w:tcPr>
          <w:p w14:paraId="522E4CA4" w14:textId="77777777" w:rsidR="005C481D" w:rsidRPr="0047533D" w:rsidRDefault="005C481D" w:rsidP="00163E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</w:rPr>
            </w:pPr>
            <w:r w:rsidRPr="0047533D">
              <w:rPr>
                <w:rFonts w:ascii="Arial Narrow" w:hAnsi="Arial Narrow"/>
                <w:szCs w:val="24"/>
              </w:rPr>
              <w:t>Accumulated precipitation in each third of the crop cycle</w:t>
            </w:r>
            <w:r w:rsidRPr="00622CCF">
              <w:rPr>
                <w:rFonts w:ascii="Arial Narrow" w:hAnsi="Arial Narrow"/>
                <w:szCs w:val="24"/>
                <w:vertAlign w:val="superscript"/>
              </w:rPr>
              <w:t>#</w:t>
            </w:r>
          </w:p>
        </w:tc>
        <w:tc>
          <w:tcPr>
            <w:tcW w:w="831" w:type="pct"/>
            <w:vMerge/>
            <w:vAlign w:val="center"/>
          </w:tcPr>
          <w:p w14:paraId="553F16E7" w14:textId="77777777" w:rsidR="005C481D" w:rsidRPr="0047533D" w:rsidRDefault="005C481D" w:rsidP="00163E5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</w:rPr>
            </w:pPr>
          </w:p>
        </w:tc>
        <w:tc>
          <w:tcPr>
            <w:tcW w:w="666" w:type="pct"/>
            <w:vMerge/>
            <w:vAlign w:val="center"/>
          </w:tcPr>
          <w:p w14:paraId="705E8843" w14:textId="77777777" w:rsidR="005C481D" w:rsidRPr="0047533D" w:rsidRDefault="005C481D" w:rsidP="00163E5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</w:rPr>
            </w:pPr>
          </w:p>
        </w:tc>
      </w:tr>
      <w:tr w:rsidR="005C481D" w:rsidRPr="0047533D" w14:paraId="7576B5FC" w14:textId="77777777" w:rsidTr="00163E53">
        <w:trPr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pct"/>
            <w:vMerge/>
            <w:vAlign w:val="center"/>
          </w:tcPr>
          <w:p w14:paraId="589D6743" w14:textId="77777777" w:rsidR="005C481D" w:rsidRPr="0047533D" w:rsidRDefault="005C481D" w:rsidP="00163E53">
            <w:pPr>
              <w:spacing w:line="240" w:lineRule="auto"/>
              <w:rPr>
                <w:rFonts w:ascii="Arial Narrow" w:hAnsi="Arial Narrow"/>
                <w:b w:val="0"/>
                <w:bCs w:val="0"/>
                <w:szCs w:val="24"/>
              </w:rPr>
            </w:pPr>
          </w:p>
        </w:tc>
        <w:tc>
          <w:tcPr>
            <w:tcW w:w="2816" w:type="pct"/>
            <w:vAlign w:val="center"/>
          </w:tcPr>
          <w:p w14:paraId="298F5A6B" w14:textId="77777777" w:rsidR="005C481D" w:rsidRPr="0047533D" w:rsidRDefault="005C481D" w:rsidP="00163E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</w:rPr>
            </w:pPr>
            <w:r w:rsidRPr="0047533D">
              <w:rPr>
                <w:rFonts w:ascii="Arial Narrow" w:hAnsi="Arial Narrow"/>
                <w:szCs w:val="24"/>
              </w:rPr>
              <w:t>Accumulated photosynthetic active radiation in each third of the crop cycle</w:t>
            </w:r>
          </w:p>
        </w:tc>
        <w:tc>
          <w:tcPr>
            <w:tcW w:w="831" w:type="pct"/>
            <w:vMerge/>
            <w:vAlign w:val="center"/>
          </w:tcPr>
          <w:p w14:paraId="7B8C95FB" w14:textId="77777777" w:rsidR="005C481D" w:rsidRPr="0047533D" w:rsidRDefault="005C481D" w:rsidP="00163E5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</w:rPr>
            </w:pPr>
          </w:p>
        </w:tc>
        <w:tc>
          <w:tcPr>
            <w:tcW w:w="666" w:type="pct"/>
            <w:vMerge/>
            <w:vAlign w:val="center"/>
          </w:tcPr>
          <w:p w14:paraId="5B62B997" w14:textId="77777777" w:rsidR="005C481D" w:rsidRPr="0047533D" w:rsidRDefault="005C481D" w:rsidP="00163E5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</w:rPr>
            </w:pPr>
          </w:p>
        </w:tc>
      </w:tr>
      <w:tr w:rsidR="005C481D" w:rsidRPr="0047533D" w14:paraId="2A6BA915" w14:textId="77777777" w:rsidTr="00163E53">
        <w:trPr>
          <w:trHeight w:val="3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" w:type="pct"/>
            <w:vMerge/>
            <w:tcBorders>
              <w:bottom w:val="single" w:sz="4" w:space="0" w:color="auto"/>
            </w:tcBorders>
            <w:vAlign w:val="center"/>
          </w:tcPr>
          <w:p w14:paraId="66308678" w14:textId="77777777" w:rsidR="005C481D" w:rsidRPr="0047533D" w:rsidRDefault="005C481D" w:rsidP="00163E53">
            <w:pPr>
              <w:spacing w:line="240" w:lineRule="auto"/>
              <w:rPr>
                <w:rFonts w:ascii="Arial Narrow" w:hAnsi="Arial Narrow"/>
                <w:b w:val="0"/>
                <w:bCs w:val="0"/>
                <w:szCs w:val="24"/>
              </w:rPr>
            </w:pPr>
          </w:p>
        </w:tc>
        <w:tc>
          <w:tcPr>
            <w:tcW w:w="2816" w:type="pct"/>
            <w:tcBorders>
              <w:bottom w:val="single" w:sz="4" w:space="0" w:color="auto"/>
            </w:tcBorders>
            <w:vAlign w:val="center"/>
          </w:tcPr>
          <w:p w14:paraId="6EA3A898" w14:textId="77777777" w:rsidR="005C481D" w:rsidRPr="0047533D" w:rsidRDefault="005C481D" w:rsidP="00163E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</w:rPr>
            </w:pPr>
            <w:r w:rsidRPr="0047533D">
              <w:rPr>
                <w:rFonts w:ascii="Arial Narrow" w:hAnsi="Arial Narrow"/>
                <w:szCs w:val="24"/>
              </w:rPr>
              <w:t>Average temperature in each third of the crop cycle</w:t>
            </w:r>
          </w:p>
        </w:tc>
        <w:tc>
          <w:tcPr>
            <w:tcW w:w="831" w:type="pct"/>
            <w:vMerge/>
            <w:tcBorders>
              <w:bottom w:val="single" w:sz="4" w:space="0" w:color="auto"/>
            </w:tcBorders>
            <w:vAlign w:val="center"/>
          </w:tcPr>
          <w:p w14:paraId="1787CADA" w14:textId="77777777" w:rsidR="005C481D" w:rsidRPr="0047533D" w:rsidRDefault="005C481D" w:rsidP="00163E5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</w:rPr>
            </w:pPr>
          </w:p>
        </w:tc>
        <w:tc>
          <w:tcPr>
            <w:tcW w:w="666" w:type="pct"/>
            <w:vMerge/>
            <w:tcBorders>
              <w:bottom w:val="single" w:sz="4" w:space="0" w:color="auto"/>
            </w:tcBorders>
            <w:vAlign w:val="center"/>
          </w:tcPr>
          <w:p w14:paraId="4F7DDBF2" w14:textId="77777777" w:rsidR="005C481D" w:rsidRPr="0047533D" w:rsidRDefault="005C481D" w:rsidP="00163E5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Cs w:val="24"/>
              </w:rPr>
            </w:pPr>
          </w:p>
        </w:tc>
      </w:tr>
    </w:tbl>
    <w:p w14:paraId="7F42601E" w14:textId="77777777" w:rsidR="005C481D" w:rsidRPr="00753EC9" w:rsidRDefault="005C481D" w:rsidP="005C481D">
      <w:pPr>
        <w:spacing w:line="240" w:lineRule="auto"/>
        <w:rPr>
          <w:rFonts w:cstheme="minorHAnsi"/>
          <w:sz w:val="22"/>
          <w:szCs w:val="20"/>
        </w:rPr>
      </w:pPr>
      <w:r w:rsidRPr="00753EC9">
        <w:rPr>
          <w:rFonts w:cstheme="minorHAnsi"/>
          <w:sz w:val="22"/>
          <w:szCs w:val="20"/>
          <w:vertAlign w:val="superscript"/>
        </w:rPr>
        <w:t>*</w:t>
      </w:r>
      <w:r>
        <w:rPr>
          <w:rFonts w:cstheme="minorHAnsi"/>
          <w:sz w:val="22"/>
          <w:szCs w:val="20"/>
        </w:rPr>
        <w:t>30</w:t>
      </w:r>
      <w:r w:rsidRPr="00753EC9">
        <w:rPr>
          <w:rFonts w:cstheme="minorHAnsi"/>
          <w:sz w:val="22"/>
          <w:szCs w:val="20"/>
        </w:rPr>
        <w:t xml:space="preserve"> arc </w:t>
      </w:r>
      <w:r>
        <w:rPr>
          <w:rFonts w:cstheme="minorHAnsi"/>
          <w:sz w:val="22"/>
          <w:szCs w:val="20"/>
        </w:rPr>
        <w:t>seconds</w:t>
      </w:r>
      <w:r w:rsidRPr="00753EC9">
        <w:rPr>
          <w:rFonts w:cstheme="minorHAnsi"/>
          <w:sz w:val="22"/>
          <w:szCs w:val="20"/>
        </w:rPr>
        <w:t xml:space="preserve"> is </w:t>
      </w:r>
      <w:r>
        <w:rPr>
          <w:rFonts w:cstheme="minorHAnsi"/>
          <w:sz w:val="22"/>
          <w:szCs w:val="20"/>
        </w:rPr>
        <w:t>930</w:t>
      </w:r>
      <w:r w:rsidRPr="00753EC9">
        <w:rPr>
          <w:rFonts w:cstheme="minorHAnsi"/>
          <w:sz w:val="22"/>
          <w:szCs w:val="20"/>
        </w:rPr>
        <w:t xml:space="preserve"> m</w:t>
      </w:r>
      <w:r>
        <w:rPr>
          <w:rFonts w:cstheme="minorHAnsi"/>
          <w:sz w:val="22"/>
          <w:szCs w:val="20"/>
        </w:rPr>
        <w:t>eters</w:t>
      </w:r>
      <w:r w:rsidRPr="00753EC9">
        <w:rPr>
          <w:rFonts w:cstheme="minorHAnsi"/>
          <w:sz w:val="22"/>
          <w:szCs w:val="20"/>
        </w:rPr>
        <w:t xml:space="preserve"> at the equator and </w:t>
      </w:r>
      <w:r>
        <w:rPr>
          <w:rFonts w:cstheme="minorHAnsi"/>
          <w:sz w:val="22"/>
          <w:szCs w:val="20"/>
        </w:rPr>
        <w:t xml:space="preserve">750 </w:t>
      </w:r>
      <w:r w:rsidRPr="00753EC9">
        <w:rPr>
          <w:rFonts w:cstheme="minorHAnsi"/>
          <w:sz w:val="22"/>
          <w:szCs w:val="20"/>
        </w:rPr>
        <w:t>m</w:t>
      </w:r>
      <w:r>
        <w:rPr>
          <w:rFonts w:cstheme="minorHAnsi"/>
          <w:sz w:val="22"/>
          <w:szCs w:val="20"/>
        </w:rPr>
        <w:t xml:space="preserve">eters </w:t>
      </w:r>
      <w:r w:rsidRPr="00753EC9">
        <w:rPr>
          <w:rFonts w:cstheme="minorHAnsi"/>
          <w:sz w:val="22"/>
          <w:szCs w:val="20"/>
        </w:rPr>
        <w:t xml:space="preserve">at 36° latitude. </w:t>
      </w:r>
    </w:p>
    <w:p w14:paraId="306E68C5" w14:textId="77777777" w:rsidR="005C481D" w:rsidRDefault="005C481D" w:rsidP="005C481D">
      <w:pPr>
        <w:spacing w:line="240" w:lineRule="auto"/>
        <w:rPr>
          <w:rFonts w:eastAsiaTheme="minorEastAsia"/>
          <w:sz w:val="22"/>
        </w:rPr>
      </w:pPr>
      <w:r>
        <w:rPr>
          <w:rFonts w:eastAsiaTheme="minorEastAsia"/>
          <w:sz w:val="22"/>
          <w:vertAlign w:val="superscript"/>
        </w:rPr>
        <w:t>**</w:t>
      </w:r>
      <w:r>
        <w:rPr>
          <w:rFonts w:eastAsiaTheme="minorEastAsia"/>
          <w:sz w:val="22"/>
        </w:rPr>
        <w:t xml:space="preserve"> Administrative division levels: 0. country; 1. state, region, province, etc.; 2. county, district, municipality, etc. </w:t>
      </w:r>
    </w:p>
    <w:p w14:paraId="16B60970" w14:textId="77777777" w:rsidR="005C481D" w:rsidRDefault="005C481D" w:rsidP="005C481D">
      <w:pPr>
        <w:spacing w:line="240" w:lineRule="auto"/>
        <w:rPr>
          <w:rFonts w:eastAsiaTheme="minorEastAsia"/>
          <w:sz w:val="22"/>
        </w:rPr>
      </w:pPr>
      <w:r>
        <w:rPr>
          <w:rFonts w:eastAsiaTheme="minorEastAsia"/>
          <w:sz w:val="22"/>
          <w:vertAlign w:val="superscript"/>
        </w:rPr>
        <w:t>#</w:t>
      </w:r>
      <w:r>
        <w:rPr>
          <w:rFonts w:eastAsiaTheme="minorEastAsia"/>
          <w:sz w:val="22"/>
        </w:rPr>
        <w:t xml:space="preserve"> Variable only used for rainfed yield potential prediction.</w:t>
      </w:r>
    </w:p>
    <w:p w14:paraId="6094C62F" w14:textId="77777777" w:rsidR="005C481D" w:rsidRDefault="005C481D" w:rsidP="005C481D">
      <w:pPr>
        <w:spacing w:line="240" w:lineRule="auto"/>
        <w:rPr>
          <w:rFonts w:eastAsiaTheme="minorEastAsia"/>
          <w:sz w:val="22"/>
        </w:rPr>
      </w:pPr>
      <w:r>
        <w:rPr>
          <w:vertAlign w:val="superscript"/>
        </w:rPr>
        <w:t xml:space="preserve">+ </w:t>
      </w:r>
      <w:r>
        <w:rPr>
          <w:rFonts w:eastAsiaTheme="minorEastAsia"/>
          <w:sz w:val="22"/>
        </w:rPr>
        <w:t>V</w:t>
      </w:r>
      <w:r w:rsidRPr="008A7999">
        <w:rPr>
          <w:rFonts w:eastAsiaTheme="minorEastAsia"/>
          <w:sz w:val="22"/>
        </w:rPr>
        <w:t xml:space="preserve">ariables derived from crop calendar information and monthly climatic data. We used the </w:t>
      </w:r>
      <w:proofErr w:type="spellStart"/>
      <w:r w:rsidRPr="008A7999">
        <w:rPr>
          <w:rFonts w:eastAsiaTheme="minorEastAsia"/>
          <w:sz w:val="22"/>
        </w:rPr>
        <w:t>RiceAtlas</w:t>
      </w:r>
      <w:proofErr w:type="spellEnd"/>
      <w:r w:rsidRPr="008A7999">
        <w:rPr>
          <w:rFonts w:eastAsiaTheme="minorEastAsia"/>
          <w:sz w:val="22"/>
        </w:rPr>
        <w:t xml:space="preserve"> crop calendar database for rice and</w:t>
      </w:r>
      <w:r>
        <w:rPr>
          <w:rFonts w:eastAsiaTheme="minorEastAsia"/>
          <w:sz w:val="22"/>
        </w:rPr>
        <w:t>, when available,</w:t>
      </w:r>
      <w:r w:rsidRPr="008A7999">
        <w:rPr>
          <w:rFonts w:eastAsiaTheme="minorEastAsia"/>
          <w:sz w:val="22"/>
        </w:rPr>
        <w:t xml:space="preserve"> the </w:t>
      </w:r>
      <w:r>
        <w:rPr>
          <w:rFonts w:eastAsiaTheme="minorEastAsia"/>
          <w:sz w:val="22"/>
        </w:rPr>
        <w:t>“</w:t>
      </w:r>
      <w:r w:rsidRPr="008A7999">
        <w:rPr>
          <w:rFonts w:eastAsiaTheme="minorEastAsia"/>
          <w:sz w:val="22"/>
        </w:rPr>
        <w:t>Crop Monitor for Early Warning Calendars</w:t>
      </w:r>
      <w:r>
        <w:rPr>
          <w:rFonts w:eastAsiaTheme="minorEastAsia"/>
          <w:sz w:val="22"/>
        </w:rPr>
        <w:t>”</w:t>
      </w:r>
      <w:r w:rsidRPr="008A7999">
        <w:rPr>
          <w:rFonts w:eastAsiaTheme="minorEastAsia"/>
          <w:sz w:val="22"/>
        </w:rPr>
        <w:t xml:space="preserve"> for wheat and maize</w:t>
      </w:r>
      <w:r>
        <w:rPr>
          <w:rFonts w:eastAsiaTheme="minorEastAsia"/>
          <w:sz w:val="22"/>
        </w:rPr>
        <w:t xml:space="preserve"> or</w:t>
      </w:r>
      <w:r w:rsidRPr="008A7999">
        <w:rPr>
          <w:rFonts w:eastAsiaTheme="minorEastAsia"/>
          <w:sz w:val="22"/>
        </w:rPr>
        <w:t xml:space="preserve"> Sacks et al. (2010) data otherwise. </w:t>
      </w:r>
      <w:r>
        <w:rPr>
          <w:rFonts w:eastAsiaTheme="minorEastAsia"/>
          <w:sz w:val="22"/>
        </w:rPr>
        <w:t>T</w:t>
      </w:r>
      <w:r w:rsidRPr="008A7999">
        <w:rPr>
          <w:rFonts w:eastAsiaTheme="minorEastAsia"/>
          <w:sz w:val="22"/>
        </w:rPr>
        <w:t xml:space="preserve">he fraction of </w:t>
      </w:r>
      <w:r>
        <w:rPr>
          <w:rFonts w:eastAsiaTheme="minorEastAsia"/>
          <w:sz w:val="22"/>
        </w:rPr>
        <w:t>each</w:t>
      </w:r>
      <w:r w:rsidRPr="008A7999">
        <w:rPr>
          <w:rFonts w:eastAsiaTheme="minorEastAsia"/>
          <w:sz w:val="22"/>
        </w:rPr>
        <w:t xml:space="preserve"> month</w:t>
      </w:r>
      <w:r>
        <w:rPr>
          <w:rFonts w:eastAsiaTheme="minorEastAsia"/>
          <w:sz w:val="22"/>
        </w:rPr>
        <w:t xml:space="preserve"> within the crop cycle was considered to compute these variables.</w:t>
      </w:r>
    </w:p>
    <w:p w14:paraId="4683D144" w14:textId="77777777" w:rsidR="005C481D" w:rsidRDefault="005C481D" w:rsidP="005C481D">
      <w:pPr>
        <w:spacing w:line="240" w:lineRule="auto"/>
        <w:rPr>
          <w:rFonts w:eastAsiaTheme="minorEastAsia"/>
          <w:sz w:val="22"/>
        </w:rPr>
      </w:pPr>
    </w:p>
    <w:p w14:paraId="49FFEF86" w14:textId="77777777" w:rsidR="005C481D" w:rsidRDefault="005C481D" w:rsidP="005C481D">
      <w:pPr>
        <w:spacing w:after="160" w:line="259" w:lineRule="auto"/>
        <w:rPr>
          <w:b/>
        </w:rPr>
        <w:sectPr w:rsidR="005C481D" w:rsidSect="00EA5B3E">
          <w:pgSz w:w="15840" w:h="12240" w:orient="landscape"/>
          <w:pgMar w:top="1440" w:right="1440" w:bottom="1440" w:left="1440" w:header="720" w:footer="720" w:gutter="0"/>
          <w:lnNumType w:countBy="1" w:restart="continuous"/>
          <w:pgNumType w:start="1"/>
          <w:cols w:space="720"/>
          <w:docGrid w:linePitch="360"/>
        </w:sectPr>
      </w:pPr>
    </w:p>
    <w:p w14:paraId="7A94CF01" w14:textId="77777777" w:rsidR="005C481D" w:rsidRDefault="005C481D" w:rsidP="005C481D">
      <w:pPr>
        <w:pStyle w:val="Caption"/>
        <w:keepNext/>
        <w:rPr>
          <w:rFonts w:eastAsiaTheme="minorEastAsia"/>
        </w:rPr>
      </w:pPr>
      <w:bookmarkStart w:id="1" w:name="_Ref142293283"/>
      <w:bookmarkStart w:id="2" w:name="_Toc142492374"/>
      <w:bookmarkStart w:id="3" w:name="_Toc149730817"/>
      <w:r>
        <w:rPr>
          <w:b/>
          <w:bCs/>
        </w:rPr>
        <w:lastRenderedPageBreak/>
        <w:t xml:space="preserve">Supplementary </w:t>
      </w:r>
      <w:r w:rsidRPr="006641AC">
        <w:rPr>
          <w:b/>
          <w:bCs/>
        </w:rPr>
        <w:t xml:space="preserve">Table </w:t>
      </w:r>
      <w:r w:rsidRPr="006641AC">
        <w:rPr>
          <w:b/>
          <w:bCs/>
        </w:rPr>
        <w:fldChar w:fldCharType="begin"/>
      </w:r>
      <w:r w:rsidRPr="006641AC">
        <w:rPr>
          <w:b/>
          <w:bCs/>
        </w:rPr>
        <w:instrText xml:space="preserve"> SEQ Table_S \* ARABIC </w:instrText>
      </w:r>
      <w:r w:rsidRPr="006641AC">
        <w:rPr>
          <w:b/>
          <w:bCs/>
        </w:rPr>
        <w:fldChar w:fldCharType="separate"/>
      </w:r>
      <w:r>
        <w:rPr>
          <w:b/>
          <w:bCs/>
          <w:noProof/>
        </w:rPr>
        <w:t>2</w:t>
      </w:r>
      <w:r w:rsidRPr="006641AC">
        <w:rPr>
          <w:b/>
          <w:bCs/>
        </w:rPr>
        <w:fldChar w:fldCharType="end"/>
      </w:r>
      <w:bookmarkEnd w:id="1"/>
      <w:r>
        <w:rPr>
          <w:b/>
          <w:bCs/>
        </w:rPr>
        <w:t xml:space="preserve">. </w:t>
      </w:r>
      <w:r w:rsidRPr="00C52408">
        <w:rPr>
          <w:b/>
          <w:bCs/>
        </w:rPr>
        <w:t xml:space="preserve">Performance metrics of two methods for global gridded yield potential </w:t>
      </w:r>
      <w:r>
        <w:rPr>
          <w:b/>
          <w:bCs/>
        </w:rPr>
        <w:t>(</w:t>
      </w:r>
      <w:proofErr w:type="spellStart"/>
      <w:r>
        <w:rPr>
          <w:b/>
          <w:bCs/>
        </w:rPr>
        <w:t>Ypot</w:t>
      </w:r>
      <w:proofErr w:type="spellEnd"/>
      <w:r>
        <w:rPr>
          <w:b/>
          <w:bCs/>
        </w:rPr>
        <w:t>)</w:t>
      </w:r>
      <w:r w:rsidRPr="00C52408">
        <w:rPr>
          <w:b/>
          <w:bCs/>
        </w:rPr>
        <w:t>.</w:t>
      </w:r>
      <w:r w:rsidRPr="006662E7">
        <w:t xml:space="preserve"> </w:t>
      </w:r>
      <w:r>
        <w:t xml:space="preserve">Comparison of gridded </w:t>
      </w:r>
      <w:proofErr w:type="spellStart"/>
      <w:r>
        <w:t>Ypot</w:t>
      </w:r>
      <w:proofErr w:type="spellEnd"/>
      <w:r>
        <w:t xml:space="preserve"> predictions based on metamodel and country-blind climate zones extrapolation versus site-level </w:t>
      </w:r>
      <w:proofErr w:type="spellStart"/>
      <w:r>
        <w:t>Ypot</w:t>
      </w:r>
      <w:proofErr w:type="spellEnd"/>
      <w:r>
        <w:t xml:space="preserve"> from the Global Yield Gap Atlas (GYGA </w:t>
      </w:r>
      <w:proofErr w:type="spellStart"/>
      <w:r>
        <w:t>Ypot</w:t>
      </w:r>
      <w:proofErr w:type="spellEnd"/>
      <w:r>
        <w:t xml:space="preserve">) for </w:t>
      </w:r>
      <w:r w:rsidRPr="00CC1250">
        <w:t xml:space="preserve">three crops and two </w:t>
      </w:r>
      <w:r>
        <w:t>water regimes</w:t>
      </w:r>
      <w:r w:rsidRPr="00CC1250">
        <w:t xml:space="preserve">. </w:t>
      </w:r>
      <w:r>
        <w:t>Performance metrics were derived with the Nearest-Neighbor-Distance-Matching Leave-One-Out Cross-Validation method.</w:t>
      </w:r>
      <w:r w:rsidRPr="006662E7">
        <w:t xml:space="preserve"> The reported metrics are the root mean square error (RMSE), which is expressed in absolute terms (t </w:t>
      </w:r>
      <w:proofErr w:type="gramStart"/>
      <w:r w:rsidRPr="006662E7">
        <w:t>ha</w:t>
      </w:r>
      <w:r w:rsidRPr="00533295">
        <w:rPr>
          <w:vertAlign w:val="superscript"/>
        </w:rPr>
        <w:t>-1</w:t>
      </w:r>
      <w:proofErr w:type="gramEnd"/>
      <w:r w:rsidRPr="006662E7">
        <w:t xml:space="preserve">) and relative to GYGA </w:t>
      </w:r>
      <w:proofErr w:type="spellStart"/>
      <w:r>
        <w:t>Ypot</w:t>
      </w:r>
      <w:proofErr w:type="spellEnd"/>
      <w:r>
        <w:t xml:space="preserve"> </w:t>
      </w:r>
      <w:r w:rsidRPr="006662E7">
        <w:t>average (%), concordance correlation coefficient (CCC), coefficient of determination (R</w:t>
      </w:r>
      <w:r w:rsidRPr="00485AB7">
        <w:rPr>
          <w:vertAlign w:val="superscript"/>
        </w:rPr>
        <w:t>2</w:t>
      </w:r>
      <w:r w:rsidRPr="006662E7">
        <w:t xml:space="preserve">), and mean bias error (MBE, difference between </w:t>
      </w:r>
      <w:r>
        <w:t xml:space="preserve">gridded </w:t>
      </w:r>
      <w:proofErr w:type="spellStart"/>
      <w:r>
        <w:t>Ypot</w:t>
      </w:r>
      <w:proofErr w:type="spellEnd"/>
      <w:r w:rsidRPr="006662E7">
        <w:t xml:space="preserve"> and </w:t>
      </w:r>
      <w:r>
        <w:t xml:space="preserve">GYGA </w:t>
      </w:r>
      <w:proofErr w:type="spellStart"/>
      <w:r>
        <w:t>Ypot</w:t>
      </w:r>
      <w:proofErr w:type="spellEnd"/>
      <w:r w:rsidRPr="006662E7">
        <w:t xml:space="preserve"> averages). The percentage of the mean square error (MSE) related to lack of accuracy and precision (i.e., </w:t>
      </w:r>
      <w:proofErr w:type="gramStart"/>
      <w:r w:rsidRPr="006662E7">
        <w:t>systematic</w:t>
      </w:r>
      <w:proofErr w:type="gramEnd"/>
      <w:r w:rsidRPr="006662E7">
        <w:t xml:space="preserve"> and unsystematic differences) is also shown.</w:t>
      </w:r>
      <w:bookmarkEnd w:id="2"/>
      <w:bookmarkEnd w:id="3"/>
      <w:r>
        <w:rPr>
          <w:rFonts w:eastAsiaTheme="minorEastAsia"/>
        </w:rPr>
        <w:t xml:space="preserve"> </w:t>
      </w:r>
    </w:p>
    <w:tbl>
      <w:tblPr>
        <w:tblW w:w="8957" w:type="dxa"/>
        <w:tblLook w:val="04A0" w:firstRow="1" w:lastRow="0" w:firstColumn="1" w:lastColumn="0" w:noHBand="0" w:noVBand="1"/>
      </w:tblPr>
      <w:tblGrid>
        <w:gridCol w:w="857"/>
        <w:gridCol w:w="1084"/>
        <w:gridCol w:w="1404"/>
        <w:gridCol w:w="795"/>
        <w:gridCol w:w="775"/>
        <w:gridCol w:w="665"/>
        <w:gridCol w:w="684"/>
        <w:gridCol w:w="685"/>
        <w:gridCol w:w="1004"/>
        <w:gridCol w:w="1004"/>
      </w:tblGrid>
      <w:tr w:rsidR="005C481D" w:rsidRPr="007A70F7" w14:paraId="46846ED1" w14:textId="77777777" w:rsidTr="00163E53">
        <w:trPr>
          <w:trHeight w:val="300"/>
        </w:trPr>
        <w:tc>
          <w:tcPr>
            <w:tcW w:w="857" w:type="dxa"/>
            <w:vMerge w:val="restart"/>
            <w:tcBorders>
              <w:top w:val="single" w:sz="18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9D645B6" w14:textId="77777777" w:rsidR="005C481D" w:rsidRPr="00DE1AB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DE1ABE">
              <w:rPr>
                <w:rFonts w:ascii="Arial Narrow" w:eastAsia="Times New Roman" w:hAnsi="Arial Narrow" w:cs="Arial"/>
                <w:color w:val="000000"/>
                <w:szCs w:val="24"/>
              </w:rPr>
              <w:t>Crop</w:t>
            </w:r>
          </w:p>
        </w:tc>
        <w:tc>
          <w:tcPr>
            <w:tcW w:w="1084" w:type="dxa"/>
            <w:vMerge w:val="restart"/>
            <w:tcBorders>
              <w:top w:val="single" w:sz="18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6C3D23C4" w14:textId="77777777" w:rsidR="005C481D" w:rsidRPr="00DE1AB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DE1ABE">
              <w:rPr>
                <w:rFonts w:ascii="Arial Narrow" w:eastAsia="Times New Roman" w:hAnsi="Arial Narrow" w:cs="Arial"/>
                <w:color w:val="000000"/>
                <w:szCs w:val="24"/>
              </w:rPr>
              <w:t>Water regime</w:t>
            </w:r>
          </w:p>
        </w:tc>
        <w:tc>
          <w:tcPr>
            <w:tcW w:w="1404" w:type="dxa"/>
            <w:vMerge w:val="restart"/>
            <w:tcBorders>
              <w:top w:val="single" w:sz="18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0920F71" w14:textId="77777777" w:rsidR="005C481D" w:rsidRPr="00DE1AB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DE1ABE">
              <w:rPr>
                <w:rFonts w:ascii="Arial Narrow" w:eastAsia="Times New Roman" w:hAnsi="Arial Narrow" w:cs="Arial"/>
                <w:color w:val="000000"/>
                <w:szCs w:val="24"/>
              </w:rPr>
              <w:t>Method</w:t>
            </w:r>
          </w:p>
        </w:tc>
        <w:tc>
          <w:tcPr>
            <w:tcW w:w="1570" w:type="dxa"/>
            <w:gridSpan w:val="2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6711A0" w14:textId="77777777" w:rsidR="005C481D" w:rsidRPr="00DE1AB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DE1ABE">
              <w:rPr>
                <w:rFonts w:ascii="Arial Narrow" w:eastAsia="Times New Roman" w:hAnsi="Arial Narrow" w:cs="Arial"/>
                <w:color w:val="000000"/>
                <w:szCs w:val="24"/>
              </w:rPr>
              <w:t>RMSE</w:t>
            </w:r>
          </w:p>
        </w:tc>
        <w:tc>
          <w:tcPr>
            <w:tcW w:w="665" w:type="dxa"/>
            <w:vMerge w:val="restart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C3471" w14:textId="77777777" w:rsidR="005C481D" w:rsidRPr="00DE1AB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DE1ABE">
              <w:rPr>
                <w:rFonts w:ascii="Arial Narrow" w:eastAsia="Times New Roman" w:hAnsi="Arial Narrow" w:cs="Arial"/>
                <w:color w:val="000000"/>
                <w:szCs w:val="24"/>
              </w:rPr>
              <w:t>CCC</w:t>
            </w:r>
          </w:p>
        </w:tc>
        <w:tc>
          <w:tcPr>
            <w:tcW w:w="684" w:type="dxa"/>
            <w:vMerge w:val="restart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4A817" w14:textId="77777777" w:rsidR="005C481D" w:rsidRPr="00DE1AB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DE1ABE">
              <w:rPr>
                <w:rFonts w:ascii="Arial Narrow" w:eastAsia="Times New Roman" w:hAnsi="Arial Narrow" w:cs="Arial"/>
                <w:color w:val="000000"/>
                <w:szCs w:val="24"/>
              </w:rPr>
              <w:t>R</w:t>
            </w:r>
            <w:r w:rsidRPr="00DE1ABE">
              <w:rPr>
                <w:rFonts w:ascii="Arial Narrow" w:eastAsia="Times New Roman" w:hAnsi="Arial Narrow" w:cs="Arial"/>
                <w:color w:val="000000"/>
                <w:szCs w:val="24"/>
                <w:vertAlign w:val="superscript"/>
              </w:rPr>
              <w:t>2</w:t>
            </w:r>
          </w:p>
        </w:tc>
        <w:tc>
          <w:tcPr>
            <w:tcW w:w="685" w:type="dxa"/>
            <w:vMerge w:val="restart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180C7" w14:textId="77777777" w:rsidR="005C481D" w:rsidRPr="00DE1AB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DE1ABE">
              <w:rPr>
                <w:rFonts w:ascii="Arial Narrow" w:eastAsia="Times New Roman" w:hAnsi="Arial Narrow" w:cs="Arial"/>
                <w:color w:val="000000"/>
                <w:szCs w:val="24"/>
              </w:rPr>
              <w:t>MBE</w:t>
            </w:r>
          </w:p>
        </w:tc>
        <w:tc>
          <w:tcPr>
            <w:tcW w:w="2008" w:type="dxa"/>
            <w:gridSpan w:val="2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362709" w14:textId="77777777" w:rsidR="005C481D" w:rsidRPr="00DE1AB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proofErr w:type="gramStart"/>
            <w:r w:rsidRPr="007A70F7">
              <w:rPr>
                <w:rFonts w:ascii="Arial Narrow" w:eastAsia="Times New Roman" w:hAnsi="Arial Narrow" w:cs="Arial"/>
                <w:color w:val="000000"/>
                <w:szCs w:val="24"/>
              </w:rPr>
              <w:t>MSE(</w:t>
            </w:r>
            <w:proofErr w:type="gramEnd"/>
            <w:r w:rsidRPr="007A70F7">
              <w:rPr>
                <w:rFonts w:ascii="Arial Narrow" w:eastAsia="Times New Roman" w:hAnsi="Arial Narrow" w:cs="Arial"/>
                <w:color w:val="000000"/>
                <w:szCs w:val="24"/>
              </w:rPr>
              <w:t>%) Lack of</w:t>
            </w:r>
          </w:p>
        </w:tc>
      </w:tr>
      <w:tr w:rsidR="005C481D" w:rsidRPr="007A70F7" w14:paraId="3A305726" w14:textId="77777777" w:rsidTr="00163E53">
        <w:trPr>
          <w:trHeight w:val="300"/>
        </w:trPr>
        <w:tc>
          <w:tcPr>
            <w:tcW w:w="857" w:type="dxa"/>
            <w:vMerge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619C2D01" w14:textId="77777777" w:rsidR="005C481D" w:rsidRPr="00DE1AB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</w:p>
        </w:tc>
        <w:tc>
          <w:tcPr>
            <w:tcW w:w="1084" w:type="dxa"/>
            <w:vMerge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3F775A7A" w14:textId="77777777" w:rsidR="005C481D" w:rsidRPr="00DE1AB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</w:p>
        </w:tc>
        <w:tc>
          <w:tcPr>
            <w:tcW w:w="1404" w:type="dxa"/>
            <w:vMerge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60D6CF5D" w14:textId="77777777" w:rsidR="005C481D" w:rsidRPr="00DE1AB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DE02D8" w14:textId="77777777" w:rsidR="005C481D" w:rsidRPr="00DE1AB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7A70F7">
              <w:rPr>
                <w:rFonts w:ascii="Arial Narrow" w:eastAsia="Times New Roman" w:hAnsi="Arial Narrow" w:cs="Arial"/>
                <w:color w:val="000000"/>
                <w:szCs w:val="24"/>
              </w:rPr>
              <w:t>(</w:t>
            </w:r>
            <w:r w:rsidRPr="00DE1ABE">
              <w:rPr>
                <w:rFonts w:ascii="Arial Narrow" w:eastAsia="Times New Roman" w:hAnsi="Arial Narrow" w:cs="Arial"/>
                <w:color w:val="000000"/>
                <w:szCs w:val="24"/>
              </w:rPr>
              <w:t xml:space="preserve">t </w:t>
            </w:r>
            <w:proofErr w:type="gramStart"/>
            <w:r w:rsidRPr="00DE1ABE">
              <w:rPr>
                <w:rFonts w:ascii="Arial Narrow" w:eastAsia="Times New Roman" w:hAnsi="Arial Narrow" w:cs="Arial"/>
                <w:color w:val="000000"/>
                <w:szCs w:val="24"/>
              </w:rPr>
              <w:t>ha</w:t>
            </w:r>
            <w:r w:rsidRPr="00DE1ABE">
              <w:rPr>
                <w:rFonts w:ascii="Arial Narrow" w:eastAsia="Times New Roman" w:hAnsi="Arial Narrow" w:cs="Arial"/>
                <w:color w:val="000000"/>
                <w:szCs w:val="24"/>
                <w:vertAlign w:val="superscript"/>
              </w:rPr>
              <w:t>-1</w:t>
            </w:r>
            <w:proofErr w:type="gramEnd"/>
            <w:r w:rsidRPr="007A70F7">
              <w:rPr>
                <w:rFonts w:ascii="Arial Narrow" w:eastAsia="Times New Roman" w:hAnsi="Arial Narrow" w:cs="Arial"/>
                <w:color w:val="000000"/>
                <w:szCs w:val="24"/>
              </w:rPr>
              <w:t>)</w:t>
            </w:r>
          </w:p>
        </w:tc>
        <w:tc>
          <w:tcPr>
            <w:tcW w:w="775" w:type="dxa"/>
            <w:tcBorders>
              <w:top w:val="single" w:sz="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1FED0F" w14:textId="77777777" w:rsidR="005C481D" w:rsidRPr="00DE1AB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7A70F7">
              <w:rPr>
                <w:rFonts w:ascii="Arial Narrow" w:eastAsia="Times New Roman" w:hAnsi="Arial Narrow" w:cs="Arial"/>
                <w:color w:val="000000"/>
                <w:szCs w:val="24"/>
              </w:rPr>
              <w:t>(</w:t>
            </w:r>
            <w:r w:rsidRPr="00DE1ABE">
              <w:rPr>
                <w:rFonts w:ascii="Arial Narrow" w:eastAsia="Times New Roman" w:hAnsi="Arial Narrow" w:cs="Arial"/>
                <w:color w:val="000000"/>
                <w:szCs w:val="24"/>
              </w:rPr>
              <w:t>%</w:t>
            </w:r>
            <w:r w:rsidRPr="007A70F7">
              <w:rPr>
                <w:rFonts w:ascii="Arial Narrow" w:eastAsia="Times New Roman" w:hAnsi="Arial Narrow" w:cs="Arial"/>
                <w:color w:val="000000"/>
                <w:szCs w:val="24"/>
              </w:rPr>
              <w:t>)</w:t>
            </w:r>
          </w:p>
        </w:tc>
        <w:tc>
          <w:tcPr>
            <w:tcW w:w="665" w:type="dxa"/>
            <w:vMerge/>
            <w:tcBorders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06D65B6D" w14:textId="77777777" w:rsidR="005C481D" w:rsidRPr="00DE1AB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</w:p>
        </w:tc>
        <w:tc>
          <w:tcPr>
            <w:tcW w:w="684" w:type="dxa"/>
            <w:vMerge/>
            <w:tcBorders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687E2B8D" w14:textId="77777777" w:rsidR="005C481D" w:rsidRPr="00DE1AB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</w:p>
        </w:tc>
        <w:tc>
          <w:tcPr>
            <w:tcW w:w="685" w:type="dxa"/>
            <w:vMerge/>
            <w:tcBorders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4B59C0F3" w14:textId="77777777" w:rsidR="005C481D" w:rsidRPr="00DE1AB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</w:p>
        </w:tc>
        <w:tc>
          <w:tcPr>
            <w:tcW w:w="1004" w:type="dxa"/>
            <w:tcBorders>
              <w:top w:val="single" w:sz="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4C065D" w14:textId="77777777" w:rsidR="005C481D" w:rsidRPr="00DE1AB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7A70F7">
              <w:rPr>
                <w:rFonts w:ascii="Arial Narrow" w:eastAsia="Times New Roman" w:hAnsi="Arial Narrow" w:cs="Arial"/>
                <w:color w:val="000000"/>
                <w:szCs w:val="24"/>
              </w:rPr>
              <w:t>accuracy</w:t>
            </w:r>
          </w:p>
        </w:tc>
        <w:tc>
          <w:tcPr>
            <w:tcW w:w="1004" w:type="dxa"/>
            <w:tcBorders>
              <w:top w:val="single" w:sz="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9D00B0" w14:textId="77777777" w:rsidR="005C481D" w:rsidRPr="00DE1AB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7A70F7">
              <w:rPr>
                <w:rFonts w:ascii="Arial Narrow" w:eastAsia="Times New Roman" w:hAnsi="Arial Narrow" w:cs="Arial"/>
                <w:color w:val="000000"/>
                <w:szCs w:val="24"/>
              </w:rPr>
              <w:t>precision</w:t>
            </w:r>
          </w:p>
        </w:tc>
      </w:tr>
      <w:tr w:rsidR="005C481D" w:rsidRPr="007A70F7" w14:paraId="568E5DD1" w14:textId="77777777" w:rsidTr="00163E53">
        <w:trPr>
          <w:trHeight w:val="300"/>
        </w:trPr>
        <w:tc>
          <w:tcPr>
            <w:tcW w:w="857" w:type="dxa"/>
            <w:vMerge w:val="restart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C2657" w14:textId="77777777" w:rsidR="005C481D" w:rsidRPr="00DE1AB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DE1ABE">
              <w:rPr>
                <w:rFonts w:ascii="Arial Narrow" w:eastAsia="Times New Roman" w:hAnsi="Arial Narrow" w:cs="Arial"/>
                <w:color w:val="000000"/>
                <w:szCs w:val="24"/>
              </w:rPr>
              <w:t>maize</w:t>
            </w:r>
          </w:p>
        </w:tc>
        <w:tc>
          <w:tcPr>
            <w:tcW w:w="1084" w:type="dxa"/>
            <w:vMerge w:val="restart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7DA21" w14:textId="77777777" w:rsidR="005C481D" w:rsidRPr="00DE1AB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DE1ABE">
              <w:rPr>
                <w:rFonts w:ascii="Arial Narrow" w:eastAsia="Times New Roman" w:hAnsi="Arial Narrow" w:cs="Arial"/>
                <w:color w:val="000000"/>
                <w:szCs w:val="24"/>
              </w:rPr>
              <w:t>rainfed</w:t>
            </w:r>
          </w:p>
        </w:tc>
        <w:tc>
          <w:tcPr>
            <w:tcW w:w="1404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80E04" w14:textId="77777777" w:rsidR="005C481D" w:rsidRPr="00DE1AB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7A70F7">
              <w:rPr>
                <w:rFonts w:ascii="Arial Narrow" w:eastAsia="Times New Roman" w:hAnsi="Arial Narrow" w:cs="Arial"/>
                <w:color w:val="000000"/>
                <w:szCs w:val="24"/>
              </w:rPr>
              <w:t>CZ</w:t>
            </w:r>
          </w:p>
        </w:tc>
        <w:tc>
          <w:tcPr>
            <w:tcW w:w="795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E63D3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3.19</w:t>
            </w:r>
          </w:p>
        </w:tc>
        <w:tc>
          <w:tcPr>
            <w:tcW w:w="775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89495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30</w:t>
            </w:r>
          </w:p>
        </w:tc>
        <w:tc>
          <w:tcPr>
            <w:tcW w:w="665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8E694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0.28</w:t>
            </w:r>
          </w:p>
        </w:tc>
        <w:tc>
          <w:tcPr>
            <w:tcW w:w="684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29C6C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0.08</w:t>
            </w:r>
          </w:p>
        </w:tc>
        <w:tc>
          <w:tcPr>
            <w:tcW w:w="685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7C135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0.04</w:t>
            </w:r>
          </w:p>
        </w:tc>
        <w:tc>
          <w:tcPr>
            <w:tcW w:w="1004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C16A0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4</w:t>
            </w:r>
          </w:p>
        </w:tc>
        <w:tc>
          <w:tcPr>
            <w:tcW w:w="1004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CC214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96</w:t>
            </w:r>
          </w:p>
        </w:tc>
      </w:tr>
      <w:tr w:rsidR="005C481D" w:rsidRPr="007A70F7" w14:paraId="67207147" w14:textId="77777777" w:rsidTr="00163E53">
        <w:trPr>
          <w:trHeight w:val="288"/>
        </w:trPr>
        <w:tc>
          <w:tcPr>
            <w:tcW w:w="85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B211FD" w14:textId="77777777" w:rsidR="005C481D" w:rsidRPr="00DE1AB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</w:p>
        </w:tc>
        <w:tc>
          <w:tcPr>
            <w:tcW w:w="1084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068E271" w14:textId="77777777" w:rsidR="005C481D" w:rsidRPr="00DE1AB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C3C01F" w14:textId="77777777" w:rsidR="005C481D" w:rsidRPr="00DE1AB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DE1ABE">
              <w:rPr>
                <w:rFonts w:ascii="Arial Narrow" w:eastAsia="Times New Roman" w:hAnsi="Arial Narrow" w:cs="Arial"/>
                <w:color w:val="000000"/>
                <w:szCs w:val="24"/>
              </w:rPr>
              <w:t>metamodel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AE5282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2.13</w:t>
            </w:r>
          </w:p>
        </w:tc>
        <w:tc>
          <w:tcPr>
            <w:tcW w:w="7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A02702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21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055324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0.65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5356A1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0.52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2F546D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0.04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C6AFB0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28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4EE7D3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72</w:t>
            </w:r>
          </w:p>
        </w:tc>
      </w:tr>
      <w:tr w:rsidR="005C481D" w:rsidRPr="007A70F7" w14:paraId="6447C0F6" w14:textId="77777777" w:rsidTr="00163E53">
        <w:trPr>
          <w:trHeight w:val="288"/>
        </w:trPr>
        <w:tc>
          <w:tcPr>
            <w:tcW w:w="85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A692A6" w14:textId="77777777" w:rsidR="005C481D" w:rsidRPr="00DE1AB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</w:p>
        </w:tc>
        <w:tc>
          <w:tcPr>
            <w:tcW w:w="1084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4CCB0" w14:textId="77777777" w:rsidR="005C481D" w:rsidRPr="00DE1AB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DE1ABE">
              <w:rPr>
                <w:rFonts w:ascii="Arial Narrow" w:eastAsia="Times New Roman" w:hAnsi="Arial Narrow" w:cs="Arial"/>
                <w:color w:val="000000"/>
                <w:szCs w:val="24"/>
              </w:rPr>
              <w:t>irrigated</w:t>
            </w:r>
          </w:p>
        </w:tc>
        <w:tc>
          <w:tcPr>
            <w:tcW w:w="140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D425E" w14:textId="77777777" w:rsidR="005C481D" w:rsidRPr="00DE1AB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7A70F7">
              <w:rPr>
                <w:rFonts w:ascii="Arial Narrow" w:eastAsia="Times New Roman" w:hAnsi="Arial Narrow" w:cs="Arial"/>
                <w:color w:val="000000"/>
                <w:szCs w:val="24"/>
              </w:rPr>
              <w:t>CZ</w:t>
            </w:r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80676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2.62</w:t>
            </w:r>
          </w:p>
        </w:tc>
        <w:tc>
          <w:tcPr>
            <w:tcW w:w="77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CAF83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18</w:t>
            </w:r>
          </w:p>
        </w:tc>
        <w:tc>
          <w:tcPr>
            <w:tcW w:w="66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61BD8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0.15</w:t>
            </w:r>
          </w:p>
        </w:tc>
        <w:tc>
          <w:tcPr>
            <w:tcW w:w="68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6EC7C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0.02</w:t>
            </w:r>
          </w:p>
        </w:tc>
        <w:tc>
          <w:tcPr>
            <w:tcW w:w="68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B21AB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0.2</w:t>
            </w:r>
          </w:p>
        </w:tc>
        <w:tc>
          <w:tcPr>
            <w:tcW w:w="100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7880C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3</w:t>
            </w:r>
          </w:p>
        </w:tc>
        <w:tc>
          <w:tcPr>
            <w:tcW w:w="100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AEFA2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97</w:t>
            </w:r>
          </w:p>
        </w:tc>
      </w:tr>
      <w:tr w:rsidR="005C481D" w:rsidRPr="007A70F7" w14:paraId="204ED38A" w14:textId="77777777" w:rsidTr="00163E53">
        <w:trPr>
          <w:trHeight w:val="288"/>
        </w:trPr>
        <w:tc>
          <w:tcPr>
            <w:tcW w:w="857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FC29687" w14:textId="77777777" w:rsidR="005C481D" w:rsidRPr="00DE1AB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</w:p>
        </w:tc>
        <w:tc>
          <w:tcPr>
            <w:tcW w:w="1084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7159355" w14:textId="77777777" w:rsidR="005C481D" w:rsidRPr="00DE1AB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C1F8FF" w14:textId="77777777" w:rsidR="005C481D" w:rsidRPr="00DE1AB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DE1ABE">
              <w:rPr>
                <w:rFonts w:ascii="Arial Narrow" w:eastAsia="Times New Roman" w:hAnsi="Arial Narrow" w:cs="Arial"/>
                <w:color w:val="000000"/>
                <w:szCs w:val="24"/>
              </w:rPr>
              <w:t>metamodel</w:t>
            </w:r>
          </w:p>
        </w:tc>
        <w:tc>
          <w:tcPr>
            <w:tcW w:w="79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7A35AA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1.82</w:t>
            </w:r>
          </w:p>
        </w:tc>
        <w:tc>
          <w:tcPr>
            <w:tcW w:w="77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698B4F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12</w:t>
            </w:r>
          </w:p>
        </w:tc>
        <w:tc>
          <w:tcPr>
            <w:tcW w:w="66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12134B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0.54</w:t>
            </w:r>
          </w:p>
        </w:tc>
        <w:tc>
          <w:tcPr>
            <w:tcW w:w="6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7AE390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0.37</w:t>
            </w:r>
          </w:p>
        </w:tc>
        <w:tc>
          <w:tcPr>
            <w:tcW w:w="68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78D173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-0.03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07DCDB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25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B07A41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75</w:t>
            </w:r>
          </w:p>
        </w:tc>
      </w:tr>
      <w:tr w:rsidR="005C481D" w:rsidRPr="007A70F7" w14:paraId="202650A5" w14:textId="77777777" w:rsidTr="00163E53">
        <w:trPr>
          <w:trHeight w:val="288"/>
        </w:trPr>
        <w:tc>
          <w:tcPr>
            <w:tcW w:w="857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60EA5" w14:textId="77777777" w:rsidR="005C481D" w:rsidRPr="00DE1AB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DE1ABE">
              <w:rPr>
                <w:rFonts w:ascii="Arial Narrow" w:eastAsia="Times New Roman" w:hAnsi="Arial Narrow" w:cs="Arial"/>
                <w:color w:val="000000"/>
                <w:szCs w:val="24"/>
              </w:rPr>
              <w:t>wheat</w:t>
            </w:r>
          </w:p>
        </w:tc>
        <w:tc>
          <w:tcPr>
            <w:tcW w:w="108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C7FEE" w14:textId="77777777" w:rsidR="005C481D" w:rsidRPr="00DE1AB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DE1ABE">
              <w:rPr>
                <w:rFonts w:ascii="Arial Narrow" w:eastAsia="Times New Roman" w:hAnsi="Arial Narrow" w:cs="Arial"/>
                <w:color w:val="000000"/>
                <w:szCs w:val="24"/>
              </w:rPr>
              <w:t>rainfed</w:t>
            </w:r>
          </w:p>
        </w:tc>
        <w:tc>
          <w:tcPr>
            <w:tcW w:w="140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4C78E" w14:textId="77777777" w:rsidR="005C481D" w:rsidRPr="00DE1AB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7A70F7">
              <w:rPr>
                <w:rFonts w:ascii="Arial Narrow" w:eastAsia="Times New Roman" w:hAnsi="Arial Narrow" w:cs="Arial"/>
                <w:color w:val="000000"/>
                <w:szCs w:val="24"/>
              </w:rPr>
              <w:t>CZ</w:t>
            </w:r>
          </w:p>
        </w:tc>
        <w:tc>
          <w:tcPr>
            <w:tcW w:w="79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87EEE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1.57</w:t>
            </w:r>
          </w:p>
        </w:tc>
        <w:tc>
          <w:tcPr>
            <w:tcW w:w="77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A637A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23</w:t>
            </w:r>
          </w:p>
        </w:tc>
        <w:tc>
          <w:tcPr>
            <w:tcW w:w="66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71244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0.81</w:t>
            </w:r>
          </w:p>
        </w:tc>
        <w:tc>
          <w:tcPr>
            <w:tcW w:w="68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49777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0.65</w:t>
            </w:r>
          </w:p>
        </w:tc>
        <w:tc>
          <w:tcPr>
            <w:tcW w:w="68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38520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-0.13</w:t>
            </w:r>
          </w:p>
        </w:tc>
        <w:tc>
          <w:tcPr>
            <w:tcW w:w="100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6EEBE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1</w:t>
            </w:r>
          </w:p>
        </w:tc>
        <w:tc>
          <w:tcPr>
            <w:tcW w:w="100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1F23A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99</w:t>
            </w:r>
          </w:p>
        </w:tc>
      </w:tr>
      <w:tr w:rsidR="005C481D" w:rsidRPr="007A70F7" w14:paraId="3DE09C6B" w14:textId="77777777" w:rsidTr="00163E53">
        <w:trPr>
          <w:trHeight w:val="288"/>
        </w:trPr>
        <w:tc>
          <w:tcPr>
            <w:tcW w:w="85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F09EE8" w14:textId="77777777" w:rsidR="005C481D" w:rsidRPr="00DE1AB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</w:p>
        </w:tc>
        <w:tc>
          <w:tcPr>
            <w:tcW w:w="1084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20D29BC" w14:textId="77777777" w:rsidR="005C481D" w:rsidRPr="00DE1AB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06EA17" w14:textId="77777777" w:rsidR="005C481D" w:rsidRPr="00DE1AB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DE1ABE">
              <w:rPr>
                <w:rFonts w:ascii="Arial Narrow" w:eastAsia="Times New Roman" w:hAnsi="Arial Narrow" w:cs="Arial"/>
                <w:color w:val="000000"/>
                <w:szCs w:val="24"/>
              </w:rPr>
              <w:t>metamodel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4F3133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1.14</w:t>
            </w:r>
          </w:p>
        </w:tc>
        <w:tc>
          <w:tcPr>
            <w:tcW w:w="7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1F37E3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17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AFC872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0.89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A9941B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0.81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A3AFB8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0.02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98EC7F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13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B5CF5B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87</w:t>
            </w:r>
          </w:p>
        </w:tc>
      </w:tr>
      <w:tr w:rsidR="005C481D" w:rsidRPr="007A70F7" w14:paraId="40CF2EE4" w14:textId="77777777" w:rsidTr="00163E53">
        <w:trPr>
          <w:trHeight w:val="288"/>
        </w:trPr>
        <w:tc>
          <w:tcPr>
            <w:tcW w:w="85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DD7DD9" w14:textId="77777777" w:rsidR="005C481D" w:rsidRPr="00DE1AB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</w:p>
        </w:tc>
        <w:tc>
          <w:tcPr>
            <w:tcW w:w="1084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1EAE4" w14:textId="77777777" w:rsidR="005C481D" w:rsidRPr="00DE1AB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DE1ABE">
              <w:rPr>
                <w:rFonts w:ascii="Arial Narrow" w:eastAsia="Times New Roman" w:hAnsi="Arial Narrow" w:cs="Arial"/>
                <w:color w:val="000000"/>
                <w:szCs w:val="24"/>
              </w:rPr>
              <w:t>irrigated</w:t>
            </w:r>
          </w:p>
        </w:tc>
        <w:tc>
          <w:tcPr>
            <w:tcW w:w="140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CE672" w14:textId="77777777" w:rsidR="005C481D" w:rsidRPr="00DE1AB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7A70F7">
              <w:rPr>
                <w:rFonts w:ascii="Arial Narrow" w:eastAsia="Times New Roman" w:hAnsi="Arial Narrow" w:cs="Arial"/>
                <w:color w:val="000000"/>
                <w:szCs w:val="24"/>
              </w:rPr>
              <w:t>CZ</w:t>
            </w:r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19767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1.62</w:t>
            </w:r>
          </w:p>
        </w:tc>
        <w:tc>
          <w:tcPr>
            <w:tcW w:w="77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A2B28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17</w:t>
            </w:r>
          </w:p>
        </w:tc>
        <w:tc>
          <w:tcPr>
            <w:tcW w:w="66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63DBF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0.6</w:t>
            </w:r>
          </w:p>
        </w:tc>
        <w:tc>
          <w:tcPr>
            <w:tcW w:w="68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BCCA3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0.37</w:t>
            </w:r>
          </w:p>
        </w:tc>
        <w:tc>
          <w:tcPr>
            <w:tcW w:w="68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66A8B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-0.06</w:t>
            </w:r>
          </w:p>
        </w:tc>
        <w:tc>
          <w:tcPr>
            <w:tcW w:w="100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254D4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0</w:t>
            </w:r>
          </w:p>
        </w:tc>
        <w:tc>
          <w:tcPr>
            <w:tcW w:w="100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D0616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100</w:t>
            </w:r>
          </w:p>
        </w:tc>
      </w:tr>
      <w:tr w:rsidR="005C481D" w:rsidRPr="007A70F7" w14:paraId="1CD696BA" w14:textId="77777777" w:rsidTr="00163E53">
        <w:trPr>
          <w:trHeight w:val="288"/>
        </w:trPr>
        <w:tc>
          <w:tcPr>
            <w:tcW w:w="857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746C3CE" w14:textId="77777777" w:rsidR="005C481D" w:rsidRPr="00DE1AB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</w:p>
        </w:tc>
        <w:tc>
          <w:tcPr>
            <w:tcW w:w="1084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0D2B404" w14:textId="77777777" w:rsidR="005C481D" w:rsidRPr="00DE1AB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50D2CC" w14:textId="77777777" w:rsidR="005C481D" w:rsidRPr="00DE1AB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DE1ABE">
              <w:rPr>
                <w:rFonts w:ascii="Arial Narrow" w:eastAsia="Times New Roman" w:hAnsi="Arial Narrow" w:cs="Arial"/>
                <w:color w:val="000000"/>
                <w:szCs w:val="24"/>
              </w:rPr>
              <w:t>metamodel</w:t>
            </w:r>
          </w:p>
        </w:tc>
        <w:tc>
          <w:tcPr>
            <w:tcW w:w="79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B3B1AE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1.07</w:t>
            </w:r>
          </w:p>
        </w:tc>
        <w:tc>
          <w:tcPr>
            <w:tcW w:w="77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B42452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12</w:t>
            </w:r>
          </w:p>
        </w:tc>
        <w:tc>
          <w:tcPr>
            <w:tcW w:w="66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E23BE6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0.81</w:t>
            </w:r>
          </w:p>
        </w:tc>
        <w:tc>
          <w:tcPr>
            <w:tcW w:w="6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20C5CA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0.71</w:t>
            </w:r>
          </w:p>
        </w:tc>
        <w:tc>
          <w:tcPr>
            <w:tcW w:w="68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50AB0E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-0.05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BEF54D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24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D5742C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76</w:t>
            </w:r>
          </w:p>
        </w:tc>
      </w:tr>
      <w:tr w:rsidR="005C481D" w:rsidRPr="007A70F7" w14:paraId="2AC55660" w14:textId="77777777" w:rsidTr="00163E53">
        <w:trPr>
          <w:trHeight w:val="288"/>
        </w:trPr>
        <w:tc>
          <w:tcPr>
            <w:tcW w:w="857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10FC5" w14:textId="77777777" w:rsidR="005C481D" w:rsidRPr="00DE1AB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DE1ABE">
              <w:rPr>
                <w:rFonts w:ascii="Arial Narrow" w:eastAsia="Times New Roman" w:hAnsi="Arial Narrow" w:cs="Arial"/>
                <w:color w:val="000000"/>
                <w:szCs w:val="24"/>
              </w:rPr>
              <w:t>rice</w:t>
            </w:r>
          </w:p>
        </w:tc>
        <w:tc>
          <w:tcPr>
            <w:tcW w:w="108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6ED3A" w14:textId="77777777" w:rsidR="005C481D" w:rsidRPr="00DE1AB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DE1ABE">
              <w:rPr>
                <w:rFonts w:ascii="Arial Narrow" w:eastAsia="Times New Roman" w:hAnsi="Arial Narrow" w:cs="Arial"/>
                <w:color w:val="000000"/>
                <w:szCs w:val="24"/>
              </w:rPr>
              <w:t>rainfed</w:t>
            </w:r>
          </w:p>
        </w:tc>
        <w:tc>
          <w:tcPr>
            <w:tcW w:w="140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7C33B" w14:textId="77777777" w:rsidR="005C481D" w:rsidRPr="00DE1AB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7A70F7">
              <w:rPr>
                <w:rFonts w:ascii="Arial Narrow" w:eastAsia="Times New Roman" w:hAnsi="Arial Narrow" w:cs="Arial"/>
                <w:color w:val="000000"/>
                <w:szCs w:val="24"/>
              </w:rPr>
              <w:t>CZ</w:t>
            </w:r>
          </w:p>
        </w:tc>
        <w:tc>
          <w:tcPr>
            <w:tcW w:w="79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97D55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1.98</w:t>
            </w:r>
          </w:p>
        </w:tc>
        <w:tc>
          <w:tcPr>
            <w:tcW w:w="77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A09FB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26</w:t>
            </w:r>
          </w:p>
        </w:tc>
        <w:tc>
          <w:tcPr>
            <w:tcW w:w="66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DD5CD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0.25</w:t>
            </w:r>
          </w:p>
        </w:tc>
        <w:tc>
          <w:tcPr>
            <w:tcW w:w="68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FD75D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0.08</w:t>
            </w:r>
          </w:p>
        </w:tc>
        <w:tc>
          <w:tcPr>
            <w:tcW w:w="68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5E5F9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0.39</w:t>
            </w:r>
          </w:p>
        </w:tc>
        <w:tc>
          <w:tcPr>
            <w:tcW w:w="100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45D78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13</w:t>
            </w:r>
          </w:p>
        </w:tc>
        <w:tc>
          <w:tcPr>
            <w:tcW w:w="100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2A088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87</w:t>
            </w:r>
          </w:p>
        </w:tc>
      </w:tr>
      <w:tr w:rsidR="005C481D" w:rsidRPr="007A70F7" w14:paraId="2EF4F1A6" w14:textId="77777777" w:rsidTr="00163E53">
        <w:trPr>
          <w:trHeight w:val="288"/>
        </w:trPr>
        <w:tc>
          <w:tcPr>
            <w:tcW w:w="85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8F79F6" w14:textId="77777777" w:rsidR="005C481D" w:rsidRPr="00DE1AB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</w:p>
        </w:tc>
        <w:tc>
          <w:tcPr>
            <w:tcW w:w="1084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E46D171" w14:textId="77777777" w:rsidR="005C481D" w:rsidRPr="00DE1AB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DDDEA7" w14:textId="77777777" w:rsidR="005C481D" w:rsidRPr="00DE1AB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DE1ABE">
              <w:rPr>
                <w:rFonts w:ascii="Arial Narrow" w:eastAsia="Times New Roman" w:hAnsi="Arial Narrow" w:cs="Arial"/>
                <w:color w:val="000000"/>
                <w:szCs w:val="24"/>
              </w:rPr>
              <w:t>metamodel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B37739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1.46</w:t>
            </w:r>
          </w:p>
        </w:tc>
        <w:tc>
          <w:tcPr>
            <w:tcW w:w="7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F19549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20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F8C13F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0.57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1A82C6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0.44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17CD8F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-0.02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35A284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31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A88B4D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69</w:t>
            </w:r>
          </w:p>
        </w:tc>
      </w:tr>
      <w:tr w:rsidR="005C481D" w:rsidRPr="007A70F7" w14:paraId="36B9C93E" w14:textId="77777777" w:rsidTr="00163E53">
        <w:trPr>
          <w:trHeight w:val="288"/>
        </w:trPr>
        <w:tc>
          <w:tcPr>
            <w:tcW w:w="85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E73DB5" w14:textId="77777777" w:rsidR="005C481D" w:rsidRPr="00DE1AB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</w:p>
        </w:tc>
        <w:tc>
          <w:tcPr>
            <w:tcW w:w="1084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6F869" w14:textId="77777777" w:rsidR="005C481D" w:rsidRPr="00DE1AB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DE1ABE">
              <w:rPr>
                <w:rFonts w:ascii="Arial Narrow" w:eastAsia="Times New Roman" w:hAnsi="Arial Narrow" w:cs="Arial"/>
                <w:color w:val="000000"/>
                <w:szCs w:val="24"/>
              </w:rPr>
              <w:t>irrigated</w:t>
            </w:r>
          </w:p>
        </w:tc>
        <w:tc>
          <w:tcPr>
            <w:tcW w:w="140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49BB4" w14:textId="77777777" w:rsidR="005C481D" w:rsidRPr="00DE1AB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7A70F7">
              <w:rPr>
                <w:rFonts w:ascii="Arial Narrow" w:eastAsia="Times New Roman" w:hAnsi="Arial Narrow" w:cs="Arial"/>
                <w:color w:val="000000"/>
                <w:szCs w:val="24"/>
              </w:rPr>
              <w:t>CZ</w:t>
            </w:r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60DC6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1.92</w:t>
            </w:r>
          </w:p>
        </w:tc>
        <w:tc>
          <w:tcPr>
            <w:tcW w:w="77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B466A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19</w:t>
            </w:r>
          </w:p>
        </w:tc>
        <w:tc>
          <w:tcPr>
            <w:tcW w:w="66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9100C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0.52</w:t>
            </w:r>
          </w:p>
        </w:tc>
        <w:tc>
          <w:tcPr>
            <w:tcW w:w="68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97767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0.28</w:t>
            </w:r>
          </w:p>
        </w:tc>
        <w:tc>
          <w:tcPr>
            <w:tcW w:w="68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65221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0.02</w:t>
            </w:r>
          </w:p>
        </w:tc>
        <w:tc>
          <w:tcPr>
            <w:tcW w:w="100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9A02C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2</w:t>
            </w:r>
          </w:p>
        </w:tc>
        <w:tc>
          <w:tcPr>
            <w:tcW w:w="100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265D7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98</w:t>
            </w:r>
          </w:p>
        </w:tc>
      </w:tr>
      <w:tr w:rsidR="005C481D" w:rsidRPr="007A70F7" w14:paraId="7444B711" w14:textId="77777777" w:rsidTr="00163E53">
        <w:trPr>
          <w:trHeight w:val="288"/>
        </w:trPr>
        <w:tc>
          <w:tcPr>
            <w:tcW w:w="857" w:type="dxa"/>
            <w:vMerge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106A1031" w14:textId="77777777" w:rsidR="005C481D" w:rsidRPr="00DE1AB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</w:p>
        </w:tc>
        <w:tc>
          <w:tcPr>
            <w:tcW w:w="1084" w:type="dxa"/>
            <w:vMerge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4FFBD1E9" w14:textId="77777777" w:rsidR="005C481D" w:rsidRPr="00DE1AB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B0B4A2" w14:textId="77777777" w:rsidR="005C481D" w:rsidRPr="00DE1AB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DE1ABE">
              <w:rPr>
                <w:rFonts w:ascii="Arial Narrow" w:eastAsia="Times New Roman" w:hAnsi="Arial Narrow" w:cs="Arial"/>
                <w:color w:val="000000"/>
                <w:szCs w:val="24"/>
              </w:rPr>
              <w:t>metamodel</w:t>
            </w:r>
          </w:p>
        </w:tc>
        <w:tc>
          <w:tcPr>
            <w:tcW w:w="795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0E6E4A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1.00</w:t>
            </w:r>
          </w:p>
        </w:tc>
        <w:tc>
          <w:tcPr>
            <w:tcW w:w="775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A9D2A5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10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02BB8A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0.85</w:t>
            </w:r>
          </w:p>
        </w:tc>
        <w:tc>
          <w:tcPr>
            <w:tcW w:w="684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E16E6F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0.78</w:t>
            </w:r>
          </w:p>
        </w:tc>
        <w:tc>
          <w:tcPr>
            <w:tcW w:w="685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564EE0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-0.08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1CA3D7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23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C65F5A" w14:textId="77777777" w:rsidR="005C481D" w:rsidRPr="006B7A9E" w:rsidRDefault="005C481D" w:rsidP="00163E53">
            <w:pPr>
              <w:spacing w:beforeLines="20" w:before="48" w:afterLines="20" w:after="48" w:line="240" w:lineRule="auto"/>
              <w:jc w:val="center"/>
              <w:rPr>
                <w:rFonts w:ascii="Arial Narrow" w:eastAsia="Times New Roman" w:hAnsi="Arial Narrow" w:cs="Arial"/>
                <w:color w:val="000000"/>
                <w:szCs w:val="24"/>
              </w:rPr>
            </w:pPr>
            <w:r w:rsidRPr="006B7A9E">
              <w:rPr>
                <w:rFonts w:ascii="Arial Narrow" w:hAnsi="Arial Narrow" w:cs="Calibri"/>
                <w:color w:val="000000"/>
                <w:szCs w:val="24"/>
              </w:rPr>
              <w:t>77</w:t>
            </w:r>
          </w:p>
        </w:tc>
      </w:tr>
    </w:tbl>
    <w:p w14:paraId="0B2FE9EF" w14:textId="77777777" w:rsidR="005C481D" w:rsidRDefault="005C481D" w:rsidP="005C481D">
      <w:pPr>
        <w:rPr>
          <w:rFonts w:eastAsiaTheme="minorEastAsia"/>
          <w:sz w:val="22"/>
        </w:rPr>
      </w:pPr>
    </w:p>
    <w:p w14:paraId="482E38E3" w14:textId="77777777" w:rsidR="005C481D" w:rsidRDefault="005C481D" w:rsidP="005C481D">
      <w:pPr>
        <w:spacing w:after="160" w:line="259" w:lineRule="auto"/>
        <w:rPr>
          <w:b/>
          <w:bCs/>
          <w:i/>
          <w:sz w:val="22"/>
          <w:szCs w:val="20"/>
        </w:rPr>
      </w:pPr>
      <w:bookmarkStart w:id="4" w:name="_Ref142396996"/>
    </w:p>
    <w:bookmarkEnd w:id="4"/>
    <w:p w14:paraId="304925BF" w14:textId="77777777" w:rsidR="005C481D" w:rsidRDefault="005C481D" w:rsidP="005C481D">
      <w:pPr>
        <w:keepNext/>
        <w:spacing w:after="160" w:line="259" w:lineRule="auto"/>
        <w:jc w:val="center"/>
      </w:pPr>
      <w:r>
        <w:rPr>
          <w:i/>
          <w:noProof/>
          <w:szCs w:val="20"/>
          <w:lang w:val="es-AR" w:eastAsia="es-AR"/>
        </w:rPr>
        <w:lastRenderedPageBreak/>
        <w:drawing>
          <wp:inline distT="0" distB="0" distL="0" distR="0" wp14:anchorId="3C90E8F8" wp14:editId="1E4645CB">
            <wp:extent cx="3740726" cy="5486399"/>
            <wp:effectExtent l="0" t="0" r="0" b="635"/>
            <wp:docPr id="6745079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4507936" name="Picture 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40726" cy="5486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39DC98" w14:textId="77777777" w:rsidR="005C481D" w:rsidRDefault="005C481D" w:rsidP="005C481D">
      <w:pPr>
        <w:pStyle w:val="Caption"/>
      </w:pPr>
      <w:bookmarkStart w:id="5" w:name="_Ref142400519"/>
      <w:bookmarkStart w:id="6" w:name="_Toc147520602"/>
      <w:r>
        <w:rPr>
          <w:b/>
          <w:bCs/>
        </w:rPr>
        <w:t xml:space="preserve">Supplementary </w:t>
      </w:r>
      <w:r w:rsidRPr="00B40733">
        <w:rPr>
          <w:b/>
          <w:bCs/>
        </w:rPr>
        <w:t xml:space="preserve">Fig. </w:t>
      </w:r>
      <w:r w:rsidRPr="00B40733">
        <w:rPr>
          <w:b/>
          <w:bCs/>
        </w:rPr>
        <w:fldChar w:fldCharType="begin"/>
      </w:r>
      <w:r w:rsidRPr="00B40733">
        <w:rPr>
          <w:b/>
          <w:bCs/>
        </w:rPr>
        <w:instrText xml:space="preserve"> SEQ Fig._S \* ARABIC </w:instrText>
      </w:r>
      <w:r w:rsidRPr="00B40733">
        <w:rPr>
          <w:b/>
          <w:bCs/>
        </w:rPr>
        <w:fldChar w:fldCharType="separate"/>
      </w:r>
      <w:r>
        <w:rPr>
          <w:b/>
          <w:bCs/>
          <w:noProof/>
        </w:rPr>
        <w:t>1</w:t>
      </w:r>
      <w:r w:rsidRPr="00B40733">
        <w:rPr>
          <w:b/>
          <w:bCs/>
        </w:rPr>
        <w:fldChar w:fldCharType="end"/>
      </w:r>
      <w:bookmarkEnd w:id="5"/>
      <w:r w:rsidRPr="00B40733">
        <w:rPr>
          <w:b/>
          <w:bCs/>
        </w:rPr>
        <w:t>.</w:t>
      </w:r>
      <w:r>
        <w:t xml:space="preserve"> </w:t>
      </w:r>
      <w:r w:rsidRPr="00E122FA">
        <w:rPr>
          <w:b/>
          <w:bCs/>
        </w:rPr>
        <w:t xml:space="preserve">Comparison of two approaches for </w:t>
      </w:r>
      <w:r>
        <w:rPr>
          <w:b/>
          <w:bCs/>
        </w:rPr>
        <w:t>national</w:t>
      </w:r>
      <w:r w:rsidRPr="00E122FA">
        <w:rPr>
          <w:b/>
          <w:bCs/>
        </w:rPr>
        <w:t xml:space="preserve"> gridded yield potential (</w:t>
      </w:r>
      <w:proofErr w:type="spellStart"/>
      <w:r w:rsidRPr="00E122FA">
        <w:rPr>
          <w:b/>
          <w:bCs/>
        </w:rPr>
        <w:t>Ypot</w:t>
      </w:r>
      <w:proofErr w:type="spellEnd"/>
      <w:r w:rsidRPr="00E122FA">
        <w:rPr>
          <w:b/>
          <w:bCs/>
        </w:rPr>
        <w:t>)</w:t>
      </w:r>
      <w:r w:rsidRPr="00CC1250">
        <w:t xml:space="preserve"> </w:t>
      </w:r>
      <w:r>
        <w:t xml:space="preserve">Comparison of </w:t>
      </w:r>
      <w:proofErr w:type="spellStart"/>
      <w:r>
        <w:t>Ypot</w:t>
      </w:r>
      <w:proofErr w:type="spellEnd"/>
      <w:r>
        <w:t xml:space="preserve"> predictions based on </w:t>
      </w:r>
      <w:r w:rsidRPr="002F54E2">
        <w:t>country-specific climate zones interpolation (country CZ</w:t>
      </w:r>
      <w:r>
        <w:t>, left panels)</w:t>
      </w:r>
      <w:r w:rsidRPr="002F54E2">
        <w:t xml:space="preserve"> </w:t>
      </w:r>
      <w:r>
        <w:t xml:space="preserve">and the metamodel (right panels) versus site-level </w:t>
      </w:r>
      <w:proofErr w:type="spellStart"/>
      <w:r>
        <w:t>Ypot</w:t>
      </w:r>
      <w:proofErr w:type="spellEnd"/>
      <w:r>
        <w:t xml:space="preserve"> from the Global Yield Gap Atlas (GYGA </w:t>
      </w:r>
      <w:proofErr w:type="spellStart"/>
      <w:r>
        <w:t>Ypot</w:t>
      </w:r>
      <w:proofErr w:type="spellEnd"/>
      <w:r>
        <w:t xml:space="preserve">) for </w:t>
      </w:r>
      <w:r w:rsidRPr="00CC1250">
        <w:t xml:space="preserve">three crops and two </w:t>
      </w:r>
      <w:r>
        <w:t>water regimes</w:t>
      </w:r>
      <w:r w:rsidRPr="00CC1250">
        <w:t>. Each point represents a site (</w:t>
      </w:r>
      <w:r w:rsidRPr="004D1C2C">
        <w:t>reference</w:t>
      </w:r>
      <w:r w:rsidRPr="00CC1250">
        <w:t xml:space="preserve"> weather station).</w:t>
      </w:r>
      <w:r>
        <w:t xml:space="preserve"> Predictions were derived following the Nearest-Neighbor-Distance-Matching Leave-One-Out Cross-Validation method, with crop harvested area of countries included in GYGA as target prediction area. The</w:t>
      </w:r>
      <w:r w:rsidRPr="00CC1250">
        <w:t xml:space="preserve"> root </w:t>
      </w:r>
      <w:proofErr w:type="gramStart"/>
      <w:r w:rsidRPr="00CC1250">
        <w:t>mean</w:t>
      </w:r>
      <w:proofErr w:type="gramEnd"/>
      <w:r w:rsidRPr="00CC1250">
        <w:t xml:space="preserve"> square error </w:t>
      </w:r>
      <w:r>
        <w:t xml:space="preserve">relative to GYGA </w:t>
      </w:r>
      <w:proofErr w:type="spellStart"/>
      <w:r>
        <w:t>Ypot</w:t>
      </w:r>
      <w:proofErr w:type="spellEnd"/>
      <w:r>
        <w:t xml:space="preserve"> average </w:t>
      </w:r>
      <w:r w:rsidRPr="00CC1250">
        <w:t>(RSME</w:t>
      </w:r>
      <w:r>
        <w:t>, %</w:t>
      </w:r>
      <w:r w:rsidRPr="00CC1250">
        <w:t xml:space="preserve">) </w:t>
      </w:r>
      <w:r>
        <w:t>is shown for</w:t>
      </w:r>
      <w:r w:rsidRPr="00CC1250">
        <w:t xml:space="preserve"> each </w:t>
      </w:r>
      <w:r>
        <w:t>method and</w:t>
      </w:r>
      <w:r w:rsidRPr="00CC1250">
        <w:t xml:space="preserve"> crop combination</w:t>
      </w:r>
      <w:r>
        <w:t>.</w:t>
      </w:r>
      <w:bookmarkEnd w:id="6"/>
      <w:r>
        <w:t xml:space="preserve"> </w:t>
      </w:r>
    </w:p>
    <w:p w14:paraId="23D05C48" w14:textId="77777777" w:rsidR="005C481D" w:rsidRDefault="005C481D" w:rsidP="005C481D"/>
    <w:p w14:paraId="0B70FE51" w14:textId="77777777" w:rsidR="005C481D" w:rsidRDefault="005C481D" w:rsidP="005C481D">
      <w:pPr>
        <w:keepNext/>
        <w:spacing w:line="240" w:lineRule="auto"/>
      </w:pPr>
      <w:r>
        <w:rPr>
          <w:noProof/>
        </w:rPr>
        <w:lastRenderedPageBreak/>
        <w:drawing>
          <wp:inline distT="0" distB="0" distL="0" distR="0" wp14:anchorId="08F02C1B" wp14:editId="00D8B37F">
            <wp:extent cx="5910191" cy="2955096"/>
            <wp:effectExtent l="0" t="0" r="0" b="0"/>
            <wp:docPr id="1640066484" name="Picture 3" descr="A graph of a graph showing a number of precipitati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0066484" name="Picture 3" descr="A graph of a graph showing a number of precipitation&#10;&#10;Description automatically generated with medium confidence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10191" cy="2955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D92556" w14:textId="77777777" w:rsidR="005C481D" w:rsidRPr="00E35243" w:rsidRDefault="005C481D" w:rsidP="005C481D">
      <w:pPr>
        <w:pStyle w:val="Caption"/>
      </w:pPr>
      <w:bookmarkStart w:id="7" w:name="_Toc147520603"/>
      <w:r>
        <w:rPr>
          <w:b/>
          <w:bCs/>
        </w:rPr>
        <w:t xml:space="preserve">Supplementary </w:t>
      </w:r>
      <w:r w:rsidRPr="00632043">
        <w:rPr>
          <w:b/>
          <w:bCs/>
        </w:rPr>
        <w:t xml:space="preserve">Fig. </w:t>
      </w:r>
      <w:r w:rsidRPr="00632043">
        <w:rPr>
          <w:b/>
          <w:bCs/>
        </w:rPr>
        <w:fldChar w:fldCharType="begin"/>
      </w:r>
      <w:r w:rsidRPr="00632043">
        <w:rPr>
          <w:b/>
          <w:bCs/>
        </w:rPr>
        <w:instrText xml:space="preserve"> SEQ Fig._S \* ARABIC </w:instrText>
      </w:r>
      <w:r w:rsidRPr="00632043">
        <w:rPr>
          <w:b/>
          <w:bCs/>
        </w:rPr>
        <w:fldChar w:fldCharType="separate"/>
      </w:r>
      <w:r>
        <w:rPr>
          <w:b/>
          <w:bCs/>
          <w:noProof/>
        </w:rPr>
        <w:t>2</w:t>
      </w:r>
      <w:r w:rsidRPr="00632043">
        <w:rPr>
          <w:b/>
          <w:bCs/>
        </w:rPr>
        <w:fldChar w:fldCharType="end"/>
      </w:r>
      <w:r>
        <w:rPr>
          <w:b/>
          <w:bCs/>
        </w:rPr>
        <w:t xml:space="preserve">. </w:t>
      </w:r>
      <w:r>
        <w:t>Water-limited yield potential (</w:t>
      </w:r>
      <w:proofErr w:type="spellStart"/>
      <w:r>
        <w:t>Yw</w:t>
      </w:r>
      <w:proofErr w:type="spellEnd"/>
      <w:r>
        <w:t xml:space="preserve">) of rainfed maize as a function of annual precipitation in East Africa for two yield potential prediction approaches: a metamodel that integrates a bottom-up approach with machine learning (Metamodel) and a top-down approach (GAEZ, </w:t>
      </w:r>
      <w:hyperlink r:id="rId12" w:history="1">
        <w:r w:rsidRPr="00BE76F3">
          <w:rPr>
            <w:rStyle w:val="Hyperlink"/>
          </w:rPr>
          <w:t>gaez.fao.org</w:t>
        </w:r>
      </w:hyperlink>
      <w:r>
        <w:t>). Each point represents a 5-arc-minute resolution grid with rainfed maize in East Africa.</w:t>
      </w:r>
      <w:bookmarkEnd w:id="7"/>
      <w:r>
        <w:t xml:space="preserve"> The red lines are local regression lines. </w:t>
      </w:r>
    </w:p>
    <w:p w14:paraId="0D79FD0B" w14:textId="77777777" w:rsidR="005C481D" w:rsidRDefault="005C481D" w:rsidP="005C481D">
      <w:pPr>
        <w:spacing w:after="160" w:line="259" w:lineRule="auto"/>
        <w:sectPr w:rsidR="005C481D" w:rsidSect="000702A2"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1BED51F2" w14:textId="77777777" w:rsidR="005C481D" w:rsidRDefault="005C481D" w:rsidP="005C481D">
      <w:pPr>
        <w:keepNext/>
        <w:spacing w:line="240" w:lineRule="auto"/>
      </w:pPr>
      <w:r>
        <w:rPr>
          <w:noProof/>
          <w:lang w:val="es-AR" w:eastAsia="es-AR"/>
        </w:rPr>
        <w:lastRenderedPageBreak/>
        <w:drawing>
          <wp:inline distT="0" distB="0" distL="0" distR="0" wp14:anchorId="146ABEA5" wp14:editId="5E207990">
            <wp:extent cx="7971631" cy="4972050"/>
            <wp:effectExtent l="0" t="0" r="0" b="1905"/>
            <wp:docPr id="2097492451" name="Picture 2097492451" descr="A picture containing text, diagram, screenshot,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492451" name="Picture 2" descr="A picture containing text, diagram, screenshot, map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71631" cy="497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6D82EB" w14:textId="77777777" w:rsidR="005C481D" w:rsidRDefault="005C481D" w:rsidP="005C481D">
      <w:pPr>
        <w:pStyle w:val="Caption"/>
        <w:rPr>
          <w:bCs/>
        </w:rPr>
      </w:pPr>
      <w:bookmarkStart w:id="8" w:name="_Ref142469081"/>
      <w:bookmarkStart w:id="9" w:name="_Toc147520605"/>
      <w:r>
        <w:rPr>
          <w:b/>
          <w:bCs/>
        </w:rPr>
        <w:t xml:space="preserve">Supplementary </w:t>
      </w:r>
      <w:r w:rsidRPr="00A91C16">
        <w:rPr>
          <w:b/>
          <w:bCs/>
        </w:rPr>
        <w:t xml:space="preserve">Fig. </w:t>
      </w:r>
      <w:r w:rsidRPr="00A91C16">
        <w:rPr>
          <w:b/>
          <w:bCs/>
        </w:rPr>
        <w:fldChar w:fldCharType="begin"/>
      </w:r>
      <w:r w:rsidRPr="00A91C16">
        <w:rPr>
          <w:b/>
          <w:bCs/>
        </w:rPr>
        <w:instrText xml:space="preserve"> SEQ Fig._S \* ARABIC </w:instrText>
      </w:r>
      <w:r w:rsidRPr="00A91C16">
        <w:rPr>
          <w:b/>
          <w:bCs/>
        </w:rPr>
        <w:fldChar w:fldCharType="separate"/>
      </w:r>
      <w:r>
        <w:rPr>
          <w:b/>
          <w:bCs/>
          <w:noProof/>
        </w:rPr>
        <w:t>3</w:t>
      </w:r>
      <w:r w:rsidRPr="00A91C16">
        <w:rPr>
          <w:b/>
          <w:bCs/>
        </w:rPr>
        <w:fldChar w:fldCharType="end"/>
      </w:r>
      <w:bookmarkEnd w:id="8"/>
      <w:r w:rsidRPr="00A91C16">
        <w:rPr>
          <w:b/>
          <w:bCs/>
        </w:rPr>
        <w:t>.</w:t>
      </w:r>
      <w:r w:rsidRPr="00124AC0">
        <w:rPr>
          <w:b/>
          <w:bCs/>
        </w:rPr>
        <w:t xml:space="preserve"> Site</w:t>
      </w:r>
      <w:r>
        <w:rPr>
          <w:b/>
          <w:bCs/>
        </w:rPr>
        <w:t>-specific</w:t>
      </w:r>
      <w:r w:rsidRPr="00124AC0">
        <w:rPr>
          <w:b/>
          <w:bCs/>
        </w:rPr>
        <w:t xml:space="preserve"> yield potential.</w:t>
      </w:r>
      <w:r>
        <w:t xml:space="preserve"> Yield potential (</w:t>
      </w:r>
      <w:proofErr w:type="spellStart"/>
      <w:r>
        <w:t>Yp</w:t>
      </w:r>
      <w:proofErr w:type="spellEnd"/>
      <w:r>
        <w:t>) of irrigated crops and water-limited yield potential (</w:t>
      </w:r>
      <w:proofErr w:type="spellStart"/>
      <w:r>
        <w:t>Yw</w:t>
      </w:r>
      <w:proofErr w:type="spellEnd"/>
      <w:r>
        <w:t xml:space="preserve">) of rainfed crops </w:t>
      </w:r>
      <w:r>
        <w:rPr>
          <w:bCs/>
        </w:rPr>
        <w:t>reported in</w:t>
      </w:r>
      <w:r w:rsidRPr="0013178D">
        <w:rPr>
          <w:bCs/>
        </w:rPr>
        <w:t xml:space="preserve"> the Global Yield Gap Atlas (GYGA, </w:t>
      </w:r>
      <w:hyperlink r:id="rId14" w:history="1">
        <w:r w:rsidRPr="007D331C">
          <w:rPr>
            <w:rStyle w:val="Hyperlink"/>
            <w:bCs/>
          </w:rPr>
          <w:t>www.yieldgap.org</w:t>
        </w:r>
      </w:hyperlink>
      <w:r w:rsidRPr="0013178D">
        <w:rPr>
          <w:bCs/>
        </w:rPr>
        <w:t>)</w:t>
      </w:r>
      <w:r>
        <w:rPr>
          <w:bCs/>
          <w:vertAlign w:val="superscript"/>
        </w:rPr>
        <w:t>1</w:t>
      </w:r>
      <w:r w:rsidRPr="0013178D">
        <w:rPr>
          <w:bCs/>
        </w:rPr>
        <w:t xml:space="preserve"> at </w:t>
      </w:r>
      <w:r>
        <w:rPr>
          <w:bCs/>
        </w:rPr>
        <w:t>reference weather station</w:t>
      </w:r>
      <w:r w:rsidRPr="0013178D">
        <w:rPr>
          <w:bCs/>
        </w:rPr>
        <w:t xml:space="preserve"> level for the three main cereal crops.</w:t>
      </w:r>
      <w:bookmarkEnd w:id="9"/>
      <w:r>
        <w:rPr>
          <w:bCs/>
        </w:rPr>
        <w:t xml:space="preserve"> </w:t>
      </w:r>
    </w:p>
    <w:p w14:paraId="56447D4C" w14:textId="77777777" w:rsidR="005C481D" w:rsidRPr="00503188" w:rsidRDefault="005C481D" w:rsidP="005C481D">
      <w:pPr>
        <w:rPr>
          <w:sz w:val="20"/>
          <w:szCs w:val="18"/>
        </w:rPr>
      </w:pPr>
      <w:r w:rsidRPr="00AA6EFD">
        <w:rPr>
          <w:sz w:val="20"/>
          <w:szCs w:val="18"/>
          <w:vertAlign w:val="superscript"/>
        </w:rPr>
        <w:t>1</w:t>
      </w:r>
      <w:r w:rsidRPr="00AA6EFD">
        <w:rPr>
          <w:sz w:val="20"/>
          <w:szCs w:val="18"/>
        </w:rPr>
        <w:t xml:space="preserve"> Last access: July 10</w:t>
      </w:r>
      <w:r w:rsidRPr="00AA6EFD">
        <w:rPr>
          <w:sz w:val="20"/>
          <w:szCs w:val="18"/>
          <w:vertAlign w:val="superscript"/>
        </w:rPr>
        <w:t>th</w:t>
      </w:r>
      <w:r w:rsidRPr="00AA6EFD">
        <w:rPr>
          <w:sz w:val="20"/>
          <w:szCs w:val="18"/>
        </w:rPr>
        <w:t>, 2023.</w:t>
      </w:r>
    </w:p>
    <w:p w14:paraId="1C87C1E0" w14:textId="77777777" w:rsidR="005C481D" w:rsidRDefault="005C481D" w:rsidP="005C481D">
      <w:pPr>
        <w:spacing w:after="160" w:line="259" w:lineRule="auto"/>
        <w:sectPr w:rsidR="005C481D" w:rsidSect="00C50C6F">
          <w:pgSz w:w="15840" w:h="12240" w:orient="landscape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1F256C1E" w14:textId="77777777" w:rsidR="005C481D" w:rsidRDefault="005C481D" w:rsidP="005C481D">
      <w:pPr>
        <w:spacing w:after="160" w:line="259" w:lineRule="auto"/>
      </w:pPr>
    </w:p>
    <w:p w14:paraId="79B18825" w14:textId="77777777" w:rsidR="005C481D" w:rsidRDefault="005C481D" w:rsidP="005C481D">
      <w:pPr>
        <w:pStyle w:val="Caption"/>
        <w:jc w:val="center"/>
        <w:rPr>
          <w:i w:val="0"/>
        </w:rPr>
      </w:pPr>
    </w:p>
    <w:p w14:paraId="2AC0FE0F" w14:textId="77777777" w:rsidR="005C481D" w:rsidRDefault="005C481D" w:rsidP="005C481D">
      <w:pPr>
        <w:pStyle w:val="Caption"/>
        <w:keepNext/>
        <w:jc w:val="center"/>
      </w:pPr>
      <w:r>
        <w:rPr>
          <w:rFonts w:eastAsiaTheme="minorEastAsia"/>
          <w:i w:val="0"/>
          <w:iCs/>
          <w:noProof/>
          <w:lang w:val="es-AR" w:eastAsia="es-AR"/>
        </w:rPr>
        <w:drawing>
          <wp:inline distT="0" distB="0" distL="0" distR="0" wp14:anchorId="1EE46271" wp14:editId="3AA15208">
            <wp:extent cx="4439623" cy="5182100"/>
            <wp:effectExtent l="0" t="0" r="0" b="0"/>
            <wp:docPr id="1017834815" name="Picture 10178348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7834815" name="Picture 1017834815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" r="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9623" cy="5182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DF60C9" w14:textId="77777777" w:rsidR="005C481D" w:rsidRPr="00503188" w:rsidRDefault="005C481D" w:rsidP="005C481D">
      <w:pPr>
        <w:pStyle w:val="Caption"/>
        <w:rPr>
          <w:sz w:val="20"/>
          <w:szCs w:val="18"/>
        </w:rPr>
      </w:pPr>
      <w:bookmarkStart w:id="10" w:name="_Ref142297002"/>
      <w:bookmarkStart w:id="11" w:name="_Toc147520604"/>
      <w:r>
        <w:rPr>
          <w:b/>
          <w:bCs/>
        </w:rPr>
        <w:t xml:space="preserve">Supplementary </w:t>
      </w:r>
      <w:r w:rsidRPr="009F00DC">
        <w:rPr>
          <w:b/>
          <w:bCs/>
        </w:rPr>
        <w:t xml:space="preserve">Fig. </w:t>
      </w:r>
      <w:r w:rsidRPr="009F00DC">
        <w:rPr>
          <w:b/>
          <w:bCs/>
        </w:rPr>
        <w:fldChar w:fldCharType="begin"/>
      </w:r>
      <w:r w:rsidRPr="009F00DC">
        <w:rPr>
          <w:b/>
          <w:bCs/>
        </w:rPr>
        <w:instrText xml:space="preserve"> SEQ Fig._S \* ARABIC </w:instrText>
      </w:r>
      <w:r w:rsidRPr="009F00DC">
        <w:rPr>
          <w:b/>
          <w:bCs/>
        </w:rPr>
        <w:fldChar w:fldCharType="separate"/>
      </w:r>
      <w:r>
        <w:rPr>
          <w:b/>
          <w:bCs/>
          <w:noProof/>
        </w:rPr>
        <w:t>4</w:t>
      </w:r>
      <w:r w:rsidRPr="009F00DC">
        <w:rPr>
          <w:b/>
          <w:bCs/>
        </w:rPr>
        <w:fldChar w:fldCharType="end"/>
      </w:r>
      <w:bookmarkEnd w:id="10"/>
      <w:r w:rsidRPr="009F00DC">
        <w:rPr>
          <w:b/>
          <w:bCs/>
        </w:rPr>
        <w:t>.</w:t>
      </w:r>
      <w:r>
        <w:t xml:space="preserve"> </w:t>
      </w:r>
      <w:r w:rsidRPr="004D1C2C">
        <w:t>Relation</w:t>
      </w:r>
      <w:r>
        <w:t>ship</w:t>
      </w:r>
      <w:r w:rsidRPr="004D1C2C">
        <w:t xml:space="preserve"> between spatial cross-validation </w:t>
      </w:r>
      <w:r>
        <w:t xml:space="preserve">root mean square </w:t>
      </w:r>
      <w:r w:rsidRPr="004D1C2C">
        <w:t>errors</w:t>
      </w:r>
      <w:r>
        <w:t xml:space="preserve"> (RMSE)</w:t>
      </w:r>
      <w:r w:rsidRPr="004D1C2C">
        <w:t xml:space="preserve"> and dissimilarity indexes </w:t>
      </w:r>
      <w:r>
        <w:t xml:space="preserve">between testing and training sites </w:t>
      </w:r>
      <w:r w:rsidRPr="004D1C2C">
        <w:t xml:space="preserve">for </w:t>
      </w:r>
      <w:r>
        <w:t>each crop and water regime</w:t>
      </w:r>
      <w:r w:rsidRPr="004D1C2C">
        <w:t xml:space="preserve">. This association was used to estimate the expected </w:t>
      </w:r>
      <w:r>
        <w:t>RMSE</w:t>
      </w:r>
      <w:r w:rsidRPr="004D1C2C">
        <w:t xml:space="preserve"> </w:t>
      </w:r>
      <w:r>
        <w:t>of</w:t>
      </w:r>
      <w:r w:rsidRPr="004D1C2C">
        <w:t xml:space="preserve"> yield potential predictions from </w:t>
      </w:r>
      <w:r w:rsidRPr="002A2726">
        <w:t>the</w:t>
      </w:r>
      <w:r w:rsidRPr="004D1C2C">
        <w:t xml:space="preserve"> dissimilarity index between the prediction area and the training sites.</w:t>
      </w:r>
      <w:bookmarkEnd w:id="11"/>
      <w:r w:rsidRPr="004D1C2C">
        <w:t xml:space="preserve"> </w:t>
      </w:r>
    </w:p>
    <w:p w14:paraId="38A1F2E6" w14:textId="77777777" w:rsidR="005372B7" w:rsidRDefault="005372B7"/>
    <w:sectPr w:rsidR="005372B7" w:rsidSect="00C50C6F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Y2NjI2NTcxMjG1NDJU0lEKTi0uzszPAykwrAUAkWFe6SwAAAA="/>
  </w:docVars>
  <w:rsids>
    <w:rsidRoot w:val="005C481D"/>
    <w:rsid w:val="000F0A37"/>
    <w:rsid w:val="00192052"/>
    <w:rsid w:val="00520B92"/>
    <w:rsid w:val="005372B7"/>
    <w:rsid w:val="005C481D"/>
    <w:rsid w:val="006A60C1"/>
    <w:rsid w:val="008A7846"/>
    <w:rsid w:val="00DF6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79AAF3"/>
  <w15:chartTrackingRefBased/>
  <w15:docId w15:val="{16FD1426-5689-4AA1-92CC-92C8FC5B7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481D"/>
    <w:pPr>
      <w:spacing w:after="0" w:line="480" w:lineRule="auto"/>
    </w:pPr>
    <w:rPr>
      <w:rFonts w:ascii="Arial" w:hAnsi="Arial"/>
      <w:kern w:val="0"/>
      <w:sz w:val="24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C481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Heading1"/>
    <w:next w:val="Normal"/>
    <w:link w:val="TitleChar"/>
    <w:uiPriority w:val="10"/>
    <w:qFormat/>
    <w:rsid w:val="005C481D"/>
    <w:pPr>
      <w:tabs>
        <w:tab w:val="left" w:pos="270"/>
      </w:tabs>
      <w:spacing w:before="120" w:after="120" w:line="240" w:lineRule="auto"/>
    </w:pPr>
    <w:rPr>
      <w:rFonts w:ascii="Arial" w:hAnsi="Arial"/>
      <w:b/>
      <w:color w:val="auto"/>
      <w:sz w:val="28"/>
      <w:szCs w:val="28"/>
      <w:lang w:val="es-AR"/>
    </w:rPr>
  </w:style>
  <w:style w:type="character" w:customStyle="1" w:styleId="TitleChar">
    <w:name w:val="Title Char"/>
    <w:basedOn w:val="DefaultParagraphFont"/>
    <w:link w:val="Title"/>
    <w:uiPriority w:val="10"/>
    <w:rsid w:val="005C481D"/>
    <w:rPr>
      <w:rFonts w:ascii="Arial" w:eastAsiaTheme="majorEastAsia" w:hAnsi="Arial" w:cstheme="majorBidi"/>
      <w:b/>
      <w:kern w:val="0"/>
      <w:sz w:val="28"/>
      <w:szCs w:val="28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5C481D"/>
    <w:pPr>
      <w:tabs>
        <w:tab w:val="left" w:pos="630"/>
      </w:tabs>
      <w:spacing w:before="120" w:line="240" w:lineRule="auto"/>
    </w:pPr>
    <w:rPr>
      <w:i/>
      <w:szCs w:val="20"/>
    </w:rPr>
  </w:style>
  <w:style w:type="character" w:styleId="Hyperlink">
    <w:name w:val="Hyperlink"/>
    <w:basedOn w:val="DefaultParagraphFont"/>
    <w:uiPriority w:val="99"/>
    <w:unhideWhenUsed/>
    <w:rsid w:val="005C481D"/>
    <w:rPr>
      <w:color w:val="0563C1" w:themeColor="hyperlink"/>
      <w:u w:val="single"/>
    </w:rPr>
  </w:style>
  <w:style w:type="table" w:styleId="ListTable1Light">
    <w:name w:val="List Table 1 Light"/>
    <w:basedOn w:val="TableNormal"/>
    <w:uiPriority w:val="46"/>
    <w:rsid w:val="005C481D"/>
    <w:pPr>
      <w:spacing w:after="0" w:line="240" w:lineRule="auto"/>
    </w:pPr>
    <w:rPr>
      <w:kern w:val="0"/>
      <w:lang w:val="en-US"/>
      <w14:ligatures w14:val="none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TableofFigures">
    <w:name w:val="table of figures"/>
    <w:basedOn w:val="Normal"/>
    <w:next w:val="Normal"/>
    <w:uiPriority w:val="99"/>
    <w:unhideWhenUsed/>
    <w:rsid w:val="005C481D"/>
  </w:style>
  <w:style w:type="character" w:customStyle="1" w:styleId="Heading1Char">
    <w:name w:val="Heading 1 Char"/>
    <w:basedOn w:val="DefaultParagraphFont"/>
    <w:link w:val="Heading1"/>
    <w:uiPriority w:val="9"/>
    <w:rsid w:val="005C481D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val="en-US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5C48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ropmonitor.org/index.php/eodatatools/baseline-data/" TargetMode="External"/><Relationship Id="rId13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hyperlink" Target="https://www.nature.com/articles/sdata201774" TargetMode="External"/><Relationship Id="rId12" Type="http://schemas.openxmlformats.org/officeDocument/2006/relationships/hyperlink" Target="https://gaez.fao.org/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sage.nelson.wisc.edu/data-and-models/datasets/crop-calendar-dataset/" TargetMode="External"/><Relationship Id="rId11" Type="http://schemas.openxmlformats.org/officeDocument/2006/relationships/image" Target="media/image2.png"/><Relationship Id="rId5" Type="http://schemas.openxmlformats.org/officeDocument/2006/relationships/hyperlink" Target="https://dataverse.harvard.edu/dataset.xhtml?persistentId=doi:10.7910/DVN/UI5LCE" TargetMode="External"/><Relationship Id="rId15" Type="http://schemas.openxmlformats.org/officeDocument/2006/relationships/image" Target="media/image4.png"/><Relationship Id="rId10" Type="http://schemas.openxmlformats.org/officeDocument/2006/relationships/image" Target="media/image1.png"/><Relationship Id="rId4" Type="http://schemas.openxmlformats.org/officeDocument/2006/relationships/hyperlink" Target="https://www.worldclim.org/" TargetMode="External"/><Relationship Id="rId9" Type="http://schemas.openxmlformats.org/officeDocument/2006/relationships/hyperlink" Target="https://www.worldclim.org/" TargetMode="External"/><Relationship Id="rId14" Type="http://schemas.openxmlformats.org/officeDocument/2006/relationships/hyperlink" Target="http://www.yieldgap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1028</Words>
  <Characters>5659</Characters>
  <Application>Microsoft Office Word</Application>
  <DocSecurity>0</DocSecurity>
  <Lines>47</Lines>
  <Paragraphs>13</Paragraphs>
  <ScaleCrop>false</ScaleCrop>
  <Company/>
  <LinksUpToDate>false</LinksUpToDate>
  <CharactersWithSpaces>6674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 Aramburu Merlos</dc:creator>
  <cp:keywords/>
  <dc:description/>
  <cp:lastModifiedBy>Fernando Aramburu Merlos</cp:lastModifiedBy>
  <cp:revision>1</cp:revision>
  <dcterms:created xsi:type="dcterms:W3CDTF">2023-11-01T17:12:00Z</dcterms:created>
  <dcterms:modified xsi:type="dcterms:W3CDTF">2023-11-01T17:13:00Z</dcterms:modified>
</cp:coreProperties>
</file>