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E2A" w:rsidRPr="0030703C" w:rsidRDefault="0030703C" w:rsidP="0030703C">
      <w:pPr>
        <w:jc w:val="center"/>
        <w:rPr>
          <w:rFonts w:ascii="Times New Roman" w:hAnsi="Times New Roman" w:cs="Times New Roman"/>
          <w:b/>
          <w:sz w:val="24"/>
          <w:szCs w:val="24"/>
          <w:lang w:val="en-HK"/>
        </w:rPr>
      </w:pPr>
      <w:r w:rsidRPr="0030703C">
        <w:rPr>
          <w:rFonts w:ascii="Times New Roman" w:hAnsi="Times New Roman" w:cs="Times New Roman"/>
          <w:b/>
          <w:sz w:val="24"/>
          <w:szCs w:val="24"/>
          <w:lang w:val="en-HK"/>
        </w:rPr>
        <w:t>Supplemental data</w:t>
      </w:r>
    </w:p>
    <w:p w:rsidR="0030703C" w:rsidRPr="0030703C" w:rsidRDefault="008035F6" w:rsidP="0030703C">
      <w:pPr>
        <w:spacing w:after="0" w:line="240" w:lineRule="auto"/>
        <w:rPr>
          <w:rFonts w:ascii="Times New Roman" w:eastAsia="Times New Roman" w:hAnsi="Times New Roman" w:cs="Times New Roman"/>
          <w:color w:val="000000"/>
          <w:sz w:val="24"/>
          <w:szCs w:val="24"/>
          <w:lang w:val="en-HK"/>
        </w:rPr>
      </w:pPr>
      <w:r>
        <w:rPr>
          <w:rFonts w:ascii="Times New Roman" w:eastAsia="Times New Roman" w:hAnsi="Times New Roman" w:cs="Times New Roman"/>
          <w:b/>
          <w:sz w:val="24"/>
          <w:szCs w:val="24"/>
          <w:lang w:val="en-HK"/>
        </w:rPr>
        <w:t xml:space="preserve">Supplementary </w:t>
      </w:r>
      <w:r w:rsidR="0030703C" w:rsidRPr="0030703C">
        <w:rPr>
          <w:rFonts w:ascii="Times New Roman" w:eastAsia="Times New Roman" w:hAnsi="Times New Roman" w:cs="Times New Roman"/>
          <w:b/>
          <w:sz w:val="24"/>
          <w:szCs w:val="24"/>
          <w:lang w:val="en-HK"/>
        </w:rPr>
        <w:t>Appendix 1.</w:t>
      </w:r>
      <w:r w:rsidR="0030703C" w:rsidRPr="0030703C">
        <w:rPr>
          <w:rFonts w:ascii="Times New Roman" w:eastAsia="Times New Roman" w:hAnsi="Times New Roman" w:cs="Times New Roman"/>
          <w:sz w:val="24"/>
          <w:szCs w:val="24"/>
          <w:lang w:val="en-HK"/>
        </w:rPr>
        <w:t xml:space="preserve"> </w:t>
      </w:r>
      <w:r w:rsidR="0030703C" w:rsidRPr="0030703C">
        <w:rPr>
          <w:rFonts w:ascii="Times New Roman" w:eastAsia="Times New Roman" w:hAnsi="Times New Roman" w:cs="Times New Roman"/>
          <w:color w:val="000000"/>
          <w:sz w:val="24"/>
          <w:szCs w:val="24"/>
          <w:lang w:val="en-HK"/>
        </w:rPr>
        <w:t>Search term and search strategy</w:t>
      </w:r>
    </w:p>
    <w:p w:rsidR="0030703C" w:rsidRPr="0030703C" w:rsidRDefault="0030703C" w:rsidP="0030703C">
      <w:pPr>
        <w:spacing w:after="0" w:line="240" w:lineRule="auto"/>
        <w:rPr>
          <w:rFonts w:ascii="Times New Roman" w:eastAsia="Times New Roman" w:hAnsi="Times New Roman" w:cs="Times New Roman"/>
          <w:sz w:val="24"/>
          <w:szCs w:val="24"/>
          <w:lang w:val="en-HK"/>
        </w:rPr>
      </w:pPr>
    </w:p>
    <w:tbl>
      <w:tblPr>
        <w:tblW w:w="9420" w:type="dxa"/>
        <w:tblLayout w:type="fixed"/>
        <w:tblLook w:val="0400" w:firstRow="0" w:lastRow="0" w:firstColumn="0" w:lastColumn="0" w:noHBand="0" w:noVBand="1"/>
      </w:tblPr>
      <w:tblGrid>
        <w:gridCol w:w="2340"/>
        <w:gridCol w:w="4035"/>
        <w:gridCol w:w="3045"/>
      </w:tblGrid>
      <w:tr w:rsidR="0030703C" w:rsidRPr="0030703C" w:rsidTr="0005332B">
        <w:trPr>
          <w:trHeight w:val="684"/>
        </w:trPr>
        <w:tc>
          <w:tcPr>
            <w:tcW w:w="2340" w:type="dxa"/>
            <w:tcBorders>
              <w:top w:val="single" w:sz="4" w:space="0" w:color="auto"/>
              <w:bottom w:val="single" w:sz="4" w:space="0" w:color="auto"/>
            </w:tcBorders>
            <w:tcMar>
              <w:top w:w="100" w:type="dxa"/>
              <w:left w:w="100" w:type="dxa"/>
              <w:bottom w:w="100" w:type="dxa"/>
              <w:right w:w="100" w:type="dxa"/>
            </w:tcMar>
          </w:tcPr>
          <w:p w:rsidR="0030703C" w:rsidRPr="0030703C" w:rsidRDefault="0030703C" w:rsidP="0030703C">
            <w:pPr>
              <w:spacing w:after="0" w:line="240" w:lineRule="auto"/>
              <w:rPr>
                <w:rFonts w:ascii="Times New Roman" w:eastAsia="Times New Roman" w:hAnsi="Times New Roman" w:cs="Times New Roman"/>
                <w:b/>
                <w:sz w:val="24"/>
                <w:szCs w:val="24"/>
                <w:lang w:val="en-HK"/>
              </w:rPr>
            </w:pPr>
            <w:r w:rsidRPr="0030703C">
              <w:rPr>
                <w:rFonts w:ascii="Times New Roman" w:eastAsia="Arial" w:hAnsi="Times New Roman" w:cs="Times New Roman"/>
                <w:b/>
                <w:color w:val="000000"/>
                <w:sz w:val="24"/>
                <w:szCs w:val="24"/>
                <w:lang w:val="en-HK"/>
              </w:rPr>
              <w:t>Theme 1</w:t>
            </w:r>
          </w:p>
          <w:p w:rsidR="0030703C" w:rsidRPr="0030703C" w:rsidRDefault="0030703C" w:rsidP="0030703C">
            <w:pPr>
              <w:spacing w:after="0" w:line="240" w:lineRule="auto"/>
              <w:rPr>
                <w:rFonts w:ascii="Times New Roman" w:eastAsia="Times New Roman" w:hAnsi="Times New Roman" w:cs="Times New Roman"/>
                <w:b/>
                <w:sz w:val="24"/>
                <w:szCs w:val="24"/>
                <w:lang w:val="en-HK"/>
              </w:rPr>
            </w:pPr>
            <w:r w:rsidRPr="0030703C">
              <w:rPr>
                <w:rFonts w:ascii="Times New Roman" w:eastAsia="Arial" w:hAnsi="Times New Roman" w:cs="Times New Roman"/>
                <w:b/>
                <w:color w:val="000000"/>
                <w:sz w:val="24"/>
                <w:szCs w:val="24"/>
                <w:lang w:val="en-HK"/>
              </w:rPr>
              <w:t>(</w:t>
            </w:r>
            <w:r w:rsidRPr="0030703C">
              <w:rPr>
                <w:rFonts w:ascii="Times New Roman" w:eastAsia="Arial" w:hAnsi="Times New Roman" w:cs="Times New Roman"/>
                <w:b/>
                <w:sz w:val="24"/>
                <w:szCs w:val="24"/>
                <w:lang w:val="en-HK"/>
              </w:rPr>
              <w:t>B</w:t>
            </w:r>
            <w:r w:rsidRPr="0030703C">
              <w:rPr>
                <w:rFonts w:ascii="Times New Roman" w:eastAsia="Arial" w:hAnsi="Times New Roman" w:cs="Times New Roman"/>
                <w:b/>
                <w:color w:val="000000"/>
                <w:sz w:val="24"/>
                <w:szCs w:val="24"/>
                <w:lang w:val="en-HK"/>
              </w:rPr>
              <w:t>reast cancer)</w:t>
            </w:r>
          </w:p>
        </w:tc>
        <w:tc>
          <w:tcPr>
            <w:tcW w:w="4035" w:type="dxa"/>
            <w:tcBorders>
              <w:top w:val="single" w:sz="4" w:space="0" w:color="auto"/>
              <w:bottom w:val="single" w:sz="4" w:space="0" w:color="auto"/>
            </w:tcBorders>
            <w:tcMar>
              <w:top w:w="100" w:type="dxa"/>
              <w:left w:w="100" w:type="dxa"/>
              <w:bottom w:w="100" w:type="dxa"/>
              <w:right w:w="100" w:type="dxa"/>
            </w:tcMar>
          </w:tcPr>
          <w:p w:rsidR="0030703C" w:rsidRPr="0030703C" w:rsidRDefault="0030703C" w:rsidP="0030703C">
            <w:pPr>
              <w:spacing w:after="0" w:line="240" w:lineRule="auto"/>
              <w:rPr>
                <w:rFonts w:ascii="Times New Roman" w:eastAsia="Times New Roman" w:hAnsi="Times New Roman" w:cs="Times New Roman"/>
                <w:b/>
                <w:sz w:val="24"/>
                <w:szCs w:val="24"/>
                <w:lang w:val="en-HK"/>
              </w:rPr>
            </w:pPr>
            <w:r w:rsidRPr="0030703C">
              <w:rPr>
                <w:rFonts w:ascii="Times New Roman" w:eastAsia="Arial" w:hAnsi="Times New Roman" w:cs="Times New Roman"/>
                <w:b/>
                <w:color w:val="000000"/>
                <w:sz w:val="24"/>
                <w:szCs w:val="24"/>
                <w:lang w:val="en-HK"/>
              </w:rPr>
              <w:t>Theme 2</w:t>
            </w:r>
          </w:p>
          <w:p w:rsidR="0030703C" w:rsidRPr="0030703C" w:rsidRDefault="0030703C" w:rsidP="0030703C">
            <w:pPr>
              <w:spacing w:after="0" w:line="240" w:lineRule="auto"/>
              <w:rPr>
                <w:rFonts w:ascii="Times New Roman" w:eastAsia="Times New Roman" w:hAnsi="Times New Roman" w:cs="Times New Roman"/>
                <w:b/>
                <w:sz w:val="24"/>
                <w:szCs w:val="24"/>
                <w:lang w:val="en-HK"/>
              </w:rPr>
            </w:pPr>
            <w:r w:rsidRPr="0030703C">
              <w:rPr>
                <w:rFonts w:ascii="Times New Roman" w:eastAsia="Arial" w:hAnsi="Times New Roman" w:cs="Times New Roman"/>
                <w:b/>
                <w:color w:val="000000"/>
                <w:sz w:val="24"/>
                <w:szCs w:val="24"/>
                <w:lang w:val="en-HK"/>
              </w:rPr>
              <w:t>(</w:t>
            </w:r>
            <w:r w:rsidRPr="0030703C">
              <w:rPr>
                <w:rFonts w:ascii="Times New Roman" w:eastAsia="Arial" w:hAnsi="Times New Roman" w:cs="Times New Roman"/>
                <w:b/>
                <w:sz w:val="24"/>
                <w:szCs w:val="24"/>
                <w:lang w:val="en-HK"/>
              </w:rPr>
              <w:t>M</w:t>
            </w:r>
            <w:r w:rsidRPr="0030703C">
              <w:rPr>
                <w:rFonts w:ascii="Times New Roman" w:eastAsia="Arial" w:hAnsi="Times New Roman" w:cs="Times New Roman"/>
                <w:b/>
                <w:color w:val="000000"/>
                <w:sz w:val="24"/>
                <w:szCs w:val="24"/>
                <w:lang w:val="en-HK"/>
              </w:rPr>
              <w:t>odalities)</w:t>
            </w:r>
          </w:p>
        </w:tc>
        <w:tc>
          <w:tcPr>
            <w:tcW w:w="3045" w:type="dxa"/>
            <w:tcBorders>
              <w:top w:val="single" w:sz="4" w:space="0" w:color="auto"/>
              <w:bottom w:val="single" w:sz="4" w:space="0" w:color="auto"/>
            </w:tcBorders>
            <w:tcMar>
              <w:top w:w="100" w:type="dxa"/>
              <w:left w:w="100" w:type="dxa"/>
              <w:bottom w:w="100" w:type="dxa"/>
              <w:right w:w="100" w:type="dxa"/>
            </w:tcMar>
          </w:tcPr>
          <w:p w:rsidR="0030703C" w:rsidRPr="0030703C" w:rsidRDefault="0030703C" w:rsidP="0030703C">
            <w:pPr>
              <w:spacing w:after="0" w:line="240" w:lineRule="auto"/>
              <w:rPr>
                <w:rFonts w:ascii="Times New Roman" w:eastAsia="Times New Roman" w:hAnsi="Times New Roman" w:cs="Times New Roman"/>
                <w:b/>
                <w:sz w:val="24"/>
                <w:szCs w:val="24"/>
                <w:lang w:val="en-HK"/>
              </w:rPr>
            </w:pPr>
            <w:r w:rsidRPr="0030703C">
              <w:rPr>
                <w:rFonts w:ascii="Times New Roman" w:eastAsia="Arial" w:hAnsi="Times New Roman" w:cs="Times New Roman"/>
                <w:b/>
                <w:color w:val="000000"/>
                <w:sz w:val="24"/>
                <w:szCs w:val="24"/>
                <w:lang w:val="en-HK"/>
              </w:rPr>
              <w:t>Theme 3</w:t>
            </w:r>
          </w:p>
          <w:p w:rsidR="0030703C" w:rsidRPr="0030703C" w:rsidRDefault="0030703C" w:rsidP="0030703C">
            <w:pPr>
              <w:spacing w:after="0" w:line="240" w:lineRule="auto"/>
              <w:rPr>
                <w:rFonts w:ascii="Times New Roman" w:eastAsia="Times New Roman" w:hAnsi="Times New Roman" w:cs="Times New Roman"/>
                <w:b/>
                <w:sz w:val="24"/>
                <w:szCs w:val="24"/>
                <w:lang w:val="en-HK"/>
              </w:rPr>
            </w:pPr>
            <w:r w:rsidRPr="0030703C">
              <w:rPr>
                <w:rFonts w:ascii="Times New Roman" w:eastAsia="Arial" w:hAnsi="Times New Roman" w:cs="Times New Roman"/>
                <w:b/>
                <w:color w:val="000000"/>
                <w:sz w:val="24"/>
                <w:szCs w:val="24"/>
                <w:lang w:val="en-HK"/>
              </w:rPr>
              <w:t>(RCT)</w:t>
            </w:r>
          </w:p>
        </w:tc>
      </w:tr>
      <w:tr w:rsidR="0030703C" w:rsidRPr="0030703C" w:rsidTr="0005332B">
        <w:tc>
          <w:tcPr>
            <w:tcW w:w="2340" w:type="dxa"/>
            <w:tcBorders>
              <w:top w:val="single" w:sz="4" w:space="0" w:color="auto"/>
            </w:tcBorders>
            <w:tcMar>
              <w:top w:w="100" w:type="dxa"/>
              <w:left w:w="100" w:type="dxa"/>
              <w:bottom w:w="100" w:type="dxa"/>
              <w:right w:w="100" w:type="dxa"/>
            </w:tcMar>
          </w:tcPr>
          <w:p w:rsidR="00921E56" w:rsidRDefault="00921E56" w:rsidP="0030703C">
            <w:pPr>
              <w:spacing w:after="0" w:line="240" w:lineRule="auto"/>
              <w:rPr>
                <w:rFonts w:ascii="Times New Roman" w:eastAsia="Arial" w:hAnsi="Times New Roman" w:cs="Times New Roman"/>
                <w:color w:val="333333"/>
                <w:sz w:val="24"/>
                <w:szCs w:val="24"/>
                <w:lang w:val="en-HK"/>
              </w:rPr>
            </w:pPr>
            <w:r>
              <w:rPr>
                <w:rFonts w:ascii="Times New Roman" w:eastAsia="Arial" w:hAnsi="Times New Roman" w:cs="Times New Roman"/>
                <w:color w:val="333333"/>
                <w:sz w:val="24"/>
                <w:szCs w:val="24"/>
                <w:lang w:val="en-HK"/>
              </w:rPr>
              <w:t>Quality of life</w:t>
            </w:r>
          </w:p>
          <w:p w:rsidR="0030703C" w:rsidRPr="0030703C" w:rsidRDefault="0030703C" w:rsidP="0030703C">
            <w:pPr>
              <w:spacing w:after="0" w:line="240" w:lineRule="auto"/>
              <w:rPr>
                <w:rFonts w:ascii="Times New Roman" w:eastAsia="Times New Roman" w:hAnsi="Times New Roman" w:cs="Times New Roman"/>
                <w:sz w:val="24"/>
                <w:szCs w:val="24"/>
                <w:lang w:val="en-HK"/>
              </w:rPr>
            </w:pPr>
          </w:p>
        </w:tc>
        <w:tc>
          <w:tcPr>
            <w:tcW w:w="4035" w:type="dxa"/>
            <w:tcBorders>
              <w:top w:val="single" w:sz="4" w:space="0" w:color="auto"/>
            </w:tcBorders>
            <w:tcMar>
              <w:top w:w="100" w:type="dxa"/>
              <w:left w:w="100" w:type="dxa"/>
              <w:bottom w:w="100" w:type="dxa"/>
              <w:right w:w="100" w:type="dxa"/>
            </w:tcMar>
          </w:tcPr>
          <w:p w:rsidR="0030703C" w:rsidRPr="0030703C" w:rsidRDefault="0030703C" w:rsidP="0030703C">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Myofascial massage</w:t>
            </w:r>
          </w:p>
        </w:tc>
        <w:tc>
          <w:tcPr>
            <w:tcW w:w="3045" w:type="dxa"/>
            <w:tcBorders>
              <w:top w:val="single" w:sz="4" w:space="0" w:color="auto"/>
            </w:tcBorders>
            <w:tcMar>
              <w:top w:w="100" w:type="dxa"/>
              <w:left w:w="100" w:type="dxa"/>
              <w:bottom w:w="100" w:type="dxa"/>
              <w:right w:w="100" w:type="dxa"/>
            </w:tcMar>
          </w:tcPr>
          <w:p w:rsidR="0030703C" w:rsidRPr="0030703C" w:rsidRDefault="0030703C" w:rsidP="0030703C">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Randomized controlled study</w:t>
            </w:r>
          </w:p>
        </w:tc>
      </w:tr>
      <w:tr w:rsidR="00921E56" w:rsidRPr="0030703C" w:rsidTr="0005332B">
        <w:tc>
          <w:tcPr>
            <w:tcW w:w="2340" w:type="dxa"/>
            <w:tcMar>
              <w:top w:w="100" w:type="dxa"/>
              <w:left w:w="100" w:type="dxa"/>
              <w:bottom w:w="100" w:type="dxa"/>
              <w:right w:w="100" w:type="dxa"/>
            </w:tcMar>
          </w:tcPr>
          <w:p w:rsidR="00921E56" w:rsidRDefault="00921E56" w:rsidP="00921E56">
            <w:pPr>
              <w:spacing w:after="0" w:line="240" w:lineRule="auto"/>
              <w:rPr>
                <w:rFonts w:ascii="Times New Roman" w:eastAsia="Arial" w:hAnsi="Times New Roman" w:cs="Times New Roman"/>
                <w:color w:val="333333"/>
                <w:sz w:val="24"/>
                <w:szCs w:val="24"/>
                <w:lang w:val="en-HK"/>
              </w:rPr>
            </w:pPr>
            <w:r w:rsidRPr="0030703C">
              <w:rPr>
                <w:rFonts w:ascii="Times New Roman" w:eastAsia="Arial" w:hAnsi="Times New Roman" w:cs="Times New Roman"/>
                <w:color w:val="333333"/>
                <w:sz w:val="24"/>
                <w:szCs w:val="24"/>
                <w:lang w:val="en-HK"/>
              </w:rPr>
              <w:t>Chronic postmastectomy pain</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TENS</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Randomized controlled clinical trial</w:t>
            </w: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 xml:space="preserve">postmastectomy pain syndrome </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sz w:val="24"/>
                <w:szCs w:val="24"/>
                <w:lang w:val="en-HK"/>
              </w:rPr>
              <w:t>P</w:t>
            </w:r>
            <w:r w:rsidRPr="0030703C">
              <w:rPr>
                <w:rFonts w:ascii="Times New Roman" w:eastAsia="Arial" w:hAnsi="Times New Roman" w:cs="Times New Roman"/>
                <w:color w:val="000000"/>
                <w:sz w:val="24"/>
                <w:szCs w:val="24"/>
                <w:lang w:val="en-HK"/>
              </w:rPr>
              <w:t>ulsed high-intensity laser therapy</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Randomized controlled trial</w:t>
            </w: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sz w:val="24"/>
                <w:szCs w:val="24"/>
                <w:lang w:val="en-HK"/>
              </w:rPr>
              <w:t>B</w:t>
            </w:r>
            <w:r w:rsidRPr="0030703C">
              <w:rPr>
                <w:rFonts w:ascii="Times New Roman" w:eastAsia="Arial" w:hAnsi="Times New Roman" w:cs="Times New Roman"/>
                <w:color w:val="000000"/>
                <w:sz w:val="24"/>
                <w:szCs w:val="24"/>
                <w:lang w:val="en-HK"/>
              </w:rPr>
              <w:t>reast cancer surgery</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sz w:val="24"/>
                <w:szCs w:val="24"/>
                <w:lang w:val="en-HK"/>
              </w:rPr>
              <w:t>L</w:t>
            </w:r>
            <w:r w:rsidRPr="0030703C">
              <w:rPr>
                <w:rFonts w:ascii="Times New Roman" w:eastAsia="Arial" w:hAnsi="Times New Roman" w:cs="Times New Roman"/>
                <w:color w:val="000000"/>
                <w:sz w:val="24"/>
                <w:szCs w:val="24"/>
                <w:lang w:val="en-HK"/>
              </w:rPr>
              <w:t>ow-level laser therapy</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Randomized trial</w:t>
            </w: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Mastectomy</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sz w:val="24"/>
                <w:szCs w:val="24"/>
                <w:lang w:val="en-HK"/>
              </w:rPr>
              <w:t>E</w:t>
            </w:r>
            <w:r w:rsidRPr="0030703C">
              <w:rPr>
                <w:rFonts w:ascii="Times New Roman" w:eastAsia="Arial" w:hAnsi="Times New Roman" w:cs="Times New Roman"/>
                <w:color w:val="000000"/>
                <w:sz w:val="24"/>
                <w:szCs w:val="24"/>
                <w:lang w:val="en-HK"/>
              </w:rPr>
              <w:t>xercise</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Randomized sham-controlled trial</w:t>
            </w: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Postmastectomy pain </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sz w:val="24"/>
                <w:szCs w:val="24"/>
                <w:lang w:val="en-HK"/>
              </w:rPr>
              <w:t>R</w:t>
            </w:r>
            <w:r w:rsidRPr="0030703C">
              <w:rPr>
                <w:rFonts w:ascii="Times New Roman" w:eastAsia="Arial" w:hAnsi="Times New Roman" w:cs="Times New Roman"/>
                <w:color w:val="000000"/>
                <w:sz w:val="24"/>
                <w:szCs w:val="24"/>
                <w:lang w:val="en-HK"/>
              </w:rPr>
              <w:t>esistive training</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Random allocation</w:t>
            </w: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Breast surgery</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sz w:val="24"/>
                <w:szCs w:val="24"/>
                <w:lang w:val="en-HK"/>
              </w:rPr>
              <w:t>A</w:t>
            </w:r>
            <w:r w:rsidRPr="0030703C">
              <w:rPr>
                <w:rFonts w:ascii="Times New Roman" w:eastAsia="Arial" w:hAnsi="Times New Roman" w:cs="Times New Roman"/>
                <w:color w:val="000000"/>
                <w:sz w:val="24"/>
                <w:szCs w:val="24"/>
                <w:lang w:val="en-HK"/>
              </w:rPr>
              <w:t>erobic exercise</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Post-mastectomy pain</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Manual Therapy</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Breast cancer</w:t>
            </w: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Compression therapy</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Acupuncture </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r>
      <w:tr w:rsidR="00921E56" w:rsidRPr="0030703C" w:rsidTr="0005332B">
        <w:tc>
          <w:tcPr>
            <w:tcW w:w="2340"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c>
          <w:tcPr>
            <w:tcW w:w="403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Kinesio taping</w:t>
            </w:r>
          </w:p>
        </w:tc>
        <w:tc>
          <w:tcPr>
            <w:tcW w:w="3045" w:type="dxa"/>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r>
      <w:tr w:rsidR="00921E56" w:rsidRPr="0030703C" w:rsidTr="0005332B">
        <w:tc>
          <w:tcPr>
            <w:tcW w:w="2340" w:type="dxa"/>
            <w:tcBorders>
              <w:bottom w:val="single" w:sz="4" w:space="0" w:color="auto"/>
            </w:tcBorders>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c>
          <w:tcPr>
            <w:tcW w:w="4035" w:type="dxa"/>
            <w:tcBorders>
              <w:bottom w:val="single" w:sz="4" w:space="0" w:color="auto"/>
            </w:tcBorders>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r w:rsidRPr="0030703C">
              <w:rPr>
                <w:rFonts w:ascii="Times New Roman" w:eastAsia="Arial" w:hAnsi="Times New Roman" w:cs="Times New Roman"/>
                <w:color w:val="000000"/>
                <w:sz w:val="24"/>
                <w:szCs w:val="24"/>
                <w:lang w:val="en-HK"/>
              </w:rPr>
              <w:t>Transcutaneous electrical nerve stimulation</w:t>
            </w:r>
          </w:p>
        </w:tc>
        <w:tc>
          <w:tcPr>
            <w:tcW w:w="3045" w:type="dxa"/>
            <w:tcBorders>
              <w:bottom w:val="single" w:sz="4" w:space="0" w:color="auto"/>
            </w:tcBorders>
            <w:tcMar>
              <w:top w:w="100" w:type="dxa"/>
              <w:left w:w="100" w:type="dxa"/>
              <w:bottom w:w="100" w:type="dxa"/>
              <w:right w:w="100" w:type="dxa"/>
            </w:tcMar>
          </w:tcPr>
          <w:p w:rsidR="00921E56" w:rsidRPr="0030703C" w:rsidRDefault="00921E56" w:rsidP="00921E56">
            <w:pPr>
              <w:spacing w:after="0" w:line="240" w:lineRule="auto"/>
              <w:rPr>
                <w:rFonts w:ascii="Times New Roman" w:eastAsia="Times New Roman" w:hAnsi="Times New Roman" w:cs="Times New Roman"/>
                <w:sz w:val="24"/>
                <w:szCs w:val="24"/>
                <w:lang w:val="en-HK"/>
              </w:rPr>
            </w:pPr>
          </w:p>
        </w:tc>
      </w:tr>
    </w:tbl>
    <w:p w:rsidR="0030703C" w:rsidRPr="0030703C" w:rsidRDefault="0030703C" w:rsidP="0030703C">
      <w:pPr>
        <w:spacing w:after="0" w:line="240" w:lineRule="auto"/>
        <w:rPr>
          <w:rFonts w:ascii="Times New Roman" w:eastAsia="PMingLiU" w:hAnsi="Times New Roman" w:cs="Times New Roman"/>
          <w:sz w:val="24"/>
          <w:szCs w:val="24"/>
          <w:lang w:val="en-HK"/>
        </w:rPr>
      </w:pPr>
    </w:p>
    <w:p w:rsidR="0030703C" w:rsidRDefault="0030703C">
      <w:pPr>
        <w:rPr>
          <w:lang w:val="en-HK"/>
        </w:rPr>
      </w:pPr>
      <w:r>
        <w:rPr>
          <w:lang w:val="en-HK"/>
        </w:rPr>
        <w:br w:type="page"/>
      </w:r>
    </w:p>
    <w:p w:rsidR="0030703C" w:rsidRPr="008035F6" w:rsidRDefault="008035F6" w:rsidP="0030703C">
      <w:pPr>
        <w:widowControl w:val="0"/>
        <w:spacing w:after="0" w:line="240" w:lineRule="auto"/>
        <w:rPr>
          <w:rFonts w:ascii="Times New Roman" w:eastAsia="PMingLiU" w:hAnsi="Times New Roman" w:cs="Times New Roman"/>
          <w:color w:val="000000"/>
          <w:kern w:val="2"/>
          <w:sz w:val="24"/>
          <w:szCs w:val="24"/>
          <w:shd w:val="clear" w:color="auto" w:fill="FFFFFF"/>
        </w:rPr>
      </w:pPr>
      <w:r>
        <w:rPr>
          <w:rFonts w:ascii="Times New Roman" w:eastAsia="Times New Roman" w:hAnsi="Times New Roman" w:cs="Times New Roman"/>
          <w:b/>
          <w:sz w:val="24"/>
          <w:szCs w:val="24"/>
          <w:lang w:val="en-HK"/>
        </w:rPr>
        <w:lastRenderedPageBreak/>
        <w:t xml:space="preserve">Supplementary </w:t>
      </w:r>
      <w:r w:rsidR="0030703C" w:rsidRPr="008035F6">
        <w:rPr>
          <w:rFonts w:ascii="Times New Roman" w:eastAsia="PMingLiU" w:hAnsi="Times New Roman" w:cs="Times New Roman"/>
          <w:b/>
          <w:color w:val="000000"/>
          <w:kern w:val="2"/>
          <w:sz w:val="24"/>
          <w:szCs w:val="24"/>
          <w:shd w:val="clear" w:color="auto" w:fill="FFFFFF"/>
          <w:lang w:val="en-GB"/>
        </w:rPr>
        <w:t>Appendix 2.</w:t>
      </w:r>
      <w:r w:rsidR="0030703C" w:rsidRPr="008035F6">
        <w:rPr>
          <w:rFonts w:ascii="Times New Roman" w:eastAsia="PMingLiU" w:hAnsi="Times New Roman" w:cs="Times New Roman"/>
          <w:color w:val="000000"/>
          <w:kern w:val="2"/>
          <w:sz w:val="24"/>
          <w:szCs w:val="24"/>
          <w:shd w:val="clear" w:color="auto" w:fill="FFFFFF"/>
          <w:lang w:val="en-GB"/>
        </w:rPr>
        <w:t xml:space="preserve"> Excluded studies and reasons for exclusion in full-text screening</w:t>
      </w:r>
      <w:r w:rsidR="0030703C" w:rsidRPr="008035F6">
        <w:rPr>
          <w:rFonts w:ascii="Times New Roman" w:eastAsia="PMingLiU" w:hAnsi="Times New Roman" w:cs="Times New Roman"/>
          <w:color w:val="000000"/>
          <w:kern w:val="2"/>
          <w:sz w:val="24"/>
          <w:szCs w:val="24"/>
          <w:shd w:val="clear" w:color="auto" w:fill="FFFFFF"/>
        </w:rPr>
        <w:t> </w:t>
      </w:r>
    </w:p>
    <w:p w:rsidR="008035F6" w:rsidRPr="0030703C" w:rsidRDefault="008035F6" w:rsidP="0030703C">
      <w:pPr>
        <w:widowControl w:val="0"/>
        <w:spacing w:after="0" w:line="240" w:lineRule="auto"/>
        <w:rPr>
          <w:rFonts w:ascii="Times New Roman" w:eastAsia="PMingLiU" w:hAnsi="Times New Roman" w:cs="Times New Roman"/>
          <w:kern w:val="2"/>
          <w:sz w:val="24"/>
        </w:rPr>
      </w:pPr>
    </w:p>
    <w:tbl>
      <w:tblPr>
        <w:tblStyle w:val="TableGrid1"/>
        <w:tblW w:w="9634" w:type="dxa"/>
        <w:tblLook w:val="04A0" w:firstRow="1" w:lastRow="0" w:firstColumn="1" w:lastColumn="0" w:noHBand="0" w:noVBand="1"/>
      </w:tblPr>
      <w:tblGrid>
        <w:gridCol w:w="562"/>
        <w:gridCol w:w="1843"/>
        <w:gridCol w:w="4820"/>
        <w:gridCol w:w="2409"/>
      </w:tblGrid>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b/>
                <w:bCs/>
                <w:color w:val="000000"/>
                <w:sz w:val="20"/>
                <w:szCs w:val="20"/>
              </w:rPr>
            </w:pPr>
            <w:r w:rsidRPr="0030703C">
              <w:rPr>
                <w:rFonts w:ascii="Times New Roman" w:eastAsia="PMingLiU" w:hAnsi="Times New Roman" w:cs="Times New Roman"/>
                <w:b/>
                <w:bCs/>
                <w:color w:val="000000"/>
                <w:sz w:val="20"/>
                <w:szCs w:val="20"/>
              </w:rPr>
              <w:t>No.</w:t>
            </w:r>
          </w:p>
        </w:tc>
        <w:tc>
          <w:tcPr>
            <w:tcW w:w="1843" w:type="dxa"/>
          </w:tcPr>
          <w:p w:rsidR="0030703C" w:rsidRPr="0030703C" w:rsidRDefault="0030703C" w:rsidP="0030703C">
            <w:pPr>
              <w:widowControl w:val="0"/>
              <w:rPr>
                <w:rFonts w:ascii="Times New Roman" w:eastAsia="PMingLiU" w:hAnsi="Times New Roman" w:cs="Times New Roman"/>
                <w:b/>
                <w:bCs/>
                <w:color w:val="000000"/>
                <w:sz w:val="20"/>
                <w:szCs w:val="20"/>
              </w:rPr>
            </w:pPr>
            <w:r w:rsidRPr="0030703C">
              <w:rPr>
                <w:rFonts w:ascii="Times New Roman" w:eastAsia="PMingLiU" w:hAnsi="Times New Roman" w:cs="Times New Roman"/>
                <w:b/>
                <w:bCs/>
                <w:color w:val="000000"/>
                <w:sz w:val="20"/>
                <w:szCs w:val="20"/>
              </w:rPr>
              <w:t>First author and year</w:t>
            </w:r>
          </w:p>
        </w:tc>
        <w:tc>
          <w:tcPr>
            <w:tcW w:w="4820" w:type="dxa"/>
          </w:tcPr>
          <w:p w:rsidR="0030703C" w:rsidRPr="0030703C" w:rsidRDefault="0030703C" w:rsidP="0030703C">
            <w:pPr>
              <w:widowControl w:val="0"/>
              <w:rPr>
                <w:rFonts w:ascii="Times New Roman" w:eastAsia="PMingLiU" w:hAnsi="Times New Roman" w:cs="Times New Roman"/>
                <w:b/>
                <w:bCs/>
                <w:color w:val="000000"/>
                <w:sz w:val="20"/>
                <w:szCs w:val="20"/>
              </w:rPr>
            </w:pPr>
            <w:r w:rsidRPr="0030703C">
              <w:rPr>
                <w:rFonts w:ascii="Times New Roman" w:eastAsia="PMingLiU" w:hAnsi="Times New Roman" w:cs="Times New Roman"/>
                <w:b/>
                <w:bCs/>
                <w:color w:val="000000"/>
                <w:sz w:val="20"/>
                <w:szCs w:val="20"/>
              </w:rPr>
              <w:t>Study title</w:t>
            </w:r>
          </w:p>
        </w:tc>
        <w:tc>
          <w:tcPr>
            <w:tcW w:w="2409" w:type="dxa"/>
          </w:tcPr>
          <w:p w:rsidR="0030703C" w:rsidRPr="0030703C" w:rsidRDefault="0030703C" w:rsidP="0030703C">
            <w:pPr>
              <w:widowControl w:val="0"/>
              <w:rPr>
                <w:rFonts w:ascii="Times New Roman" w:eastAsia="PMingLiU" w:hAnsi="Times New Roman" w:cs="Times New Roman"/>
                <w:b/>
                <w:bCs/>
                <w:color w:val="000000"/>
                <w:sz w:val="20"/>
                <w:szCs w:val="20"/>
              </w:rPr>
            </w:pPr>
            <w:r w:rsidRPr="0030703C">
              <w:rPr>
                <w:rFonts w:ascii="Times New Roman" w:eastAsia="PMingLiU" w:hAnsi="Times New Roman" w:cs="Times New Roman"/>
                <w:b/>
                <w:bCs/>
                <w:color w:val="000000"/>
                <w:sz w:val="20"/>
                <w:szCs w:val="20"/>
              </w:rPr>
              <w:t>Reasons for exclusion</w:t>
            </w: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Oh 2011</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Acupuncture research protocol: Feasibility of use of acupuncture for treatment of arthralgia secondary to aromatase inhibitor therapy in women with early breast cancers</w:t>
            </w:r>
          </w:p>
        </w:tc>
        <w:tc>
          <w:tcPr>
            <w:tcW w:w="2409"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Study protocol</w:t>
            </w: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Lauridsen 2000</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Physiotherapy treatment of late symptoms following surgical treatment of breast cancer</w:t>
            </w:r>
          </w:p>
        </w:tc>
        <w:tc>
          <w:tcPr>
            <w:tcW w:w="2409" w:type="dxa"/>
            <w:vMerge w:val="restart"/>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Two active treatments are compared </w:t>
            </w: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Kozanoglu 2009</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Efficacy of pneumatic compression and low-level laser therapy in the treatment of postmastectomy lymphedema: a randomized controlled trial </w:t>
            </w:r>
          </w:p>
        </w:tc>
        <w:tc>
          <w:tcPr>
            <w:tcW w:w="2409" w:type="dxa"/>
            <w:vMerge/>
            <w:vAlign w:val="center"/>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color w:val="000000"/>
                <w:sz w:val="20"/>
                <w:szCs w:val="20"/>
              </w:rPr>
              <w:t>Jprn 2016</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Effect of education, and exercise program and on long term physical activity in post-operative breast cancer patients: randomised controlled trial</w:t>
            </w:r>
          </w:p>
        </w:tc>
        <w:tc>
          <w:tcPr>
            <w:tcW w:w="2409" w:type="dxa"/>
            <w:vMerge w:val="restart"/>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Unfinished trial </w:t>
            </w: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color w:val="000000"/>
                <w:sz w:val="20"/>
                <w:szCs w:val="20"/>
              </w:rPr>
              <w:t>Nct 2019</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Exercise in Patients With Metastatic Breast Cancer</w:t>
            </w:r>
          </w:p>
        </w:tc>
        <w:tc>
          <w:tcPr>
            <w:tcW w:w="2409" w:type="dxa"/>
            <w:vMerge/>
            <w:vAlign w:val="center"/>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Anderson 2012</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randomized trial of exercise on well-being and function following breast cancer surgery: The RESTORE trial</w:t>
            </w:r>
          </w:p>
        </w:tc>
        <w:tc>
          <w:tcPr>
            <w:tcW w:w="2409" w:type="dxa"/>
            <w:vMerge w:val="restart"/>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highlight w:val="blue"/>
              </w:rPr>
            </w:pPr>
            <w:r w:rsidRPr="0030703C">
              <w:rPr>
                <w:rFonts w:ascii="Times New Roman" w:eastAsia="PMingLiU" w:hAnsi="Times New Roman" w:cs="Times New Roman"/>
                <w:color w:val="000000"/>
                <w:sz w:val="20"/>
                <w:szCs w:val="20"/>
              </w:rPr>
              <w:t>Ineligible results for data extraction</w:t>
            </w: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Ibrahim 2018</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long-term effects of posttreatment exercise on pain in young women with breast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highlight w:val="blue"/>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color w:val="000000"/>
                <w:sz w:val="20"/>
                <w:szCs w:val="20"/>
                <w:shd w:val="clear" w:color="auto" w:fill="FFFFFF"/>
              </w:rPr>
              <w:t>Kaviani 2006</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shd w:val="clear" w:color="auto" w:fill="FFFFFF"/>
              </w:rPr>
              <w:t>Low-level laser therapy in management of postmastectomy lymphedema</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highlight w:val="blue"/>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Arinaga 2019</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10-Min Holistic Self-Care for Patients with Breast Cancer-Related Lymphedema: pilot Randomized Controlled Study</w:t>
            </w:r>
          </w:p>
        </w:tc>
        <w:tc>
          <w:tcPr>
            <w:tcW w:w="2409" w:type="dxa"/>
            <w:vMerge w:val="restart"/>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Not PT intervention </w:t>
            </w: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 </w:t>
            </w: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Johansson 2020</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Compression Treatment of Breast Edema: A Randomized Controlled Pilot Study</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Basen-Engquist 2006</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pilot test of a lifestyle physical activity intervention for breast cancer survivors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Rosner 2011</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Evaluation of a Nordic Walking Program on Shoulder Joint Mobility and Isometric Force in Breast Cancer Patients</w:t>
            </w:r>
          </w:p>
        </w:tc>
        <w:tc>
          <w:tcPr>
            <w:tcW w:w="2409" w:type="dxa"/>
            <w:vMerge w:val="restart"/>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Non-English study</w:t>
            </w: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Rzepka 2010</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Fatigue among breast cancer patients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de León Carrillo 2016</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randomised controlled trial of the efficacy of a controlled compression garment versus compressive bandaging in the immediate postoperative period after breast cancer-conserving surgery</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ChiCtr 2019</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effectiveness of dancing program on relieving the symptom cluster of fatigue-sleep disturbance-depression among breast cancer patients undergoing adjuvant chemotherapy: a randomized controlled trial</w:t>
            </w:r>
          </w:p>
        </w:tc>
        <w:tc>
          <w:tcPr>
            <w:tcW w:w="2409" w:type="dxa"/>
            <w:vMerge w:val="restart"/>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No full text</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Electrical stimulation effect to diminish pain on arm in women undergoing surgery for breast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Gibbs 2011</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High vs low intensity resistance exercise in late stage breast cancer patients with lymphedema: a randomised controlled trial</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Kwiatkowski 2013</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Long term improved quality of life by a 2-week group physical and educational intervention shortly after breast cancer chemotherapy completion. Results of the 'Programme of Accompanying women after breast Cancer treatment completion in Thermal resorts' (PACThe) randomised clinical trial of 251 patients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Kirkham 2019</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Maintenance of fitness and quality-of-life benefits from supervised exercise offered as supportive care for breast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Acupuncture for Peripheral Neuropathy Induced by Paclitaxel in Early Stage Breast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Mazuquin 2020</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PRevention of shoulder ProblEms TRial (PROSPER): exercise to prevent shoulder problems in patients undergoing breast cancer treatment</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King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Compression garments versus compression bandaging in decongestive lymphatic therapy for breast cancer-related lymphedema: a randomized controlled trial</w:t>
            </w:r>
          </w:p>
        </w:tc>
        <w:tc>
          <w:tcPr>
            <w:tcW w:w="2409" w:type="dxa"/>
            <w:vMerge w:val="restart"/>
          </w:tcPr>
          <w:p w:rsidR="0030703C" w:rsidRPr="0030703C" w:rsidRDefault="0030703C" w:rsidP="0030703C">
            <w:pPr>
              <w:widowControl w:val="0"/>
              <w:rPr>
                <w:rFonts w:ascii="Times New Roman" w:eastAsia="PMingLiU" w:hAnsi="Times New Roman" w:cs="Times New Roman"/>
                <w:color w:val="000000"/>
                <w:sz w:val="20"/>
                <w:szCs w:val="20"/>
                <w:highlight w:val="yellow"/>
              </w:rPr>
            </w:pPr>
            <w:r w:rsidRPr="0030703C">
              <w:rPr>
                <w:rFonts w:ascii="Times New Roman" w:eastAsia="PMingLiU" w:hAnsi="Times New Roman" w:cs="Times New Roman"/>
                <w:color w:val="000000"/>
                <w:sz w:val="20"/>
                <w:szCs w:val="20"/>
              </w:rPr>
              <w:t>Combination of treatments for the intervention group</w:t>
            </w: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Tantawy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effect of Kinesio Taping with exercise compared with exercise alone on pain, range of motion, and disability of the shoulder in postmastectomy females: a randomized control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Ho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a Short-Term Dance Movement Therapy Program on Symptoms and Stress in Patients with Breast Cancer Undergoing Radiotherapy: A Randomized, Controlled, Single-Blind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Beurskens 2007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efficacy of physiotherapy upon shoulder function following axillary dissection in breast cancer, a randomized controlled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Mock 2005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Exercise manages fatigue during breast cancer treatment: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Buffart 2012</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How does exercise improve cancer survivors, quality of life?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Ebid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Long-term effect of pulsed high-intensity laser therapy in the treatment of post-mastectomy pain syndrome: a double blind, placebo-control, randomized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2</w:t>
            </w:r>
            <w:r w:rsidRPr="0030703C">
              <w:rPr>
                <w:rFonts w:ascii="Times New Roman" w:eastAsia="PMingLiU" w:hAnsi="Times New Roman" w:cs="Times New Roman"/>
                <w:color w:val="000000"/>
                <w:sz w:val="20"/>
                <w:szCs w:val="20"/>
              </w:rPr>
              <w:t>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Baxter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Low level laser therapy for the management of breast cancer-related lymphedema: A randomized controlled feasibility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Ezzo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Manual lymphatic drainage for lymphedema following breast cancer treatment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Martín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Manual lymphatic drainage therapy in patients with breast cancer related lymphoedema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De Groef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Myofascial techniques have no additional beneficial effects to a standard physical therapy programme for upper limb pain after breast cancer surgery: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Demark-Wahnefried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Quality of life outcomes from the Exercise and Nutrition Enhance Recovery and Good Health for You (ENERGY)-randomized weight loss trial among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Testa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Strengths of early physical rehabilitation programs in surgical breast cancer patients: results of a randomized controlled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Paice 2011</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Chronic treatment-related pain in cancer survivors</w:t>
            </w:r>
          </w:p>
        </w:tc>
        <w:tc>
          <w:tcPr>
            <w:tcW w:w="2409" w:type="dxa"/>
            <w:vMerge w:val="restart"/>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Non-RCT</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Non-RCT</w:t>
            </w: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Ye 2015</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Clinical study of acupuncture intervention in muscle, bone and joint pain caused by aromatase inhibitors in the treatment of breast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Tunay 2012</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Effect of Multidimensional Physiotherapy Program on Shoulder Function, Pain, and Lymphedema After Surgery in Elderly Breast Cancer Patients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8</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O'Neill 2006</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Effects of Complete Decongestive Physical Therapy Treatment On Edema Reduction, Quality of Life, and Functional Ability of Persons with Upper Extremity Lymphedema</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3</w:t>
            </w:r>
            <w:r w:rsidRPr="0030703C">
              <w:rPr>
                <w:rFonts w:ascii="Times New Roman" w:eastAsia="PMingLiU" w:hAnsi="Times New Roman" w:cs="Times New Roman"/>
                <w:color w:val="000000"/>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Sung 2015</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Factors associated with persistent pain following breast cancer treatment</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Hardy 2006</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Multiple benefits of exercise for breast cancer survivors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Mock 1994</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nursing rehabilitation program for women with breast cancer receiving adjuvant chemotherapy</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Kwekkeboom 2001</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Pain Management Strategies Used by Patients With Breast and Gynecologic Cancer With Postoperative Pain</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3</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Le Vu 1997</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Physiotherapy after surgery for breast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Cave 2006</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Physiotherapy improves shoulder function after treatment in women with early breast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Robertson 1999</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Pneumatic compression therapy does not reduce chronic post-mastectomy lymphoedema</w:t>
            </w:r>
          </w:p>
          <w:p w:rsidR="0030703C" w:rsidRPr="0030703C" w:rsidRDefault="0030703C" w:rsidP="0030703C">
            <w:pPr>
              <w:widowControl w:val="0"/>
              <w:rPr>
                <w:rFonts w:ascii="Times New Roman" w:eastAsia="PMingLiU" w:hAnsi="Times New Roman" w:cs="Times New Roman"/>
                <w:color w:val="000000"/>
                <w:sz w:val="20"/>
                <w:szCs w:val="20"/>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Noble 2012</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UW WELL-FIT- the impact of supervised exercise programs on physical capacity and quality of life in individuals receiving treatment for cancer</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Moseley 2005</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effect of gentle arm exercise and deep breathing on secondary arm lymphedema</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8</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Sander 2008</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safe and effective upper extremity resistive exercise program for woman post breast cancer treatment</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4</w:t>
            </w:r>
            <w:r w:rsidRPr="0030703C">
              <w:rPr>
                <w:rFonts w:ascii="Times New Roman" w:eastAsia="PMingLiU" w:hAnsi="Times New Roman" w:cs="Times New Roman"/>
                <w:color w:val="000000"/>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Kalda 1999</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The effect of upper body exercise on secondary lymphedema following breast cancer treatment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Kolden 2002</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pilot study of group exercise training (GET) for women with primary breast cancer: feasibility and health benefits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Spector 2014</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pilot study of a home-based motivational exercise program for African American breast cancer survivors: clinical and quality-of-life outcomes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Cuesta-Vargas 2014</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multimodal physiotherapy programme plus deep water running for improving cancer-related fatigue and quality of life in breast cancer survivors</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3</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Gautam 2011</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home-based exercise program on lymphedema and quality of life in female postmastectomy patients: Pre-post intervention study</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Mondry 2004</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Prospective trial of complete decongestive therapy for upper extremity lymphedema after breast cancer therapy</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Borders>
              <w:top w:val="single" w:sz="4" w:space="0" w:color="auto"/>
              <w:left w:val="single" w:sz="4" w:space="0" w:color="auto"/>
              <w:bottom w:val="single" w:sz="4" w:space="0" w:color="auto"/>
              <w:right w:val="single" w:sz="4" w:space="0" w:color="auto"/>
            </w:tcBorders>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Mallory 2015</w:t>
            </w:r>
          </w:p>
        </w:tc>
        <w:tc>
          <w:tcPr>
            <w:tcW w:w="4820" w:type="dxa"/>
            <w:tcBorders>
              <w:top w:val="single" w:sz="4" w:space="0" w:color="auto"/>
              <w:left w:val="single" w:sz="4" w:space="0" w:color="auto"/>
              <w:bottom w:val="single" w:sz="4" w:space="0" w:color="auto"/>
              <w:right w:val="single" w:sz="4" w:space="0" w:color="auto"/>
            </w:tcBorders>
            <w:hideMark/>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Acupuncture in the postoperative setting for breast cancer patients: A feasibility study</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0703C" w:rsidRPr="0030703C" w:rsidRDefault="0030703C" w:rsidP="0030703C">
            <w:pPr>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Cornette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Adapted physical activity effect on aerobic function in patients with breast cancer treated with adjuvant or neoadjuvant chemotherapy</w:t>
            </w:r>
          </w:p>
        </w:tc>
        <w:tc>
          <w:tcPr>
            <w:tcW w:w="2409" w:type="dxa"/>
            <w:vMerge w:val="restart"/>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Conference abstract/poster</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Conference abstract/poster</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Irwin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Aromatase inhibitors, arthralgias, and exercise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5</w:t>
            </w:r>
            <w:r w:rsidRPr="0030703C">
              <w:rPr>
                <w:rFonts w:ascii="Times New Roman" w:eastAsia="PMingLiU" w:hAnsi="Times New Roman" w:cs="Times New Roman"/>
                <w:color w:val="000000"/>
                <w:sz w:val="20"/>
                <w:szCs w:val="20"/>
              </w:rPr>
              <w:t>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Ozsoy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Comparison of kinesiotaping with compression garment in the treatment of lymphedema after breast cancer: a preliminary report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59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Choo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Early impact of a 12-week exercise intervention program on mental health, quality of life and immune markers in early stage breast cancer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60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Haas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exercise during adjuvant chemotherapy for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Waart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low versus high intensity physical exercise during chemotherapy on physical fitness, fatigue and chemotherapy completion rates: results of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De Groef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myofascial techniques in addition to standard physical therapy for treatment of pain and upper limb problems in breast cancer survivors: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Zissiadis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Efficacy and feasibility of a home based exercise program for reducing cancer related fatigue in breast cancer patients undergoing curative radiotherapy: a randomised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Cormie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Efficacy of home based exercise for reducing cancer related fatigue in breast cancer patients undergoing radical radiotherapy: A randomised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Hayes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Evaluating telephone versus face-to-face modes of exercise intervention delivery to women during and following treatment for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Sheehan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Evaluation of a Sustainable Intervention using Exercise-for Cancer Fatigue (ESIE-CF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Adamsen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Exercise in cancer survivors center for integrated rehabilitation of cancer patients (CIRE) illuminates the role that exercise and supportive care can play for cancer survivors</w:t>
            </w:r>
          </w:p>
          <w:p w:rsidR="0030703C" w:rsidRPr="0030703C" w:rsidRDefault="0030703C" w:rsidP="0030703C">
            <w:pPr>
              <w:widowControl w:val="0"/>
              <w:rPr>
                <w:rFonts w:ascii="Times New Roman" w:eastAsia="PMingLiU" w:hAnsi="Times New Roman" w:cs="Times New Roman"/>
                <w:color w:val="000000"/>
                <w:sz w:val="20"/>
                <w:szCs w:val="20"/>
              </w:rPr>
            </w:pP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8</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Casla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Exercise intervention to run away from breast cancer treatment side effects: an integrative approach</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6</w:t>
            </w:r>
            <w:r w:rsidRPr="0030703C">
              <w:rPr>
                <w:rFonts w:ascii="Times New Roman" w:eastAsia="PMingLiU" w:hAnsi="Times New Roman" w:cs="Times New Roman"/>
                <w:color w:val="000000"/>
                <w:sz w:val="20"/>
                <w:szCs w:val="20"/>
              </w:rPr>
              <w:t>9</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Lacomba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Myofascial pain syndrome in breast cancer survivors: Double-blind, randomized, clinical trial of the efficacy of physical therapy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0</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Leibbrand 2010</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Nordic Walking - Trend or ideal performance training in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1</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Petrella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pilot study evaluating the benefits and feasibility of an exercise program for breast cancer patients receiving adjuvant chemotherapy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2</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Bruce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Postoperative pain after breast cancer surgery: the UK Prevention of Shoulder Problems Trial (UK PROSPER)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3</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Bruce 2020</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Prevention of shoulder problems trial (UK-PROSPER): Exercise to prevent shoulder problems in patients undergoing breast cancer treatment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4</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Hershman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blinded sham- and waitlist-controlled trial of acupuncture for joint symptoms related to aromatase inhibitors in women with early stage breast cancer (S1200)</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5</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Menzel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clinical study of exercise program on functional and emotional response in women with surgery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6</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Frank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randomized controlled trial comparing acupuncture versus usual care for the treatment of aromatase inhibitor-induced arthralgia (AIIA) in women with early-stage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7</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Beith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randomized trial assessing the use of electro-acupuncture for aromatase inhibitor-induced arthralgia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8</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Tajaesu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trial of exercise intervention vs. usual care for breast cancer patients with aromatase inhibitor to prevent and improve the aromatase inhibitor induced arthralgia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7</w:t>
            </w:r>
            <w:r w:rsidRPr="0030703C">
              <w:rPr>
                <w:rFonts w:ascii="Times New Roman" w:eastAsia="PMingLiU" w:hAnsi="Times New Roman" w:cs="Times New Roman"/>
                <w:color w:val="000000"/>
                <w:sz w:val="20"/>
                <w:szCs w:val="20"/>
              </w:rPr>
              <w:t>9</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Lohrisch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Trial of Exercise TRandomized trial of exercise versus control for musculoskeletal symptoms from adjuvant anastrozole (A) for postmenopausal early breast cancer (PEBC)</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0</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Irwin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trial of exercise vs. usual care on aromatase inhibitor-associated arthralgias in women with breast cancer: The hormones and physical exercise (HOPE)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1</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Palesh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RCT utilizing acupuncture for management of insomnia associated with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2</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Espejo-Reina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SINCROBOX® as a method to improve shoulder’s function in mastectomized women</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3</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Kipling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Supervised exercise for older women treated for breast cancer. Preliminary results from a pilot randomised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4</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Hansdorfer-Korzon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Usefulness of low compression corsets in prevention of lym-phoedema in patients after axillary lymphadenectomy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highlight w:val="yellow"/>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Johns 2020</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Acceptance and commitment therapy for breast cancer survivors with fear of cancer recurrence: A 3-arm pilot randomized controlled trial</w:t>
            </w:r>
          </w:p>
        </w:tc>
        <w:tc>
          <w:tcPr>
            <w:tcW w:w="2409" w:type="dxa"/>
            <w:vMerge w:val="restart"/>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Ineligible participants</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Ineligible participants</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Ineligible participants</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I</w:t>
            </w:r>
            <w:r w:rsidRPr="0030703C">
              <w:rPr>
                <w:rFonts w:ascii="Times New Roman" w:eastAsia="PMingLiU" w:hAnsi="Times New Roman" w:cs="Times New Roman"/>
                <w:color w:val="000000"/>
                <w:sz w:val="20"/>
                <w:szCs w:val="20"/>
              </w:rPr>
              <w:t>neligible participants</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Pantuso 2018</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Acupuncture for aromatase inhibitor associated pain in breast cancer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Oh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Acupuncture for treatment of arthralgia secondary to aromatase inhibitor therapy in women with early breast cancer: Pilot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Dieli-Conwright 2018</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Aerobic and resistance exercise improves physical fitness, bone health, and quality of life in overweight and obese breast cancer survivors: A randomized controlled trial 11 Medical and Health Sciences 1117 Public Health and Health Services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8</w:t>
            </w:r>
            <w:r w:rsidRPr="0030703C">
              <w:rPr>
                <w:rFonts w:ascii="Times New Roman" w:eastAsia="PMingLiU" w:hAnsi="Times New Roman" w:cs="Times New Roman"/>
                <w:color w:val="000000"/>
                <w:sz w:val="20"/>
                <w:szCs w:val="20"/>
              </w:rPr>
              <w:t>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Alimi 2003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Analgesic Effect of Auricular Acupuncture for Cancer Pain: A Randomized, Blinded,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Fillion 2008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brief intervention for fatigue management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Litterini 2008</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The change in fatigue, strength, and quality of life following a physical therapist prescribed exercise program for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Kenzik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Changes in Body Mass Index and Physical Activity Predict Changes in Vitality During a Weight Loss Trial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Badger 2007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Depression and anxiety in women with breast cancer and their partners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Bao 2013</w:t>
            </w:r>
          </w:p>
          <w:p w:rsidR="0030703C" w:rsidRPr="0030703C" w:rsidRDefault="0030703C" w:rsidP="0030703C">
            <w:pPr>
              <w:widowControl w:val="0"/>
              <w:rPr>
                <w:rFonts w:ascii="Times New Roman" w:eastAsia="PMingLiU" w:hAnsi="Times New Roman" w:cs="Times New Roman"/>
                <w:color w:val="000000"/>
                <w:sz w:val="20"/>
                <w:szCs w:val="20"/>
              </w:rPr>
            </w:pP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dual-center randomized controlled double blind trial assessing the effect of acupuncture in reducing musculoskeletal symptoms in breast cancer patients taking aromatase inhibitors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Frensham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a 12-Week Online Walking Intervention on Health and Quality of Life in Cancer Survivors: A Quasi-Randomized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Reis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exercise on pain and functional capacity in breast cancer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De Groef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myofascial techniques for treatment of persistent arm pain after breast cancer treatment: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McKenzie 2003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upper extremity exercise on secondary lymphedema in breast cancer patients: a pilot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9</w:t>
            </w:r>
            <w:r w:rsidRPr="0030703C">
              <w:rPr>
                <w:rFonts w:ascii="Times New Roman" w:eastAsia="PMingLiU" w:hAnsi="Times New Roman" w:cs="Times New Roman"/>
                <w:color w:val="000000"/>
                <w:sz w:val="20"/>
                <w:szCs w:val="20"/>
              </w:rPr>
              <w:t>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Travier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an 18-week exercise programme started early during breast cancer treatment: a randomised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Baruth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Home-Based Walking on Quality of Life and Fatigue Outcomes in Early Stage Breast Cancer Survivors: A 12-Week Pilot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Jacobsen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self-directed stress management training and home-based exercise on quality of life in cancer patients receiving chemotherapy: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Duijts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Efficacy of cognitive behavioral therapy and physical exercise in alleviating treatment-induced menopausal symptoms in patients with breast cancer: Results of a randomized, controlled, multicenter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Sima 2009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Efficacy of electroacupuncture for bone metastatic cancer patients with neuropathic pain: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Midtgaard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Efficacy of multimodal exercise-based rehabilitation on physical activity, cardiorespiratory fitness, and patient-reported outcomes in cancer survivors: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Baglia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Endocrine-related quality of life in a randomized trial of exercise on aromatase inhibitor–induced arthralgias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de Almeida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Evaluation of the Impact of Physical Exercise in Reducing Pain in Women Undergoing Mammography: A Randomized Clinical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Witlox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Four-year effects of exercise on fatigue and physical activity in patients with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Meraviglia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Health Promotion for Cancer Survivors: Adaptation and Implementation of an Intervention</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09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Griffith 2009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Impact of a walking intervention on cardiorespiratory fitness, self-reported physical function, and pain in patients undergoing treatment for solid tumors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Schuler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Impact of Different Exercise Programs on Severe Fatigue in Patients Undergoing Anticancer Treatment-A Randomized Controlled Trial</w:t>
            </w:r>
          </w:p>
          <w:p w:rsidR="0030703C" w:rsidRPr="0030703C" w:rsidRDefault="0030703C" w:rsidP="0030703C">
            <w:pPr>
              <w:widowControl w:val="0"/>
              <w:rPr>
                <w:rFonts w:ascii="Times New Roman" w:eastAsia="PMingLiU" w:hAnsi="Times New Roman" w:cs="Times New Roman"/>
                <w:color w:val="000000"/>
                <w:sz w:val="20"/>
                <w:szCs w:val="20"/>
              </w:rPr>
            </w:pP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Godoy-Izquierdo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Improvements in health-related quality of life, cardio-metabolic health, and fitness in postmenopausal women after a supervised, multicomponent, adapted exercise program in a suited health promotion intervention: a multigroup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Cormie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Is it safe and efficacious for women with lymphedema secondary to breast cancer to lift heavy weights during exercise: a randomised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Kwiatkowski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Long-term improvement of breast cancer survivors' quality of life by a 2-week group physical and educational intervention: 5-year update of the 'PACThe'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Courneya 2008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Moderators of the effects of exercise training in breast cancer patients receiving chemotherapy: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Bao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multi-center randomized controlled double blind trial assessing the effect of acupuncture in reducing musculoskeletal symptoms in breast cancer patients taking aromatase inhibitors: First interim analysis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Ridner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pilot randomized trial evaluating low-level laser therapy as an alternative treatment to manual lymphatic drainage for breast cancer-related lymphedema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Crew 2007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Pilot study of acupuncture for the treatment of joint symptoms related to adjuvant aromatase inhibitor therapy in postmenopausal breast cancer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Wilburn 2006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pilot, prospective evaluation of a novel alternative for maintenance therapy of breast cancer-associated lymphedema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19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Mao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randomised trial of electro-acupuncture for arthralgia related to aromatase inhibitor use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Nyrop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of a Home-Based Walking Program to Reduce Moderate to Severe Aromatase Inhibitor-Associated Arthralgia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McClure 2010</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of the Breast Cancer Recovery Program for women with breast cancer-related lymphedema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Courneya 2009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of the Effects of Aerobic Exercise on Physical Functioning and Quality of Life in Lymphoma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Irwin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Exercise Trial of Aromatase Inhibitor-Induced Arthralgia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Bernhorster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Blinded, Sham-Controlled Trial of Acupuncture for the Management of Aromatase Inhibitor–Associated Joint Symptoms in Women With Early-Stage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Serra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Resistance training reduces inflammation and fatigue and improves physical function in older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Jones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Safety and Efficacy of Aerobic Training in Patients With Cancer Who Have Heart Failure: An Analysis of the HF-ACTION Randomized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Winkels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women in steady exercise research (WISER) survivor trial: The innovative transdisciplinary design of a randomized controlled trial of exercise and weight-loss interventions among breast cancer survivors with lymphedema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28</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Rostock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Chemotherapy-induced peripheral neuropathy in cancer patients: a four-arm randomized trial on the effectiveness of electroacupuncture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29</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Oh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Acupuncture for treatment of arthralgia secondary to aromatase inhibitor therapy in women with early breast cancer: Pilot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30</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Battaglini 2006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effects of resistance training on muscular strength and fatigue levels in breast cancer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31</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Reed 2020</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Group versus Individual Acupuncture (AP) for Cancer Pain: A Randomized Noninferiority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32</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Dong 2020</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A Longitudinal Study of a Multicomponent Exercise Intervention with Remote Guidance among Breast Cancer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Xie 2010</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169 patients with postoperative breast cancer on exercising the function of limbs and investigating quality of life: a clinical study</w:t>
            </w:r>
          </w:p>
        </w:tc>
        <w:tc>
          <w:tcPr>
            <w:tcW w:w="2409" w:type="dxa"/>
            <w:vMerge w:val="restart"/>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Ineligible outcome measures</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I</w:t>
            </w:r>
            <w:r w:rsidRPr="0030703C">
              <w:rPr>
                <w:rFonts w:ascii="Times New Roman" w:eastAsia="PMingLiU" w:hAnsi="Times New Roman" w:cs="Times New Roman"/>
                <w:color w:val="000000"/>
                <w:sz w:val="20"/>
                <w:szCs w:val="20"/>
              </w:rPr>
              <w:t>neligible outcome measures</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I</w:t>
            </w:r>
            <w:r w:rsidRPr="0030703C">
              <w:rPr>
                <w:rFonts w:ascii="Times New Roman" w:eastAsia="PMingLiU" w:hAnsi="Times New Roman" w:cs="Times New Roman"/>
                <w:color w:val="000000"/>
                <w:sz w:val="20"/>
                <w:szCs w:val="20"/>
              </w:rPr>
              <w:t>neligible outcome measures</w:t>
            </w: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Diaz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Accessory Joint and Neural Mobilizations for Shoulder Range of Motion Restriction After Breast Cancer Surgery: A Pilot Randomized Clinical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Bloom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Bone health for younger women with breast cancer: effects of a YMCA-based intervention on exercise, bone density, body mass, and physical and mental health in a multi-ethnic sample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Tantawy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Comparative Study Between the Effects of Kinesio Taping and Pressure Garment on Secondary Upper Extremity Lymphedema and Quality of Life Following Mastectomy: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van Waart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Low-Intensity Physical Activity and Moderate- to High-Intensity Physical Exercise During Adjuvant Chemotherapy on Physical Fitness, Fatigue, and Chemotherapy Completion Rates: Results of the PACES Randomized Clinical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Gol 2020</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 of massage therapy with and without elastic bandaging on pain, edema, and shoulder dysfunction after modified radical mastectomy: A clinical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39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Chen 2009</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Effect of Regular Exercise on Quality of Life Among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Wang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a 6-week walking program on Taiwanese women newly diagnosed with early-stage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Yang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a home-based walking program on perceived symptom and mood status in postoperative breast cancer women receiving adjuvant chemotherapy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Nemli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exercise training and follow</w:t>
            </w:r>
            <w:r w:rsidRPr="0030703C">
              <w:rPr>
                <w:rFonts w:ascii="Cambria Math" w:eastAsia="Microsoft JhengHei" w:hAnsi="Cambria Math" w:cs="Cambria Math"/>
                <w:color w:val="000000"/>
                <w:sz w:val="20"/>
                <w:szCs w:val="20"/>
              </w:rPr>
              <w:t>‐</w:t>
            </w:r>
            <w:r w:rsidRPr="0030703C">
              <w:rPr>
                <w:rFonts w:ascii="Times New Roman" w:eastAsia="PMingLiU" w:hAnsi="Times New Roman" w:cs="Times New Roman"/>
                <w:color w:val="000000"/>
                <w:sz w:val="20"/>
                <w:szCs w:val="20"/>
              </w:rPr>
              <w:t>up calls at home on physical activity and quality of life after a mastectomy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Cornette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Effects of home-based exercise training on VO2 in breast cancer patients under adjuvant or neoadjuvant chemotherapy (SAPA):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Zimmermann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Efficacy of manual lymphatic drainage in preventing secondary lymphedema after breast cancer surgery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Hayes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Exercise for health: a randomized, controlled trial evaluating the impact of a pragmatic, translational exercise intervention on the quality of life, function and treatment-related side effects following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Crank 2007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Exercise therapy in women treated for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Daley 2004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Exercise therapy in women who have had breast cancer: design of the Sheffield women's exercise and well-being project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Dash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An exercise trial to reduce cancer related fatigue in African American breast cancer patients undergoing radiation therapy: design, rationale, and methods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49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Mock 2001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Fatigue and quality of life outcomes of exercise during cancer treatment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Mulero Portela 2008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Feasibility of an exercise program for Puerto Rican women who are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Smith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feasibility study to examine the role of acupuncture to reduce symptoms of lymphoedema after breast cancer: A randomised controlled trial</w:t>
            </w:r>
          </w:p>
          <w:p w:rsidR="0030703C" w:rsidRPr="0030703C" w:rsidRDefault="0030703C" w:rsidP="0030703C">
            <w:pPr>
              <w:widowControl w:val="0"/>
              <w:rPr>
                <w:rFonts w:ascii="Times New Roman" w:eastAsia="PMingLiU" w:hAnsi="Times New Roman" w:cs="Times New Roman"/>
                <w:color w:val="000000"/>
                <w:sz w:val="20"/>
                <w:szCs w:val="20"/>
              </w:rPr>
            </w:pP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Campbell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Five year follow up of an exercise intervention during breast cancer treatment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Mutrie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Five-year follow-up of participants in a randomised controlled trial showing benefits from exercise for breast cancer survivors during adjuvant treatment. Are there lasting effects?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Bloomquist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Heavy-load lifting: Acute response in breast cancer survivors at risk for lymphedema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Mijwel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High-intensity exercise during chemotherapy induces beneficial effects 12 months into breast cancer survivorship</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Mijwel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Highly favorable physiological responses to concurrent resistance and high-intensity interval training during chemotherapy: the OptiTrain breast cancer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Wenzel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Impact of a home-based walking intervention on outcomes of sleep quality, emotional distress, and fatigue in patients undergoing treatment for solid tumors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Briskin 2015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Improvement of upper limb’s condition of Women with post mastectomy syndrome with the help of problem-oriented program of physical rehabilitation </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59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Landry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Influence of an Adapted Physical Activity Program on Self-Esteem and Quality of Life of Breast Cancer Patients after Mastectomy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Schmidt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Influence of arm crank ergometry on development of lymphoedema in breast cancer patients after axillary dissection: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Haines 2010</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Multimodal exercise improves quality of life of women being treated for breast cancer, but at what cost? Randomized trial with economic evaluation</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Massingill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Myofascial Massage for Chronic Pain and Decreased Upper Extremity Mobility After Breast Cancer Surgery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Marshall-McKenna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Myofascial release for women undergoing radiotherapy for breast cancer: A pilot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Ochalek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Physical Activity With and Without Arm Sleeves: compliance and Quality of Life After Breast Cancer Surgery-A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Yeh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Pilot Randomized Controlled Trial of Auricular Point Acupressure to Manage Symptom Clusters of Pain, Fatigue, and Disturbed Sleep in Breast Cancer Patients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Campbell 2005</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pilot study of a supervised group exercise programme as a rehabilitation treatment for women with breast cancer receiving adjuvant treatment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Kim 2020</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Pre-post analysis of a social capital-based exercise adherence intervention for breast cancer survivors with moderate fatigue: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Izgu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Prevention of chemotherapy-induced peripheral neuropathy with classical massage in breast cancer patients receiving paclitaxel: An assessor-blinded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69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Ammitzboll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Progressive resistance training to prevent arm lymphedema in the first year after breast cancer surgery: results of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Rethorst 2018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Promoting Activity in Cancer Survivors (PACES) trial: a multiphase optimization of strategy approach to increasing physical activity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Pinto 2003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Psychological and fitness changes associated with exercise participation among women with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Nedstrand 2006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Psychological well-being improves in women with breast cancer after treatment with applied relaxation or electro-acupuncture for vasomotor symptom</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Heim 2007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of a structured training program in breast cancer patients with tumor-related chronic Fatigue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Courneya 2003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of exercise training in postmenopausal breast cancer survivors: cardiopulmonary and quality of life outcomes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Ahmed 2006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of Weight Training and Lymphedema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Potthoff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to evaluate the effects of progressive resistance training compared to progressive muscle relaxation in breast cancer patients undergoing adjuvant radiotherapy: the BEST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Rabin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Trial of a Physical Activity and Meditation Intervention for Young Adult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Daley 2007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Trial of Exercise Therapy in Women Treated for Breast Cancer</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79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Rogers 2009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Randomized Trial to Increase Physical Activity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Molassiotis 2013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 randomized, controlled trial of acupuncture self-needling as maintenance therapy for cancer-related fatigue after therapist-delivered acupuncture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81</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Steindorf 2014</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Randomized, controlled trial of resistance training in breast cancer patients receiving adjuvant radiotherapy: results on cancer-related fatigue and quality of life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82</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Hagstrom 2016</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Resistance training improves fatigue and quality of life in previously sedentary breast cancer survivors: a randomised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83</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Dini 1998</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The role of pneumatic compression in the treatment of postmastectomy lymphedema. A randomized phase III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84</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Box 2002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Shoulder movement after breast cancer surgery: results of a randomised controlled study of postoperative physiotherapy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85</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Rabelo Mendonça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TENS effects on dysesthesia and quality of life after breast cancer surgery with axilectomy: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86</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Sprod 2010</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Three versus six months of exercise training in breast cancer survivors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87</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de Rezende 2006</w:t>
            </w:r>
          </w:p>
        </w:tc>
        <w:tc>
          <w:tcPr>
            <w:tcW w:w="4820" w:type="dxa"/>
          </w:tcPr>
          <w:p w:rsidR="0030703C" w:rsidRPr="0030703C" w:rsidRDefault="0030703C" w:rsidP="0030703C">
            <w:pPr>
              <w:widowControl w:val="0"/>
              <w:tabs>
                <w:tab w:val="left" w:pos="809"/>
              </w:tabs>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Two exercise schemes in postoperative breast cancer: comparison of effects on shoulder movement and lymphatic disturbance</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88</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Bolam 2019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Two-year follow-up of the OptiTrain randomised controlled exercise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89</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Schmitz 2009</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Weight Lifting in Women with Breast- Cancer–Related Lymphedema</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90</w:t>
            </w:r>
          </w:p>
        </w:tc>
        <w:tc>
          <w:tcPr>
            <w:tcW w:w="1843"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sz w:val="20"/>
                <w:szCs w:val="20"/>
              </w:rPr>
              <w:t>Crawford-Faucher 2011</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Women at risk of breast cancer-associated Lymphedema can safely lift weights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91</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Swedborg 1993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Lymphoedema post-mastectomy: is elevation alone an effective treatment?</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92</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Lee 2007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Pectoral stretching program for women undergoing radiotherapy for breast cancer </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93</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Naumann 2012</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An individual-based versus group-based exercise and counselling intervention for improving quality of life in breast cancer survivors. A feasibility and efficacy study.</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94</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Ting 2017</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Acupuncture for breast cancer related lymphedema: a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95</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Balzarini 1993</w:t>
            </w:r>
          </w:p>
        </w:tc>
        <w:tc>
          <w:tcPr>
            <w:tcW w:w="4820"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color w:val="000000"/>
                <w:sz w:val="20"/>
                <w:szCs w:val="20"/>
              </w:rPr>
              <w:t xml:space="preserve">Ultrasound therapy of chronic arm lymphedema after surgical treatment of breast cancer </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96</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Zhang 2020</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Electroacupuncture trigeminal nerve stimulation plus body acupuncture for chemotherapy-induced cognitive impairment in breast cancer patients: an assessor-participant blinded, randomized controlled trial</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r w:rsidR="0030703C" w:rsidRPr="0030703C" w:rsidTr="00A93680">
        <w:tc>
          <w:tcPr>
            <w:tcW w:w="562" w:type="dxa"/>
          </w:tcPr>
          <w:p w:rsidR="0030703C" w:rsidRPr="0030703C" w:rsidRDefault="0030703C" w:rsidP="0030703C">
            <w:pPr>
              <w:widowControl w:val="0"/>
              <w:rPr>
                <w:rFonts w:ascii="Times New Roman" w:eastAsia="PMingLiU" w:hAnsi="Times New Roman" w:cs="Times New Roman"/>
                <w:color w:val="000000"/>
                <w:sz w:val="20"/>
                <w:szCs w:val="20"/>
              </w:rPr>
            </w:pPr>
            <w:r w:rsidRPr="0030703C">
              <w:rPr>
                <w:rFonts w:ascii="Times New Roman" w:eastAsia="PMingLiU" w:hAnsi="Times New Roman" w:cs="Times New Roman" w:hint="eastAsia"/>
                <w:color w:val="000000"/>
                <w:sz w:val="20"/>
                <w:szCs w:val="20"/>
              </w:rPr>
              <w:t>1</w:t>
            </w:r>
            <w:r w:rsidRPr="0030703C">
              <w:rPr>
                <w:rFonts w:ascii="Times New Roman" w:eastAsia="PMingLiU" w:hAnsi="Times New Roman" w:cs="Times New Roman"/>
                <w:color w:val="000000"/>
                <w:sz w:val="20"/>
                <w:szCs w:val="20"/>
              </w:rPr>
              <w:t>97</w:t>
            </w:r>
          </w:p>
        </w:tc>
        <w:tc>
          <w:tcPr>
            <w:tcW w:w="1843" w:type="dxa"/>
          </w:tcPr>
          <w:p w:rsidR="0030703C" w:rsidRPr="0030703C" w:rsidRDefault="0030703C" w:rsidP="0030703C">
            <w:pPr>
              <w:widowControl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Jarvandi 2020</w:t>
            </w:r>
          </w:p>
        </w:tc>
        <w:tc>
          <w:tcPr>
            <w:tcW w:w="4820" w:type="dxa"/>
          </w:tcPr>
          <w:p w:rsidR="0030703C" w:rsidRPr="0030703C" w:rsidRDefault="0030703C" w:rsidP="0030703C">
            <w:pPr>
              <w:widowControl w:val="0"/>
              <w:autoSpaceDE w:val="0"/>
              <w:autoSpaceDN w:val="0"/>
              <w:adjustRightInd w:val="0"/>
              <w:rPr>
                <w:rFonts w:ascii="Times New Roman" w:eastAsia="PMingLiU" w:hAnsi="Times New Roman" w:cs="Times New Roman"/>
                <w:sz w:val="20"/>
                <w:szCs w:val="20"/>
              </w:rPr>
            </w:pPr>
            <w:r w:rsidRPr="0030703C">
              <w:rPr>
                <w:rFonts w:ascii="Times New Roman" w:eastAsia="PMingLiU" w:hAnsi="Times New Roman" w:cs="Times New Roman"/>
                <w:sz w:val="20"/>
                <w:szCs w:val="20"/>
              </w:rPr>
              <w:t>Improving Lifestyle Behaviors After Breast Cancer Treatment Among African American Women With and Without Diabetes: Role of Health Care Professionals</w:t>
            </w:r>
          </w:p>
        </w:tc>
        <w:tc>
          <w:tcPr>
            <w:tcW w:w="2409" w:type="dxa"/>
            <w:vMerge/>
          </w:tcPr>
          <w:p w:rsidR="0030703C" w:rsidRPr="0030703C" w:rsidRDefault="0030703C" w:rsidP="0030703C">
            <w:pPr>
              <w:widowControl w:val="0"/>
              <w:rPr>
                <w:rFonts w:ascii="Times New Roman" w:eastAsia="PMingLiU" w:hAnsi="Times New Roman" w:cs="Times New Roman"/>
                <w:color w:val="000000"/>
                <w:sz w:val="20"/>
                <w:szCs w:val="20"/>
              </w:rPr>
            </w:pPr>
          </w:p>
        </w:tc>
      </w:tr>
    </w:tbl>
    <w:p w:rsidR="0030703C" w:rsidRPr="0030703C" w:rsidRDefault="00CB7D18" w:rsidP="00CB7D18">
      <w:pPr>
        <w:rPr>
          <w:rFonts w:ascii="Times New Roman" w:eastAsia="Calibri" w:hAnsi="Times New Roman" w:cs="Times New Roman"/>
          <w:lang w:eastAsia="en-US"/>
        </w:rPr>
      </w:pPr>
      <w:bookmarkStart w:id="0" w:name="_GoBack"/>
      <w:bookmarkEnd w:id="0"/>
      <w:r w:rsidRPr="0030703C">
        <w:rPr>
          <w:rFonts w:ascii="Times New Roman" w:eastAsia="Calibri" w:hAnsi="Times New Roman" w:cs="Times New Roman"/>
          <w:lang w:eastAsia="en-US"/>
        </w:rPr>
        <w:t xml:space="preserve"> </w:t>
      </w:r>
    </w:p>
    <w:p w:rsidR="0030703C" w:rsidRPr="0030703C" w:rsidRDefault="0030703C"/>
    <w:sectPr w:rsidR="0030703C" w:rsidRPr="0030703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0CF" w:rsidRDefault="007A00CF" w:rsidP="0030703C">
      <w:pPr>
        <w:spacing w:after="0" w:line="240" w:lineRule="auto"/>
      </w:pPr>
      <w:r>
        <w:separator/>
      </w:r>
    </w:p>
  </w:endnote>
  <w:endnote w:type="continuationSeparator" w:id="0">
    <w:p w:rsidR="007A00CF" w:rsidRDefault="007A00CF" w:rsidP="0030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0CF" w:rsidRDefault="007A00CF" w:rsidP="0030703C">
      <w:pPr>
        <w:spacing w:after="0" w:line="240" w:lineRule="auto"/>
      </w:pPr>
      <w:r>
        <w:separator/>
      </w:r>
    </w:p>
  </w:footnote>
  <w:footnote w:type="continuationSeparator" w:id="0">
    <w:p w:rsidR="007A00CF" w:rsidRDefault="007A00CF" w:rsidP="003070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xtjQ0tDS0MDY3sbBQ0lEKTi0uzszPAykwrgUAgc04vCwAAAA="/>
  </w:docVars>
  <w:rsids>
    <w:rsidRoot w:val="0030703C"/>
    <w:rsid w:val="0005332B"/>
    <w:rsid w:val="002A46EC"/>
    <w:rsid w:val="0030703C"/>
    <w:rsid w:val="003C14FB"/>
    <w:rsid w:val="007A00CF"/>
    <w:rsid w:val="008035F6"/>
    <w:rsid w:val="00921E56"/>
    <w:rsid w:val="00A57F04"/>
    <w:rsid w:val="00B3360A"/>
    <w:rsid w:val="00B82B7F"/>
    <w:rsid w:val="00CB7D18"/>
    <w:rsid w:val="00E77BC1"/>
    <w:rsid w:val="00F30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D49B787-C428-4D48-B5E5-88989A09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0703C"/>
  </w:style>
  <w:style w:type="paragraph" w:customStyle="1" w:styleId="BalloonText1">
    <w:name w:val="Balloon Text1"/>
    <w:basedOn w:val="Normal"/>
    <w:next w:val="BalloonText"/>
    <w:link w:val="BalloonTextChar"/>
    <w:uiPriority w:val="99"/>
    <w:semiHidden/>
    <w:unhideWhenUsed/>
    <w:rsid w:val="0030703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1"/>
    <w:uiPriority w:val="99"/>
    <w:semiHidden/>
    <w:rsid w:val="0030703C"/>
    <w:rPr>
      <w:rFonts w:ascii="Times New Roman" w:hAnsi="Times New Roman" w:cs="Times New Roman"/>
      <w:sz w:val="18"/>
      <w:szCs w:val="18"/>
    </w:rPr>
  </w:style>
  <w:style w:type="table" w:customStyle="1" w:styleId="TableGrid1">
    <w:name w:val="Table Grid1"/>
    <w:basedOn w:val="TableNormal"/>
    <w:next w:val="TableGrid"/>
    <w:uiPriority w:val="39"/>
    <w:rsid w:val="0030703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703C"/>
    <w:rPr>
      <w:sz w:val="16"/>
      <w:szCs w:val="16"/>
    </w:rPr>
  </w:style>
  <w:style w:type="paragraph" w:customStyle="1" w:styleId="CommentText1">
    <w:name w:val="Comment Text1"/>
    <w:basedOn w:val="Normal"/>
    <w:next w:val="CommentText"/>
    <w:link w:val="CommentTextChar"/>
    <w:uiPriority w:val="99"/>
    <w:semiHidden/>
    <w:unhideWhenUsed/>
    <w:rsid w:val="0030703C"/>
    <w:pPr>
      <w:widowControl w:val="0"/>
      <w:spacing w:after="0" w:line="240" w:lineRule="auto"/>
    </w:pPr>
    <w:rPr>
      <w:kern w:val="2"/>
      <w:sz w:val="20"/>
      <w:szCs w:val="20"/>
    </w:rPr>
  </w:style>
  <w:style w:type="character" w:customStyle="1" w:styleId="CommentTextChar">
    <w:name w:val="Comment Text Char"/>
    <w:basedOn w:val="DefaultParagraphFont"/>
    <w:link w:val="CommentText1"/>
    <w:uiPriority w:val="99"/>
    <w:semiHidden/>
    <w:rsid w:val="0030703C"/>
    <w:rPr>
      <w:kern w:val="2"/>
      <w:sz w:val="20"/>
      <w:szCs w:val="20"/>
      <w:lang w:val="en-US"/>
    </w:rPr>
  </w:style>
  <w:style w:type="paragraph" w:customStyle="1" w:styleId="CommentSubject1">
    <w:name w:val="Comment Subject1"/>
    <w:basedOn w:val="CommentText"/>
    <w:next w:val="CommentText"/>
    <w:uiPriority w:val="99"/>
    <w:semiHidden/>
    <w:unhideWhenUsed/>
    <w:rsid w:val="0030703C"/>
    <w:pPr>
      <w:widowControl w:val="0"/>
      <w:spacing w:after="0"/>
    </w:pPr>
    <w:rPr>
      <w:b/>
      <w:bCs/>
      <w:kern w:val="2"/>
    </w:rPr>
  </w:style>
  <w:style w:type="character" w:customStyle="1" w:styleId="CommentSubjectChar">
    <w:name w:val="Comment Subject Char"/>
    <w:basedOn w:val="CommentTextChar"/>
    <w:link w:val="CommentSubject"/>
    <w:uiPriority w:val="99"/>
    <w:semiHidden/>
    <w:rsid w:val="0030703C"/>
    <w:rPr>
      <w:b/>
      <w:bCs/>
      <w:kern w:val="2"/>
      <w:sz w:val="20"/>
      <w:szCs w:val="20"/>
      <w:lang w:val="en-US"/>
    </w:rPr>
  </w:style>
  <w:style w:type="character" w:customStyle="1" w:styleId="normaltextrun">
    <w:name w:val="normaltextrun"/>
    <w:basedOn w:val="DefaultParagraphFont"/>
    <w:rsid w:val="0030703C"/>
  </w:style>
  <w:style w:type="character" w:customStyle="1" w:styleId="eop">
    <w:name w:val="eop"/>
    <w:basedOn w:val="DefaultParagraphFont"/>
    <w:rsid w:val="0030703C"/>
  </w:style>
  <w:style w:type="paragraph" w:styleId="NormalWeb">
    <w:name w:val="Normal (Web)"/>
    <w:basedOn w:val="Normal"/>
    <w:uiPriority w:val="99"/>
    <w:semiHidden/>
    <w:unhideWhenUsed/>
    <w:rsid w:val="003070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next w:val="Header"/>
    <w:link w:val="HeaderChar"/>
    <w:uiPriority w:val="99"/>
    <w:unhideWhenUsed/>
    <w:rsid w:val="0030703C"/>
    <w:pPr>
      <w:widowControl w:val="0"/>
      <w:tabs>
        <w:tab w:val="center" w:pos="4153"/>
        <w:tab w:val="right" w:pos="8306"/>
      </w:tabs>
      <w:snapToGrid w:val="0"/>
      <w:spacing w:after="0" w:line="240" w:lineRule="auto"/>
    </w:pPr>
    <w:rPr>
      <w:kern w:val="2"/>
      <w:sz w:val="20"/>
      <w:szCs w:val="20"/>
    </w:rPr>
  </w:style>
  <w:style w:type="character" w:customStyle="1" w:styleId="HeaderChar">
    <w:name w:val="Header Char"/>
    <w:basedOn w:val="DefaultParagraphFont"/>
    <w:link w:val="Header1"/>
    <w:uiPriority w:val="99"/>
    <w:rsid w:val="0030703C"/>
    <w:rPr>
      <w:kern w:val="2"/>
      <w:sz w:val="20"/>
      <w:szCs w:val="20"/>
      <w:lang w:val="en-US"/>
    </w:rPr>
  </w:style>
  <w:style w:type="paragraph" w:customStyle="1" w:styleId="Footer1">
    <w:name w:val="Footer1"/>
    <w:basedOn w:val="Normal"/>
    <w:next w:val="Footer"/>
    <w:link w:val="FooterChar"/>
    <w:uiPriority w:val="99"/>
    <w:unhideWhenUsed/>
    <w:rsid w:val="0030703C"/>
    <w:pPr>
      <w:widowControl w:val="0"/>
      <w:tabs>
        <w:tab w:val="center" w:pos="4153"/>
        <w:tab w:val="right" w:pos="8306"/>
      </w:tabs>
      <w:snapToGrid w:val="0"/>
      <w:spacing w:after="0" w:line="240" w:lineRule="auto"/>
    </w:pPr>
    <w:rPr>
      <w:kern w:val="2"/>
      <w:sz w:val="20"/>
      <w:szCs w:val="20"/>
    </w:rPr>
  </w:style>
  <w:style w:type="character" w:customStyle="1" w:styleId="FooterChar">
    <w:name w:val="Footer Char"/>
    <w:basedOn w:val="DefaultParagraphFont"/>
    <w:link w:val="Footer1"/>
    <w:uiPriority w:val="99"/>
    <w:rsid w:val="0030703C"/>
    <w:rPr>
      <w:kern w:val="2"/>
      <w:sz w:val="20"/>
      <w:szCs w:val="20"/>
      <w:lang w:val="en-US"/>
    </w:rPr>
  </w:style>
  <w:style w:type="paragraph" w:styleId="BalloonText">
    <w:name w:val="Balloon Text"/>
    <w:basedOn w:val="Normal"/>
    <w:link w:val="BalloonTextChar1"/>
    <w:uiPriority w:val="99"/>
    <w:semiHidden/>
    <w:unhideWhenUsed/>
    <w:rsid w:val="0030703C"/>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30703C"/>
    <w:rPr>
      <w:rFonts w:ascii="Segoe UI" w:hAnsi="Segoe UI" w:cs="Segoe UI"/>
      <w:sz w:val="18"/>
      <w:szCs w:val="18"/>
    </w:rPr>
  </w:style>
  <w:style w:type="table" w:styleId="TableGrid">
    <w:name w:val="Table Grid"/>
    <w:basedOn w:val="TableNormal"/>
    <w:uiPriority w:val="39"/>
    <w:rsid w:val="0030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30703C"/>
    <w:pPr>
      <w:spacing w:line="240" w:lineRule="auto"/>
    </w:pPr>
    <w:rPr>
      <w:sz w:val="20"/>
      <w:szCs w:val="20"/>
    </w:rPr>
  </w:style>
  <w:style w:type="character" w:customStyle="1" w:styleId="CommentTextChar1">
    <w:name w:val="Comment Text Char1"/>
    <w:basedOn w:val="DefaultParagraphFont"/>
    <w:link w:val="CommentText"/>
    <w:uiPriority w:val="99"/>
    <w:semiHidden/>
    <w:rsid w:val="0030703C"/>
    <w:rPr>
      <w:sz w:val="20"/>
      <w:szCs w:val="20"/>
    </w:rPr>
  </w:style>
  <w:style w:type="paragraph" w:styleId="CommentSubject">
    <w:name w:val="annotation subject"/>
    <w:basedOn w:val="CommentText"/>
    <w:next w:val="CommentText"/>
    <w:link w:val="CommentSubjectChar"/>
    <w:uiPriority w:val="99"/>
    <w:semiHidden/>
    <w:unhideWhenUsed/>
    <w:rsid w:val="0030703C"/>
    <w:rPr>
      <w:b/>
      <w:bCs/>
      <w:kern w:val="2"/>
    </w:rPr>
  </w:style>
  <w:style w:type="character" w:customStyle="1" w:styleId="CommentSubjectChar1">
    <w:name w:val="Comment Subject Char1"/>
    <w:basedOn w:val="CommentTextChar1"/>
    <w:uiPriority w:val="99"/>
    <w:semiHidden/>
    <w:rsid w:val="0030703C"/>
    <w:rPr>
      <w:b/>
      <w:bCs/>
      <w:sz w:val="20"/>
      <w:szCs w:val="20"/>
    </w:rPr>
  </w:style>
  <w:style w:type="paragraph" w:styleId="Header">
    <w:name w:val="header"/>
    <w:basedOn w:val="Normal"/>
    <w:link w:val="HeaderChar1"/>
    <w:uiPriority w:val="99"/>
    <w:semiHidden/>
    <w:unhideWhenUsed/>
    <w:rsid w:val="0030703C"/>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30703C"/>
  </w:style>
  <w:style w:type="paragraph" w:styleId="Footer">
    <w:name w:val="footer"/>
    <w:basedOn w:val="Normal"/>
    <w:link w:val="FooterChar1"/>
    <w:uiPriority w:val="99"/>
    <w:semiHidden/>
    <w:unhideWhenUsed/>
    <w:rsid w:val="0030703C"/>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30703C"/>
  </w:style>
  <w:style w:type="table" w:customStyle="1" w:styleId="TableGrid2">
    <w:name w:val="Table Grid2"/>
    <w:basedOn w:val="TableNormal"/>
    <w:next w:val="TableGrid"/>
    <w:uiPriority w:val="59"/>
    <w:rsid w:val="0030703C"/>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30703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Kannan, Priya [RS]</dc:creator>
  <cp:keywords/>
  <dc:description/>
  <cp:lastModifiedBy>Kannan, Priya [RS]</cp:lastModifiedBy>
  <cp:revision>2</cp:revision>
  <dcterms:created xsi:type="dcterms:W3CDTF">2021-03-22T06:51:00Z</dcterms:created>
  <dcterms:modified xsi:type="dcterms:W3CDTF">2021-03-22T06:51:00Z</dcterms:modified>
</cp:coreProperties>
</file>