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0B127" w14:textId="6825653E" w:rsidR="00F578B2" w:rsidRPr="00F578B2" w:rsidRDefault="00F578B2" w:rsidP="00F578B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宋体" w:hAnsi="Times New Roman" w:cs="Times New Roman"/>
          <w:color w:val="000000"/>
          <w:kern w:val="0"/>
          <w:sz w:val="28"/>
          <w:szCs w:val="28"/>
        </w:rPr>
      </w:pPr>
      <w:r>
        <w:rPr>
          <w:rFonts w:ascii="Times New Roman" w:eastAsia="宋体" w:hAnsi="Times New Roman" w:cs="Times New Roman"/>
          <w:color w:val="000000"/>
          <w:kern w:val="0"/>
          <w:sz w:val="28"/>
          <w:szCs w:val="28"/>
        </w:rPr>
        <w:t>R</w:t>
      </w:r>
      <w:r w:rsidRPr="00F578B2">
        <w:rPr>
          <w:rFonts w:ascii="Times New Roman" w:eastAsia="宋体" w:hAnsi="Times New Roman" w:cs="Times New Roman"/>
          <w:color w:val="000000"/>
          <w:kern w:val="0"/>
          <w:sz w:val="28"/>
          <w:szCs w:val="28"/>
        </w:rPr>
        <w:t>esponse to editor comments</w:t>
      </w:r>
    </w:p>
    <w:p w14:paraId="109C0197" w14:textId="1D99D837" w:rsidR="00C03F56" w:rsidRPr="008F6081" w:rsidRDefault="008F6081" w:rsidP="00F578B2">
      <w:pPr>
        <w:ind w:firstLineChars="200" w:firstLine="422"/>
        <w:rPr>
          <w:rFonts w:ascii="Times New Roman" w:hAnsi="Times New Roman" w:cs="Times New Roman"/>
          <w:szCs w:val="21"/>
        </w:rPr>
      </w:pPr>
      <w:r w:rsidRPr="00EA5E39">
        <w:rPr>
          <w:rFonts w:ascii="Times New Roman" w:eastAsia="宋体" w:hAnsi="Times New Roman" w:cs="Times New Roman"/>
          <w:b/>
          <w:bCs/>
          <w:color w:val="000000"/>
          <w:kern w:val="0"/>
          <w:szCs w:val="21"/>
        </w:rPr>
        <w:t>C</w:t>
      </w:r>
      <w:r w:rsidRPr="00F578B2">
        <w:rPr>
          <w:rFonts w:ascii="Times New Roman" w:eastAsia="宋体" w:hAnsi="Times New Roman" w:cs="Times New Roman"/>
          <w:b/>
          <w:bCs/>
          <w:color w:val="000000"/>
          <w:kern w:val="0"/>
          <w:szCs w:val="21"/>
        </w:rPr>
        <w:t>omments</w:t>
      </w:r>
      <w:r w:rsidRPr="00EA5E39">
        <w:rPr>
          <w:rFonts w:ascii="Times New Roman" w:eastAsia="宋体" w:hAnsi="Times New Roman" w:cs="Times New Roman"/>
          <w:b/>
          <w:bCs/>
          <w:color w:val="000000"/>
          <w:kern w:val="0"/>
          <w:szCs w:val="21"/>
        </w:rPr>
        <w:t>:</w:t>
      </w:r>
      <w:r w:rsidRPr="00EA5E39">
        <w:rPr>
          <w:rFonts w:ascii="Times New Roman" w:hAnsi="Times New Roman" w:cs="Times New Roman"/>
          <w:b/>
          <w:bCs/>
          <w:szCs w:val="21"/>
        </w:rPr>
        <w:t xml:space="preserve"> </w:t>
      </w:r>
      <w:r w:rsidR="00581D3A" w:rsidRPr="008F6081">
        <w:rPr>
          <w:rFonts w:ascii="Times New Roman" w:hAnsi="Times New Roman" w:cs="Times New Roman"/>
          <w:szCs w:val="21"/>
        </w:rPr>
        <w:t>My reason in consideration for your paper is that your manuscript does not contain enough deep discussion with already published works on similar topics from other parts of the world.</w:t>
      </w:r>
    </w:p>
    <w:p w14:paraId="3A410370" w14:textId="77777777" w:rsidR="00165E26" w:rsidRDefault="00165E26" w:rsidP="00F578B2">
      <w:pPr>
        <w:ind w:firstLineChars="200" w:firstLine="420"/>
        <w:rPr>
          <w:rFonts w:ascii="Times New Roman" w:hAnsi="Times New Roman" w:cs="Times New Roman"/>
        </w:rPr>
      </w:pPr>
    </w:p>
    <w:p w14:paraId="504FB401" w14:textId="07451B59" w:rsidR="00581D3A" w:rsidRDefault="008F6081" w:rsidP="00F578B2">
      <w:pPr>
        <w:ind w:firstLineChars="200" w:firstLine="422"/>
        <w:rPr>
          <w:rFonts w:ascii="Times New Roman" w:hAnsi="Times New Roman" w:cs="Times New Roman"/>
        </w:rPr>
      </w:pPr>
      <w:r w:rsidRPr="008F6081">
        <w:rPr>
          <w:rFonts w:ascii="Times New Roman" w:hAnsi="Times New Roman" w:cs="Times New Roman"/>
          <w:b/>
          <w:szCs w:val="21"/>
        </w:rPr>
        <w:t>Response</w:t>
      </w:r>
      <w:r w:rsidRPr="008F6081">
        <w:rPr>
          <w:rFonts w:ascii="Times New Roman" w:hAnsi="Times New Roman" w:cs="Times New Roman"/>
          <w:b/>
          <w:szCs w:val="21"/>
        </w:rPr>
        <w:t>:</w:t>
      </w:r>
      <w:r w:rsidRPr="008F6081">
        <w:rPr>
          <w:rFonts w:ascii="Times New Roman" w:hAnsi="Times New Roman" w:cs="Times New Roman"/>
          <w:szCs w:val="21"/>
        </w:rPr>
        <w:t xml:space="preserve"> </w:t>
      </w:r>
      <w:r w:rsidR="00165E26" w:rsidRPr="008F6081">
        <w:rPr>
          <w:rFonts w:ascii="Times New Roman" w:hAnsi="Times New Roman" w:cs="Times New Roman"/>
          <w:szCs w:val="21"/>
        </w:rPr>
        <w:t>Thanks to the editor for the advice given. In response to this issue, we have made corresponding changes in the s</w:t>
      </w:r>
      <w:r w:rsidR="00165E26" w:rsidRPr="00165E26">
        <w:rPr>
          <w:rFonts w:ascii="Times New Roman" w:hAnsi="Times New Roman" w:cs="Times New Roman"/>
        </w:rPr>
        <w:t>econd part of the literature review, which are highlighted in red.</w:t>
      </w:r>
    </w:p>
    <w:p w14:paraId="27261D7C" w14:textId="77777777" w:rsidR="008F6081" w:rsidRDefault="008F6081" w:rsidP="00F578B2">
      <w:pPr>
        <w:ind w:firstLineChars="200" w:firstLine="420"/>
        <w:rPr>
          <w:rFonts w:ascii="Times New Roman" w:hAnsi="Times New Roman" w:cs="Times New Roman"/>
        </w:rPr>
      </w:pPr>
    </w:p>
    <w:p w14:paraId="720DAFBF" w14:textId="77777777" w:rsidR="00165E26" w:rsidRDefault="00165E26" w:rsidP="00165E26">
      <w:pPr>
        <w:rPr>
          <w:rFonts w:ascii="Times New Roman" w:hAnsi="Times New Roman" w:cs="Times New Roman"/>
          <w:b/>
          <w:bCs/>
        </w:rPr>
      </w:pPr>
      <w:r>
        <w:rPr>
          <w:rFonts w:ascii="Times New Roman" w:hAnsi="Times New Roman" w:cs="Times New Roman" w:hint="eastAsia"/>
          <w:b/>
          <w:bCs/>
        </w:rPr>
        <w:t>2.1</w:t>
      </w:r>
      <w:r>
        <w:rPr>
          <w:rFonts w:ascii="Times New Roman" w:hAnsi="Times New Roman" w:cs="Times New Roman"/>
          <w:b/>
          <w:bCs/>
        </w:rPr>
        <w:t>.</w:t>
      </w:r>
      <w:r>
        <w:rPr>
          <w:rFonts w:ascii="Times New Roman" w:hAnsi="Times New Roman" w:cs="Times New Roman" w:hint="eastAsia"/>
          <w:b/>
          <w:bCs/>
        </w:rPr>
        <w:t xml:space="preserve"> </w:t>
      </w:r>
      <w:r w:rsidRPr="00145B5C">
        <w:rPr>
          <w:rFonts w:ascii="Times New Roman" w:hAnsi="Times New Roman" w:cs="Times New Roman"/>
          <w:b/>
          <w:bCs/>
          <w:lang w:val="en-GB"/>
        </w:rPr>
        <w:t>Literature review</w:t>
      </w:r>
    </w:p>
    <w:p w14:paraId="08ADFF2C" w14:textId="77777777" w:rsidR="00165E26" w:rsidRDefault="00165E26" w:rsidP="00165E26">
      <w:pPr>
        <w:rPr>
          <w:rFonts w:ascii="Times New Roman" w:hAnsi="Times New Roman" w:cs="Times New Roman"/>
          <w:b/>
          <w:bCs/>
        </w:rPr>
      </w:pPr>
      <w:r>
        <w:rPr>
          <w:rFonts w:ascii="Times New Roman" w:hAnsi="Times New Roman" w:cs="Times New Roman"/>
          <w:b/>
          <w:bCs/>
        </w:rPr>
        <w:t>2.1.1.</w:t>
      </w:r>
      <w:r>
        <w:rPr>
          <w:rFonts w:ascii="Times New Roman" w:hAnsi="Times New Roman" w:cs="Times New Roman" w:hint="eastAsia"/>
          <w:b/>
          <w:bCs/>
        </w:rPr>
        <w:t xml:space="preserve"> </w:t>
      </w:r>
      <w:r w:rsidRPr="00145B5C">
        <w:rPr>
          <w:rFonts w:ascii="Times New Roman" w:hAnsi="Times New Roman" w:cs="Times New Roman"/>
          <w:b/>
          <w:bCs/>
        </w:rPr>
        <w:t>Digital economy and green technology innovation</w:t>
      </w:r>
    </w:p>
    <w:p w14:paraId="1622FEA6" w14:textId="77777777" w:rsidR="00165E26" w:rsidRPr="00BE7990" w:rsidRDefault="00165E26" w:rsidP="00165E26">
      <w:pPr>
        <w:ind w:firstLineChars="200" w:firstLine="400"/>
        <w:rPr>
          <w:rFonts w:ascii="Times New Roman" w:hAnsi="Times New Roman" w:cs="Times New Roman"/>
          <w:sz w:val="20"/>
          <w:szCs w:val="20"/>
          <w:lang w:val="en-GB"/>
        </w:rPr>
      </w:pPr>
      <w:r w:rsidRPr="00BE7990">
        <w:rPr>
          <w:rFonts w:ascii="Times New Roman" w:hAnsi="Times New Roman" w:cs="Times New Roman"/>
          <w:sz w:val="20"/>
          <w:szCs w:val="20"/>
          <w:lang w:val="en-GB"/>
        </w:rPr>
        <w:t xml:space="preserve">Scholars from the perspective of artificial intelligence, big data, the Internet and other perspectives, that the development of the digital economy can significantly promote the development of green technological innovation, thereby effectively driving the development of the advanced urban industrial structure (Guo &amp; Li, 2023; Fang et al., 2022; Yang et al., 2023). Digital economy takes data and technology as the core power, and its driving effect on the development of green technology innovation is mainly manifested in the following two aspects. </w:t>
      </w:r>
      <w:r w:rsidRPr="00165E26">
        <w:rPr>
          <w:rFonts w:ascii="Times New Roman" w:hAnsi="Times New Roman" w:cs="Times New Roman"/>
          <w:color w:val="FF0000"/>
          <w:sz w:val="20"/>
          <w:szCs w:val="20"/>
          <w:lang w:val="en-GB"/>
        </w:rPr>
        <w:t xml:space="preserve">On the one hand, green technology innovation is the primary driving force to promote carbon emission reduction (Alam and Murad, 2020). The digital economy with data and technology as the core has the characteristics of high efficiency, cleanliness, low cost and the ability to obtain a large number of characteristics, which can reduce the high consumption and dependence on energy for industrial development, improve the efficiency of resource use and reduce carbon emissions. It is in line with the characteristics of environmental protection and energy saving energy development, and is conducive to promoting the innovative development of green science and technology centred on green low-carbon and emission reduction </w:t>
      </w:r>
      <w:r w:rsidRPr="00165E26">
        <w:rPr>
          <w:rFonts w:ascii="Times New Roman" w:hAnsi="Times New Roman" w:cs="Times New Roman" w:hint="eastAsia"/>
          <w:color w:val="FF0000"/>
          <w:sz w:val="20"/>
          <w:szCs w:val="20"/>
          <w:lang w:val="en-GB"/>
        </w:rPr>
        <w:t>(Huang et al.,2023)</w:t>
      </w:r>
      <w:r w:rsidRPr="00165E26">
        <w:rPr>
          <w:rFonts w:ascii="Times New Roman" w:hAnsi="Times New Roman" w:cs="Times New Roman"/>
          <w:color w:val="FF0000"/>
          <w:sz w:val="20"/>
          <w:szCs w:val="20"/>
          <w:lang w:val="en-GB"/>
        </w:rPr>
        <w:t>. On the other hand, the digital economy has a wide range of industrial radiation correlation, fast product update, strong integration and other characteristics. Along with the development of the digital economy, the demand for products and services of green science and technology for the digital economy will gradually increase, as reflected in the combination of digital technology with photovoltaic, wind energy and renewable energy, promoting the optimization of green industrial structure, improving labour productivity and enhancing the efficiency of green technological innovation (</w:t>
      </w:r>
      <w:proofErr w:type="spellStart"/>
      <w:r w:rsidRPr="00165E26">
        <w:rPr>
          <w:rFonts w:ascii="Times New Roman" w:hAnsi="Times New Roman" w:cs="Times New Roman"/>
          <w:color w:val="FF0000"/>
          <w:sz w:val="20"/>
          <w:szCs w:val="20"/>
          <w:lang w:val="en-GB"/>
        </w:rPr>
        <w:t>Laudien</w:t>
      </w:r>
      <w:proofErr w:type="spellEnd"/>
      <w:r w:rsidRPr="00165E26">
        <w:rPr>
          <w:rFonts w:ascii="Times New Roman" w:hAnsi="Times New Roman" w:cs="Times New Roman"/>
          <w:color w:val="FF0000"/>
          <w:sz w:val="20"/>
          <w:szCs w:val="20"/>
          <w:lang w:val="en-GB"/>
        </w:rPr>
        <w:t xml:space="preserve"> and Pesch, 2019).</w:t>
      </w:r>
    </w:p>
    <w:p w14:paraId="578FDA9B" w14:textId="77777777" w:rsidR="00165E26" w:rsidRPr="00BE7990" w:rsidRDefault="00165E26" w:rsidP="00165E26">
      <w:pPr>
        <w:ind w:firstLineChars="200" w:firstLine="400"/>
        <w:rPr>
          <w:rFonts w:ascii="Times New Roman" w:hAnsi="Times New Roman" w:cs="Times New Roman"/>
          <w:sz w:val="20"/>
          <w:szCs w:val="20"/>
          <w:lang w:val="en-GB"/>
        </w:rPr>
      </w:pPr>
      <w:r w:rsidRPr="00BE7990">
        <w:rPr>
          <w:rFonts w:ascii="Times New Roman" w:hAnsi="Times New Roman" w:cs="Times New Roman"/>
          <w:sz w:val="20"/>
          <w:szCs w:val="20"/>
          <w:lang w:val="en-GB"/>
        </w:rPr>
        <w:t>The results of the literature have confirmed that the digital economy can significantly promote the development of green technology innovation (Yang et al., 2023).</w:t>
      </w:r>
      <w:r w:rsidRPr="00165E26">
        <w:rPr>
          <w:rFonts w:ascii="Times New Roman" w:hAnsi="Times New Roman" w:cs="Times New Roman"/>
          <w:color w:val="FF0000"/>
          <w:sz w:val="20"/>
          <w:szCs w:val="20"/>
          <w:lang w:val="en-GB"/>
        </w:rPr>
        <w:t xml:space="preserve"> For example, Frank et al. (2019) argued that the development of digital technology can provide more opportunities for innovation. Rainville (2021) study emphasised the impact of the development of the digital economy on digital technology as well as on the sustainable development of the economy. Chen et al. (2023) showed that the digital economy significantly and positively affects the green technological innovation.</w:t>
      </w:r>
      <w:r w:rsidRPr="00165E26">
        <w:rPr>
          <w:rFonts w:ascii="Times New Roman" w:hAnsi="Times New Roman" w:cs="Times New Roman" w:hint="eastAsia"/>
          <w:color w:val="FF0000"/>
          <w:sz w:val="20"/>
          <w:szCs w:val="20"/>
          <w:lang w:val="en-GB"/>
        </w:rPr>
        <w:t xml:space="preserve"> </w:t>
      </w:r>
      <w:r w:rsidRPr="00BE7990">
        <w:rPr>
          <w:rFonts w:ascii="Times New Roman" w:hAnsi="Times New Roman" w:cs="Times New Roman"/>
          <w:sz w:val="20"/>
          <w:szCs w:val="20"/>
          <w:lang w:val="en-GB"/>
        </w:rPr>
        <w:t>On the contrary, the research on the impact of green technological innovation on the development of the digital economy is in its infancy. Some scholars have proposed that green technological innovation is conducive to improving the total factor productivity of the digital economy industry, optimizing the allocation of factor resources, promoting the deep integration of the digital economy and the green industry, forming a diversified industrial development pattern, and improving the transformation and upgrading development of the digital economy (Ning et al., 2022).</w:t>
      </w:r>
    </w:p>
    <w:p w14:paraId="1F2F2C42" w14:textId="77777777" w:rsidR="00165E26" w:rsidRDefault="00165E26" w:rsidP="00165E26">
      <w:pPr>
        <w:ind w:firstLineChars="200" w:firstLine="400"/>
        <w:rPr>
          <w:rFonts w:ascii="Times New Roman" w:hAnsi="Times New Roman" w:cs="Times New Roman"/>
          <w:sz w:val="20"/>
          <w:szCs w:val="20"/>
          <w:lang w:val="en-GB"/>
        </w:rPr>
      </w:pPr>
      <w:r w:rsidRPr="00BE7990">
        <w:rPr>
          <w:rFonts w:ascii="Times New Roman" w:hAnsi="Times New Roman" w:cs="Times New Roman"/>
          <w:sz w:val="20"/>
          <w:szCs w:val="20"/>
          <w:lang w:val="en-GB"/>
        </w:rPr>
        <w:t xml:space="preserve">In summary, </w:t>
      </w:r>
      <w:bookmarkStart w:id="0" w:name="_Hlk142685299"/>
      <w:r w:rsidRPr="00BE7990">
        <w:rPr>
          <w:rFonts w:ascii="Times New Roman" w:hAnsi="Times New Roman" w:cs="Times New Roman"/>
          <w:sz w:val="20"/>
          <w:szCs w:val="20"/>
          <w:lang w:val="en-GB"/>
        </w:rPr>
        <w:t>most scholars on the synergistic relationship between the digital economy and green technology innovation have explored the dynamic relationship between the two and their optimal regulation from the perspectives of artificial intelligence, big data, the Internet, and digital infrastructure.</w:t>
      </w:r>
      <w:r w:rsidRPr="00BE7990">
        <w:rPr>
          <w:rFonts w:ascii="Times New Roman" w:hAnsi="Times New Roman" w:cs="Times New Roman" w:hint="eastAsia"/>
          <w:sz w:val="20"/>
          <w:szCs w:val="20"/>
          <w:lang w:val="en-GB"/>
        </w:rPr>
        <w:t xml:space="preserve"> </w:t>
      </w:r>
      <w:r w:rsidRPr="00BE7990">
        <w:rPr>
          <w:rFonts w:ascii="Times New Roman" w:hAnsi="Times New Roman" w:cs="Times New Roman"/>
          <w:sz w:val="20"/>
          <w:szCs w:val="20"/>
          <w:lang w:val="en-GB"/>
        </w:rPr>
        <w:lastRenderedPageBreak/>
        <w:t xml:space="preserve">At the same time, studies have focused on the impact of the digital economy on ecological resilience and the path to enhance it. </w:t>
      </w:r>
      <w:r w:rsidRPr="00165E26">
        <w:rPr>
          <w:rFonts w:ascii="Times New Roman" w:hAnsi="Times New Roman" w:cs="Times New Roman"/>
          <w:color w:val="FF0000"/>
          <w:sz w:val="20"/>
          <w:szCs w:val="20"/>
          <w:lang w:val="en-GB"/>
        </w:rPr>
        <w:t xml:space="preserve">However, the topic around the synergistic relationship between </w:t>
      </w:r>
      <w:r w:rsidRPr="00165E26">
        <w:rPr>
          <w:rFonts w:ascii="Times New Roman" w:hAnsi="Times New Roman" w:cs="Times New Roman"/>
          <w:color w:val="FF0000"/>
          <w:sz w:val="20"/>
          <w:szCs w:val="20"/>
        </w:rPr>
        <w:t>green technology innovation</w:t>
      </w:r>
      <w:r w:rsidRPr="00165E26">
        <w:rPr>
          <w:rFonts w:ascii="Times New Roman" w:hAnsi="Times New Roman" w:cs="Times New Roman"/>
          <w:color w:val="FF0000"/>
          <w:sz w:val="20"/>
          <w:szCs w:val="20"/>
          <w:lang w:val="en-GB"/>
        </w:rPr>
        <w:t xml:space="preserve"> and ecological resilience is less involved. There is also little literature exploring the relationship between the digital economy, green technological innovation and ecological resilience. Therefore, on the basis of existing research, this study incorporates the digital economy, green technology innovation and ecological resilience into the same analytical framework. </w:t>
      </w:r>
      <w:r w:rsidRPr="00BE7990">
        <w:rPr>
          <w:rFonts w:ascii="Times New Roman" w:hAnsi="Times New Roman" w:cs="Times New Roman"/>
          <w:sz w:val="20"/>
          <w:szCs w:val="20"/>
          <w:lang w:val="en-GB"/>
        </w:rPr>
        <w:t>Based on this, this study takes a total of 28 cities in the city cluster in the middle reaches of the Yangtze River</w:t>
      </w:r>
      <w:r>
        <w:rPr>
          <w:rFonts w:ascii="Times New Roman" w:hAnsi="Times New Roman" w:cs="Times New Roman"/>
          <w:sz w:val="20"/>
          <w:szCs w:val="20"/>
          <w:lang w:val="en-GB"/>
        </w:rPr>
        <w:t xml:space="preserve"> in China</w:t>
      </w:r>
      <w:r w:rsidRPr="00BE7990">
        <w:rPr>
          <w:rFonts w:ascii="Times New Roman" w:hAnsi="Times New Roman" w:cs="Times New Roman"/>
          <w:sz w:val="20"/>
          <w:szCs w:val="20"/>
          <w:lang w:val="en-GB"/>
        </w:rPr>
        <w:t xml:space="preserve"> as the case study to explore the synergistic evolution law of digital economy, green science and technology innovation and ecological resilience and analyse their driven paths.</w:t>
      </w:r>
      <w:bookmarkEnd w:id="0"/>
    </w:p>
    <w:p w14:paraId="026C16A3" w14:textId="77777777" w:rsidR="008F6081" w:rsidRDefault="008F6081" w:rsidP="00165E26">
      <w:pPr>
        <w:ind w:firstLineChars="200" w:firstLine="400"/>
        <w:rPr>
          <w:rFonts w:ascii="Times New Roman" w:hAnsi="Times New Roman" w:cs="Times New Roman"/>
          <w:sz w:val="20"/>
          <w:szCs w:val="20"/>
          <w:lang w:val="en-GB"/>
        </w:rPr>
      </w:pPr>
    </w:p>
    <w:p w14:paraId="1CA60BCD" w14:textId="77777777" w:rsidR="008F6081" w:rsidRDefault="008F6081" w:rsidP="008F6081">
      <w:pPr>
        <w:rPr>
          <w:rFonts w:ascii="Times New Roman" w:hAnsi="Times New Roman" w:cs="Times New Roman"/>
          <w:b/>
          <w:bCs/>
        </w:rPr>
      </w:pPr>
      <w:r>
        <w:rPr>
          <w:rFonts w:ascii="Times New Roman" w:hAnsi="Times New Roman" w:cs="Times New Roman"/>
          <w:b/>
          <w:bCs/>
        </w:rPr>
        <w:t>References</w:t>
      </w:r>
    </w:p>
    <w:p w14:paraId="5BBCC490" w14:textId="3CCEBDDF" w:rsidR="00165E26" w:rsidRDefault="008F6081" w:rsidP="008F6081">
      <w:pPr>
        <w:ind w:left="400" w:hangingChars="200" w:hanging="400"/>
        <w:rPr>
          <w:rFonts w:ascii="Times New Roman" w:hAnsi="Times New Roman" w:cs="Times New Roman"/>
          <w:sz w:val="20"/>
          <w:szCs w:val="20"/>
          <w:lang w:val="en-GB"/>
        </w:rPr>
      </w:pPr>
      <w:r w:rsidRPr="00FE16E7">
        <w:rPr>
          <w:rFonts w:ascii="Times New Roman" w:hAnsi="Times New Roman" w:cs="Times New Roman"/>
          <w:sz w:val="20"/>
          <w:szCs w:val="20"/>
          <w:lang w:val="en-GB"/>
        </w:rPr>
        <w:t>Alam M.M.</w:t>
      </w:r>
      <w:r>
        <w:rPr>
          <w:rFonts w:ascii="Times New Roman" w:hAnsi="Times New Roman" w:cs="Times New Roman"/>
          <w:sz w:val="20"/>
          <w:szCs w:val="20"/>
          <w:lang w:val="en-GB"/>
        </w:rPr>
        <w:t>,</w:t>
      </w:r>
      <w:r w:rsidRPr="00FE16E7">
        <w:rPr>
          <w:rFonts w:ascii="Times New Roman" w:hAnsi="Times New Roman" w:cs="Times New Roman"/>
          <w:sz w:val="20"/>
          <w:szCs w:val="20"/>
          <w:lang w:val="en-GB"/>
        </w:rPr>
        <w:t xml:space="preserve"> Murad M.W.</w:t>
      </w:r>
      <w:r>
        <w:rPr>
          <w:rFonts w:ascii="Times New Roman" w:hAnsi="Times New Roman" w:cs="Times New Roman"/>
          <w:sz w:val="20"/>
          <w:szCs w:val="20"/>
          <w:lang w:val="en-GB"/>
        </w:rPr>
        <w:t xml:space="preserve"> (2020).</w:t>
      </w:r>
      <w:r w:rsidRPr="00FE16E7">
        <w:rPr>
          <w:rFonts w:ascii="Times New Roman" w:hAnsi="Times New Roman" w:cs="Times New Roman"/>
          <w:sz w:val="20"/>
          <w:szCs w:val="20"/>
          <w:lang w:val="en-GB"/>
        </w:rPr>
        <w:t xml:space="preserve"> The impacts of economic growth, trade openness and technological progress on renewable energy use in organization for economic co-operation and development countries. Renewable Energy, 145: 382-390.</w:t>
      </w:r>
    </w:p>
    <w:p w14:paraId="43801E39" w14:textId="7D55314E" w:rsidR="008F6081" w:rsidRDefault="008F6081" w:rsidP="008F6081">
      <w:pPr>
        <w:ind w:left="400" w:hangingChars="200" w:hanging="400"/>
        <w:rPr>
          <w:rFonts w:ascii="Times New Roman" w:hAnsi="Times New Roman" w:cs="Times New Roman"/>
          <w:sz w:val="20"/>
          <w:szCs w:val="20"/>
          <w:lang w:val="en-GB"/>
        </w:rPr>
      </w:pPr>
      <w:r w:rsidRPr="00FE16E7">
        <w:rPr>
          <w:rFonts w:ascii="Times New Roman" w:hAnsi="Times New Roman" w:cs="Times New Roman"/>
          <w:sz w:val="20"/>
          <w:szCs w:val="20"/>
          <w:lang w:val="en-GB"/>
        </w:rPr>
        <w:t>Huang X, Zhang S, Zhang J, Yang K.</w:t>
      </w:r>
      <w:r>
        <w:rPr>
          <w:rFonts w:ascii="Times New Roman" w:hAnsi="Times New Roman" w:cs="Times New Roman"/>
          <w:sz w:val="20"/>
          <w:szCs w:val="20"/>
          <w:lang w:val="en-GB"/>
        </w:rPr>
        <w:t xml:space="preserve"> (2023).</w:t>
      </w:r>
      <w:r w:rsidRPr="00FE16E7">
        <w:rPr>
          <w:rFonts w:ascii="Times New Roman" w:hAnsi="Times New Roman" w:cs="Times New Roman"/>
          <w:sz w:val="20"/>
          <w:szCs w:val="20"/>
          <w:lang w:val="en-GB"/>
        </w:rPr>
        <w:t xml:space="preserve"> Research on the impact of digital economy on Regional Green Technology Innovation: Moderating effect of digital talent Aggregation. Environmental science and pollution research. 30(29):74409-74425.</w:t>
      </w:r>
    </w:p>
    <w:p w14:paraId="465C09B4" w14:textId="2417F1DF" w:rsidR="008F6081" w:rsidRDefault="008F6081" w:rsidP="008F6081">
      <w:pPr>
        <w:ind w:left="420" w:hangingChars="200" w:hanging="420"/>
        <w:rPr>
          <w:rFonts w:ascii="Times New Roman" w:hAnsi="Times New Roman" w:cs="Times New Roman"/>
          <w:lang w:val="en-GB"/>
        </w:rPr>
      </w:pPr>
      <w:proofErr w:type="spellStart"/>
      <w:r w:rsidRPr="008F6081">
        <w:rPr>
          <w:rFonts w:ascii="Times New Roman" w:hAnsi="Times New Roman" w:cs="Times New Roman"/>
          <w:lang w:val="en-GB"/>
        </w:rPr>
        <w:t>Laudien</w:t>
      </w:r>
      <w:proofErr w:type="spellEnd"/>
      <w:r w:rsidRPr="008F6081">
        <w:rPr>
          <w:rFonts w:ascii="Times New Roman" w:hAnsi="Times New Roman" w:cs="Times New Roman"/>
          <w:lang w:val="en-GB"/>
        </w:rPr>
        <w:t xml:space="preserve"> S.M., Pesch R. (2019). Understanding the influence of digitalization on service firm business model design: a qualitative-empirical analysis. Review of Managerial Science, 13 (2019): 575-587.</w:t>
      </w:r>
    </w:p>
    <w:p w14:paraId="26F3A1BD" w14:textId="2DFF3F95" w:rsidR="008F6081" w:rsidRDefault="008F6081" w:rsidP="008F6081">
      <w:pPr>
        <w:ind w:left="420" w:hangingChars="200" w:hanging="420"/>
        <w:rPr>
          <w:rFonts w:ascii="Times New Roman" w:hAnsi="Times New Roman" w:cs="Times New Roman"/>
          <w:lang w:val="en-GB"/>
        </w:rPr>
      </w:pPr>
      <w:r w:rsidRPr="008F6081">
        <w:rPr>
          <w:rFonts w:ascii="Times New Roman" w:hAnsi="Times New Roman" w:cs="Times New Roman"/>
          <w:lang w:val="en-GB"/>
        </w:rPr>
        <w:t xml:space="preserve">Frank </w:t>
      </w:r>
      <w:proofErr w:type="gramStart"/>
      <w:r w:rsidRPr="008F6081">
        <w:rPr>
          <w:rFonts w:ascii="Times New Roman" w:hAnsi="Times New Roman" w:cs="Times New Roman"/>
          <w:lang w:val="en-GB"/>
        </w:rPr>
        <w:t>A.G. ,</w:t>
      </w:r>
      <w:proofErr w:type="gramEnd"/>
      <w:r w:rsidRPr="008F6081">
        <w:rPr>
          <w:rFonts w:ascii="Times New Roman" w:hAnsi="Times New Roman" w:cs="Times New Roman"/>
          <w:lang w:val="en-GB"/>
        </w:rPr>
        <w:t xml:space="preserve"> </w:t>
      </w:r>
      <w:proofErr w:type="spellStart"/>
      <w:r w:rsidRPr="008F6081">
        <w:rPr>
          <w:rFonts w:ascii="Times New Roman" w:hAnsi="Times New Roman" w:cs="Times New Roman"/>
          <w:lang w:val="en-GB"/>
        </w:rPr>
        <w:t>Dalenogare</w:t>
      </w:r>
      <w:proofErr w:type="spellEnd"/>
      <w:r w:rsidRPr="008F6081">
        <w:rPr>
          <w:rFonts w:ascii="Times New Roman" w:hAnsi="Times New Roman" w:cs="Times New Roman"/>
          <w:lang w:val="en-GB"/>
        </w:rPr>
        <w:t xml:space="preserve"> L.S., Ayala N.F. (2019). Industry 4.0 technologies: implementation patterns in manufacturing companies. International Journal of Production Economics. 210(4),15-26.</w:t>
      </w:r>
    </w:p>
    <w:p w14:paraId="554AA7B5" w14:textId="77777777" w:rsidR="008F6081" w:rsidRPr="008F6081" w:rsidRDefault="008F6081" w:rsidP="008F6081">
      <w:pPr>
        <w:ind w:left="420" w:hangingChars="200" w:hanging="420"/>
        <w:rPr>
          <w:rFonts w:ascii="Times New Roman" w:hAnsi="Times New Roman" w:cs="Times New Roman"/>
          <w:lang w:val="en-GB"/>
        </w:rPr>
      </w:pPr>
      <w:r w:rsidRPr="008F6081">
        <w:rPr>
          <w:rFonts w:ascii="Times New Roman" w:hAnsi="Times New Roman" w:cs="Times New Roman"/>
          <w:lang w:val="en-GB"/>
        </w:rPr>
        <w:t>Rainville. A. (2021). Stimulating a more circular economy through public procurement: roles and dynamics of intermediation. Research Policy, 50(4), 104193.</w:t>
      </w:r>
    </w:p>
    <w:p w14:paraId="3C62707F" w14:textId="6CC2F1A4" w:rsidR="008F6081" w:rsidRPr="00165E26" w:rsidRDefault="008F6081" w:rsidP="008F6081">
      <w:pPr>
        <w:ind w:left="420" w:hangingChars="200" w:hanging="420"/>
        <w:rPr>
          <w:rFonts w:ascii="Times New Roman" w:hAnsi="Times New Roman" w:cs="Times New Roman" w:hint="eastAsia"/>
          <w:lang w:val="en-GB"/>
        </w:rPr>
      </w:pPr>
      <w:r w:rsidRPr="008F6081">
        <w:rPr>
          <w:rFonts w:ascii="Times New Roman" w:hAnsi="Times New Roman" w:cs="Times New Roman"/>
          <w:lang w:val="en-GB"/>
        </w:rPr>
        <w:t xml:space="preserve">Xiaohong Chen, Pu Zhou, </w:t>
      </w:r>
      <w:proofErr w:type="spellStart"/>
      <w:r w:rsidRPr="008F6081">
        <w:rPr>
          <w:rFonts w:ascii="Times New Roman" w:hAnsi="Times New Roman" w:cs="Times New Roman"/>
          <w:lang w:val="en-GB"/>
        </w:rPr>
        <w:t>Dongbin</w:t>
      </w:r>
      <w:proofErr w:type="spellEnd"/>
      <w:r w:rsidRPr="008F6081">
        <w:rPr>
          <w:rFonts w:ascii="Times New Roman" w:hAnsi="Times New Roman" w:cs="Times New Roman"/>
          <w:lang w:val="en-GB"/>
        </w:rPr>
        <w:t xml:space="preserve"> Hu. (2023). Influences of the ongoing digital transformation of the Chinese Economy on innovation of sustainable green technologies, Science of The Total Environment, 875, 2023, 162708.</w:t>
      </w:r>
    </w:p>
    <w:p w14:paraId="16CBF25D" w14:textId="77777777" w:rsidR="00581D3A" w:rsidRPr="00F578B2" w:rsidRDefault="00581D3A" w:rsidP="008F6081">
      <w:pPr>
        <w:ind w:left="420" w:hangingChars="200" w:hanging="420"/>
        <w:rPr>
          <w:rFonts w:ascii="Times New Roman" w:hAnsi="Times New Roman" w:cs="Times New Roman" w:hint="eastAsia"/>
        </w:rPr>
      </w:pPr>
    </w:p>
    <w:p w14:paraId="4BF5B7A0" w14:textId="77777777" w:rsidR="00C03F56" w:rsidRPr="00F578B2" w:rsidRDefault="00C03F56" w:rsidP="00F578B2">
      <w:pPr>
        <w:ind w:firstLineChars="200" w:firstLine="420"/>
        <w:rPr>
          <w:rFonts w:ascii="Times New Roman" w:hAnsi="Times New Roman" w:cs="Times New Roman"/>
        </w:rPr>
      </w:pPr>
    </w:p>
    <w:sectPr w:rsidR="00C03F56" w:rsidRPr="00F578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3295F" w14:textId="77777777" w:rsidR="00C95C4E" w:rsidRDefault="00C95C4E" w:rsidP="004D01EE">
      <w:r>
        <w:separator/>
      </w:r>
    </w:p>
  </w:endnote>
  <w:endnote w:type="continuationSeparator" w:id="0">
    <w:p w14:paraId="372FB960" w14:textId="77777777" w:rsidR="00C95C4E" w:rsidRDefault="00C95C4E" w:rsidP="004D0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EF82D" w14:textId="77777777" w:rsidR="00C95C4E" w:rsidRDefault="00C95C4E" w:rsidP="004D01EE">
      <w:r>
        <w:separator/>
      </w:r>
    </w:p>
  </w:footnote>
  <w:footnote w:type="continuationSeparator" w:id="0">
    <w:p w14:paraId="2F794C50" w14:textId="77777777" w:rsidR="00C95C4E" w:rsidRDefault="00C95C4E" w:rsidP="004D01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ljYzUzMWQ4OWI0YzBkYjYzMDRhZTY5ZjZkYmFmYTgifQ=="/>
    <w:docVar w:name="KSO_WPS_MARK_KEY" w:val="d57f5d4e-ef5b-4f0e-8440-09f8b9791161"/>
  </w:docVars>
  <w:rsids>
    <w:rsidRoot w:val="6E3C7FFA"/>
    <w:rsid w:val="00165E26"/>
    <w:rsid w:val="001C4774"/>
    <w:rsid w:val="004D01EE"/>
    <w:rsid w:val="00581D3A"/>
    <w:rsid w:val="008F6081"/>
    <w:rsid w:val="00C03F56"/>
    <w:rsid w:val="00C95C4E"/>
    <w:rsid w:val="00EA5E39"/>
    <w:rsid w:val="00F12269"/>
    <w:rsid w:val="00F578B2"/>
    <w:rsid w:val="0C811679"/>
    <w:rsid w:val="274D22B4"/>
    <w:rsid w:val="536026F7"/>
    <w:rsid w:val="6E3C7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474CFE"/>
  <w15:docId w15:val="{A3E63EC3-86E3-423F-AD72-D749FCC2E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D01EE"/>
    <w:pPr>
      <w:tabs>
        <w:tab w:val="center" w:pos="4153"/>
        <w:tab w:val="right" w:pos="8306"/>
      </w:tabs>
      <w:snapToGrid w:val="0"/>
      <w:jc w:val="center"/>
    </w:pPr>
    <w:rPr>
      <w:sz w:val="18"/>
      <w:szCs w:val="18"/>
    </w:rPr>
  </w:style>
  <w:style w:type="character" w:customStyle="1" w:styleId="a4">
    <w:name w:val="页眉 字符"/>
    <w:basedOn w:val="a0"/>
    <w:link w:val="a3"/>
    <w:rsid w:val="004D01EE"/>
    <w:rPr>
      <w:kern w:val="2"/>
      <w:sz w:val="18"/>
      <w:szCs w:val="18"/>
    </w:rPr>
  </w:style>
  <w:style w:type="paragraph" w:styleId="a5">
    <w:name w:val="footer"/>
    <w:basedOn w:val="a"/>
    <w:link w:val="a6"/>
    <w:rsid w:val="004D01EE"/>
    <w:pPr>
      <w:tabs>
        <w:tab w:val="center" w:pos="4153"/>
        <w:tab w:val="right" w:pos="8306"/>
      </w:tabs>
      <w:snapToGrid w:val="0"/>
      <w:jc w:val="left"/>
    </w:pPr>
    <w:rPr>
      <w:sz w:val="18"/>
      <w:szCs w:val="18"/>
    </w:rPr>
  </w:style>
  <w:style w:type="character" w:customStyle="1" w:styleId="a6">
    <w:name w:val="页脚 字符"/>
    <w:basedOn w:val="a0"/>
    <w:link w:val="a5"/>
    <w:rsid w:val="004D01EE"/>
    <w:rPr>
      <w:kern w:val="2"/>
      <w:sz w:val="18"/>
      <w:szCs w:val="18"/>
    </w:rPr>
  </w:style>
  <w:style w:type="paragraph" w:styleId="HTML">
    <w:name w:val="HTML Preformatted"/>
    <w:basedOn w:val="a"/>
    <w:link w:val="HTML0"/>
    <w:uiPriority w:val="99"/>
    <w:unhideWhenUsed/>
    <w:rsid w:val="00F578B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rsid w:val="00F578B2"/>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7219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896</Words>
  <Characters>5111</Characters>
  <Application>Microsoft Office Word</Application>
  <DocSecurity>0</DocSecurity>
  <Lines>42</Lines>
  <Paragraphs>11</Paragraphs>
  <ScaleCrop>false</ScaleCrop>
  <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Xinyang Wu</dc:creator>
  <cp:lastModifiedBy>王 琳艳</cp:lastModifiedBy>
  <cp:revision>5</cp:revision>
  <dcterms:created xsi:type="dcterms:W3CDTF">2023-08-18T07:30:00Z</dcterms:created>
  <dcterms:modified xsi:type="dcterms:W3CDTF">2023-11-03T13:50:00Z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759E019D23934C9B9B8FC77AD8364439</vt:lpwstr>
  </property>
</Properties>
</file>