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E05BD" w14:textId="1A53B16C" w:rsidR="0017555E" w:rsidRDefault="0017555E" w:rsidP="00E1467A">
      <w:pPr>
        <w:jc w:val="center"/>
      </w:pPr>
    </w:p>
    <w:p w14:paraId="0BD9A0E2" w14:textId="431F141F" w:rsidR="00B97E4B" w:rsidRDefault="00B97E4B" w:rsidP="00E1467A">
      <w:pPr>
        <w:jc w:val="center"/>
      </w:pPr>
      <w:r>
        <w:rPr>
          <w:noProof/>
        </w:rPr>
        <w:drawing>
          <wp:inline distT="0" distB="0" distL="0" distR="0" wp14:anchorId="055D6480" wp14:editId="49382B8F">
            <wp:extent cx="3879850" cy="2711450"/>
            <wp:effectExtent l="0" t="0" r="0" b="0"/>
            <wp:docPr id="19313191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0" cy="271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950EC" w14:textId="14EB8E6B" w:rsidR="00E1467A" w:rsidRDefault="0048425F" w:rsidP="00E1467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8425F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007BB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48425F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Pr="0048425F">
        <w:rPr>
          <w:rFonts w:ascii="Times New Roman" w:hAnsi="Times New Roman" w:cs="Times New Roman"/>
          <w:sz w:val="24"/>
          <w:szCs w:val="24"/>
        </w:rPr>
        <w:t>The colloidal stability of TPNs/ICG-cRGD in various buffer solutions.</w:t>
      </w:r>
    </w:p>
    <w:p w14:paraId="6CCA9BB6" w14:textId="77777777" w:rsidR="00130E76" w:rsidRPr="000C5679" w:rsidRDefault="00130E76" w:rsidP="00E1467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307409E" w14:textId="59095F6B" w:rsidR="0031274C" w:rsidRDefault="000C5679">
      <w:r>
        <w:rPr>
          <w:noProof/>
        </w:rPr>
        <w:drawing>
          <wp:inline distT="0" distB="0" distL="0" distR="0" wp14:anchorId="579E7B83" wp14:editId="351343F8">
            <wp:extent cx="5274310" cy="2470150"/>
            <wp:effectExtent l="0" t="0" r="2540" b="6350"/>
            <wp:docPr id="2234394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756"/>
                    <a:stretch/>
                  </pic:blipFill>
                  <pic:spPr bwMode="auto">
                    <a:xfrm>
                      <a:off x="0" y="0"/>
                      <a:ext cx="5274310" cy="247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775563" w14:textId="5278F65F" w:rsidR="000C5679" w:rsidRDefault="000C5679" w:rsidP="00E1467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C5679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007BB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0C5679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Pr="000C5679">
        <w:rPr>
          <w:rFonts w:ascii="Times New Roman" w:hAnsi="Times New Roman" w:cs="Times New Roman"/>
          <w:sz w:val="24"/>
          <w:szCs w:val="24"/>
        </w:rPr>
        <w:t>The size distribution of a)TPNs, b)TPNs/ICG-cRGD in TEM images. Scale bar=200nm</w:t>
      </w:r>
    </w:p>
    <w:p w14:paraId="208AAC68" w14:textId="77777777" w:rsidR="00130E76" w:rsidRDefault="00130E76" w:rsidP="00E1467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659830E" w14:textId="3D7F2A07" w:rsidR="000C5679" w:rsidRDefault="00B97E4B" w:rsidP="000C5679">
      <w:pPr>
        <w:jc w:val="center"/>
      </w:pPr>
      <w:r>
        <w:rPr>
          <w:noProof/>
        </w:rPr>
        <w:lastRenderedPageBreak/>
        <w:drawing>
          <wp:inline distT="0" distB="0" distL="0" distR="0" wp14:anchorId="5CB28EF3" wp14:editId="78D973B0">
            <wp:extent cx="3835400" cy="2743200"/>
            <wp:effectExtent l="0" t="0" r="0" b="0"/>
            <wp:docPr id="186177758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294A6" w14:textId="77777777" w:rsidR="00B97E4B" w:rsidRDefault="00B97E4B" w:rsidP="000C5679">
      <w:pPr>
        <w:jc w:val="center"/>
      </w:pPr>
    </w:p>
    <w:p w14:paraId="30B4E719" w14:textId="2B3F3604" w:rsidR="000C5679" w:rsidRDefault="000C5679" w:rsidP="00E1467A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C5679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007BB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0C567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C5679">
        <w:rPr>
          <w:rFonts w:ascii="Times New Roman" w:hAnsi="Times New Roman" w:cs="Times New Roman"/>
          <w:sz w:val="24"/>
          <w:szCs w:val="24"/>
        </w:rPr>
        <w:t xml:space="preserve"> the standard curve of total sulfhydryl</w:t>
      </w:r>
    </w:p>
    <w:p w14:paraId="6FBC8738" w14:textId="77777777" w:rsidR="00E1467A" w:rsidRPr="000C5679" w:rsidRDefault="00E1467A" w:rsidP="000C5679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7458ACC7" w14:textId="24EF3B90" w:rsidR="000C5679" w:rsidRDefault="000C5679" w:rsidP="000C5679">
      <w:r w:rsidRPr="000C5679">
        <w:rPr>
          <w:noProof/>
        </w:rPr>
        <w:drawing>
          <wp:inline distT="0" distB="0" distL="0" distR="0" wp14:anchorId="08CCBA3D" wp14:editId="69018913">
            <wp:extent cx="5274310" cy="2146300"/>
            <wp:effectExtent l="0" t="0" r="2540" b="6350"/>
            <wp:docPr id="5" name="图片 4">
              <a:extLst xmlns:a="http://schemas.openxmlformats.org/drawingml/2006/main">
                <a:ext uri="{FF2B5EF4-FFF2-40B4-BE49-F238E27FC236}">
                  <a16:creationId xmlns:a16="http://schemas.microsoft.com/office/drawing/2014/main" id="{E61537D9-59C3-26BD-C849-B28AAD27E45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E61537D9-59C3-26BD-C849-B28AAD27E45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46" b="17808"/>
                    <a:stretch/>
                  </pic:blipFill>
                  <pic:spPr bwMode="auto">
                    <a:xfrm>
                      <a:off x="0" y="0"/>
                      <a:ext cx="5274310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6C316F" w14:textId="118003D8" w:rsidR="000C5679" w:rsidRDefault="000C5679" w:rsidP="00E1467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C5679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007BB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0C5679">
        <w:rPr>
          <w:rFonts w:ascii="Times New Roman" w:hAnsi="Times New Roman" w:cs="Times New Roman"/>
          <w:b/>
          <w:bCs/>
          <w:sz w:val="24"/>
          <w:szCs w:val="24"/>
        </w:rPr>
        <w:t xml:space="preserve">4 </w:t>
      </w:r>
      <w:r w:rsidRPr="000C5679">
        <w:rPr>
          <w:rFonts w:ascii="Times New Roman" w:hAnsi="Times New Roman" w:cs="Times New Roman"/>
          <w:sz w:val="24"/>
          <w:szCs w:val="24"/>
        </w:rPr>
        <w:t>a) UV–vis absorption spectra and b)standard curve of ICG</w:t>
      </w:r>
    </w:p>
    <w:p w14:paraId="175F6C54" w14:textId="1AA9B2D4" w:rsidR="000C5679" w:rsidRDefault="000C5679" w:rsidP="000C5679"/>
    <w:p w14:paraId="01457C58" w14:textId="37CAEC48" w:rsidR="00B97E4B" w:rsidRDefault="00B97E4B" w:rsidP="00B97E4B">
      <w:pPr>
        <w:jc w:val="center"/>
      </w:pPr>
      <w:r>
        <w:rPr>
          <w:noProof/>
        </w:rPr>
        <w:lastRenderedPageBreak/>
        <w:drawing>
          <wp:inline distT="0" distB="0" distL="0" distR="0" wp14:anchorId="063B3E98" wp14:editId="5FC08C76">
            <wp:extent cx="4315596" cy="3511550"/>
            <wp:effectExtent l="0" t="0" r="8890" b="0"/>
            <wp:docPr id="122494659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98" r="18975" b="54220"/>
                    <a:stretch/>
                  </pic:blipFill>
                  <pic:spPr bwMode="auto">
                    <a:xfrm>
                      <a:off x="0" y="0"/>
                      <a:ext cx="4321476" cy="351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58BB06" w14:textId="4712ACAA" w:rsidR="00E4347A" w:rsidRDefault="00E4347A" w:rsidP="00E1467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347A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007BB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E4347A">
        <w:rPr>
          <w:rFonts w:ascii="Times New Roman" w:hAnsi="Times New Roman" w:cs="Times New Roman"/>
          <w:b/>
          <w:bCs/>
          <w:sz w:val="24"/>
          <w:szCs w:val="24"/>
        </w:rPr>
        <w:t xml:space="preserve">5 </w:t>
      </w:r>
      <w:r w:rsidRPr="00E4347A">
        <w:rPr>
          <w:rFonts w:ascii="Times New Roman" w:hAnsi="Times New Roman" w:cs="Times New Roman"/>
          <w:sz w:val="24"/>
          <w:szCs w:val="24"/>
        </w:rPr>
        <w:t xml:space="preserve">standard curve of </w:t>
      </w:r>
      <w:r w:rsidR="00B97E4B">
        <w:rPr>
          <w:rFonts w:ascii="Times New Roman" w:hAnsi="Times New Roman" w:cs="Times New Roman"/>
          <w:sz w:val="24"/>
          <w:szCs w:val="24"/>
        </w:rPr>
        <w:t>a</w:t>
      </w:r>
      <w:r w:rsidRPr="00E4347A">
        <w:rPr>
          <w:rFonts w:ascii="Times New Roman" w:hAnsi="Times New Roman" w:cs="Times New Roman"/>
          <w:sz w:val="24"/>
          <w:szCs w:val="24"/>
        </w:rPr>
        <w:t xml:space="preserve">) IL-6, </w:t>
      </w:r>
      <w:r w:rsidR="00B97E4B">
        <w:rPr>
          <w:rFonts w:ascii="Times New Roman" w:hAnsi="Times New Roman" w:cs="Times New Roman"/>
          <w:sz w:val="24"/>
          <w:szCs w:val="24"/>
        </w:rPr>
        <w:t>b</w:t>
      </w:r>
      <w:r w:rsidRPr="00E4347A">
        <w:rPr>
          <w:rFonts w:ascii="Times New Roman" w:hAnsi="Times New Roman" w:cs="Times New Roman"/>
          <w:sz w:val="24"/>
          <w:szCs w:val="24"/>
        </w:rPr>
        <w:t xml:space="preserve">) IL-8, </w:t>
      </w:r>
      <w:r w:rsidR="00B97E4B">
        <w:rPr>
          <w:rFonts w:ascii="Times New Roman" w:hAnsi="Times New Roman" w:cs="Times New Roman"/>
          <w:sz w:val="24"/>
          <w:szCs w:val="24"/>
        </w:rPr>
        <w:t>c</w:t>
      </w:r>
      <w:r w:rsidRPr="00E4347A">
        <w:rPr>
          <w:rFonts w:ascii="Times New Roman" w:hAnsi="Times New Roman" w:cs="Times New Roman"/>
          <w:sz w:val="24"/>
          <w:szCs w:val="24"/>
        </w:rPr>
        <w:t xml:space="preserve">) CRP, </w:t>
      </w:r>
      <w:r w:rsidR="00B97E4B">
        <w:rPr>
          <w:rFonts w:ascii="Times New Roman" w:hAnsi="Times New Roman" w:cs="Times New Roman"/>
          <w:sz w:val="24"/>
          <w:szCs w:val="24"/>
        </w:rPr>
        <w:t>d</w:t>
      </w:r>
      <w:r w:rsidRPr="00E4347A">
        <w:rPr>
          <w:rFonts w:ascii="Times New Roman" w:hAnsi="Times New Roman" w:cs="Times New Roman"/>
          <w:sz w:val="24"/>
          <w:szCs w:val="24"/>
        </w:rPr>
        <w:t>)TNF-α</w:t>
      </w:r>
    </w:p>
    <w:p w14:paraId="1FAC183E" w14:textId="5250982F" w:rsidR="00753CAE" w:rsidRDefault="006439B6" w:rsidP="006439B6">
      <w:pPr>
        <w:jc w:val="center"/>
      </w:pPr>
      <w:r>
        <w:rPr>
          <w:noProof/>
        </w:rPr>
        <w:lastRenderedPageBreak/>
        <w:drawing>
          <wp:inline distT="0" distB="0" distL="0" distR="0" wp14:anchorId="2955D61A" wp14:editId="2047D84C">
            <wp:extent cx="3600450" cy="5372100"/>
            <wp:effectExtent l="0" t="0" r="0" b="0"/>
            <wp:docPr id="64053182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736" b="10210"/>
                    <a:stretch/>
                  </pic:blipFill>
                  <pic:spPr bwMode="auto">
                    <a:xfrm>
                      <a:off x="0" y="0"/>
                      <a:ext cx="360045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DD35E5" w14:textId="5B92BE40" w:rsidR="006439B6" w:rsidRDefault="006439B6" w:rsidP="00E1467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39B6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007BB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6439B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6439B6">
        <w:rPr>
          <w:rFonts w:ascii="Times New Roman" w:hAnsi="Times New Roman" w:cs="Times New Roman"/>
          <w:sz w:val="24"/>
          <w:szCs w:val="24"/>
        </w:rPr>
        <w:t xml:space="preserve"> UV-vis absorbance spectra and percentage elimination of a) DPPH, b) ABTS, c) ·OH, d) ·O</w:t>
      </w:r>
      <w:r w:rsidRPr="006439B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439B6">
        <w:rPr>
          <w:rFonts w:ascii="Times New Roman" w:hAnsi="Times New Roman" w:cs="Times New Roman"/>
          <w:sz w:val="24"/>
          <w:szCs w:val="24"/>
          <w:vertAlign w:val="superscript"/>
        </w:rPr>
        <w:t>–</w:t>
      </w:r>
      <w:r w:rsidRPr="006439B6">
        <w:rPr>
          <w:rFonts w:ascii="Times New Roman" w:hAnsi="Times New Roman" w:cs="Times New Roman"/>
          <w:sz w:val="24"/>
          <w:szCs w:val="24"/>
        </w:rPr>
        <w:t>, e) ·NO, exposure to different concentrations of TPNs/ICG-cRGD.</w:t>
      </w:r>
    </w:p>
    <w:p w14:paraId="308E9566" w14:textId="77777777" w:rsidR="00E1467A" w:rsidRPr="006439B6" w:rsidRDefault="00E1467A" w:rsidP="006439B6">
      <w:pPr>
        <w:rPr>
          <w:rFonts w:ascii="Times New Roman" w:hAnsi="Times New Roman" w:cs="Times New Roman"/>
          <w:sz w:val="24"/>
          <w:szCs w:val="24"/>
        </w:rPr>
      </w:pPr>
    </w:p>
    <w:p w14:paraId="4C41EB2C" w14:textId="097FD6AC" w:rsidR="000414C8" w:rsidRDefault="000414C8" w:rsidP="00E1467A">
      <w:pPr>
        <w:jc w:val="center"/>
      </w:pPr>
      <w:r>
        <w:rPr>
          <w:noProof/>
        </w:rPr>
        <w:lastRenderedPageBreak/>
        <w:drawing>
          <wp:inline distT="0" distB="0" distL="0" distR="0" wp14:anchorId="20C79AC9" wp14:editId="31810762">
            <wp:extent cx="3873500" cy="2851150"/>
            <wp:effectExtent l="0" t="0" r="0" b="0"/>
            <wp:docPr id="117211096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0" cy="285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AEDE8" w14:textId="63456715" w:rsidR="00E1467A" w:rsidRPr="00065D0C" w:rsidRDefault="00065D0C" w:rsidP="00E1467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5D0C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007BB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065D0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065D0C">
        <w:rPr>
          <w:rFonts w:ascii="Times New Roman" w:hAnsi="Times New Roman" w:cs="Times New Roman"/>
          <w:sz w:val="24"/>
          <w:szCs w:val="24"/>
        </w:rPr>
        <w:t xml:space="preserve"> Hemolysis analysis of TPNs/ICG-cRGD (n=3, mean± SD).</w:t>
      </w:r>
    </w:p>
    <w:p w14:paraId="72BAE34F" w14:textId="77777777" w:rsidR="00065D0C" w:rsidRPr="00065D0C" w:rsidRDefault="00065D0C" w:rsidP="0035411E"/>
    <w:p w14:paraId="2E6B8A5A" w14:textId="61309EDB" w:rsidR="00B02344" w:rsidRDefault="00D45498" w:rsidP="0035411E">
      <w:r>
        <w:rPr>
          <w:noProof/>
        </w:rPr>
        <w:drawing>
          <wp:inline distT="0" distB="0" distL="0" distR="0" wp14:anchorId="265F71FC" wp14:editId="450F920A">
            <wp:extent cx="5274310" cy="2966720"/>
            <wp:effectExtent l="0" t="0" r="2540" b="5080"/>
            <wp:docPr id="41718230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D0EFB" w14:textId="77777777" w:rsidR="00065D0C" w:rsidRDefault="00065D0C" w:rsidP="00E1467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5D0C">
        <w:rPr>
          <w:rFonts w:ascii="Times New Roman" w:hAnsi="Times New Roman" w:cs="Times New Roman"/>
          <w:b/>
          <w:bCs/>
          <w:sz w:val="24"/>
          <w:szCs w:val="24"/>
        </w:rPr>
        <w:t xml:space="preserve">Figure S8 </w:t>
      </w:r>
      <w:r w:rsidRPr="00065D0C">
        <w:rPr>
          <w:rFonts w:ascii="Times New Roman" w:hAnsi="Times New Roman" w:cs="Times New Roman"/>
          <w:sz w:val="24"/>
          <w:szCs w:val="24"/>
        </w:rPr>
        <w:t>ROS scavenging activity of TPNs/ICG-cRGD a) Fluorescence micrographs showing the activities of NPs to scavenge H</w:t>
      </w:r>
      <w:r w:rsidRPr="00065D0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65D0C">
        <w:rPr>
          <w:rFonts w:ascii="Times New Roman" w:hAnsi="Times New Roman" w:cs="Times New Roman"/>
          <w:sz w:val="24"/>
          <w:szCs w:val="24"/>
        </w:rPr>
        <w:t>O</w:t>
      </w:r>
      <w:r w:rsidRPr="00065D0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65D0C">
        <w:rPr>
          <w:rFonts w:ascii="Times New Roman" w:hAnsi="Times New Roman" w:cs="Times New Roman"/>
          <w:sz w:val="24"/>
          <w:szCs w:val="24"/>
        </w:rPr>
        <w:t xml:space="preserve"> in HUVEC and RAW 264.7 with H</w:t>
      </w:r>
      <w:r w:rsidRPr="00065D0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65D0C">
        <w:rPr>
          <w:rFonts w:ascii="Times New Roman" w:hAnsi="Times New Roman" w:cs="Times New Roman"/>
          <w:sz w:val="24"/>
          <w:szCs w:val="24"/>
        </w:rPr>
        <w:t>O</w:t>
      </w:r>
      <w:r w:rsidRPr="00065D0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65D0C">
        <w:rPr>
          <w:rFonts w:ascii="Times New Roman" w:hAnsi="Times New Roman" w:cs="Times New Roman"/>
          <w:sz w:val="24"/>
          <w:szCs w:val="24"/>
        </w:rPr>
        <w:t xml:space="preserve"> treatment. Scale bar= 100μm. b, c) Flow cytometry and d,e) Intensity quantification indicating the activities of NPs in HUVEC and RAW 264.7.</w:t>
      </w:r>
    </w:p>
    <w:p w14:paraId="0DDFF2C0" w14:textId="77777777" w:rsidR="00E1467A" w:rsidRDefault="00E1467A" w:rsidP="00065D0C">
      <w:pPr>
        <w:rPr>
          <w:rFonts w:ascii="Times New Roman" w:hAnsi="Times New Roman" w:cs="Times New Roman"/>
          <w:sz w:val="24"/>
          <w:szCs w:val="24"/>
        </w:rPr>
      </w:pPr>
    </w:p>
    <w:p w14:paraId="114205A7" w14:textId="0B287733" w:rsidR="006D7EDA" w:rsidRPr="00065D0C" w:rsidRDefault="00E1467A" w:rsidP="00065D0C">
      <w:pPr>
        <w:rPr>
          <w:rFonts w:ascii="Times New Roman" w:hAnsi="Times New Roman" w:cs="Times New Roman"/>
          <w:sz w:val="24"/>
          <w:szCs w:val="24"/>
        </w:rPr>
      </w:pPr>
      <w:r w:rsidRPr="00E1467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A71891D" wp14:editId="4D2D1EF4">
            <wp:extent cx="5274310" cy="1614805"/>
            <wp:effectExtent l="0" t="0" r="2540" b="4445"/>
            <wp:docPr id="4" name="图片 3">
              <a:extLst xmlns:a="http://schemas.openxmlformats.org/drawingml/2006/main">
                <a:ext uri="{FF2B5EF4-FFF2-40B4-BE49-F238E27FC236}">
                  <a16:creationId xmlns:a16="http://schemas.microsoft.com/office/drawing/2014/main" id="{E2A1E588-5DF1-AF4D-3742-AFB1E9B96AE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id="{E2A1E588-5DF1-AF4D-3742-AFB1E9B96AE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41" t="27183" r="9535" b="26156"/>
                    <a:stretch/>
                  </pic:blipFill>
                  <pic:spPr bwMode="auto">
                    <a:xfrm>
                      <a:off x="0" y="0"/>
                      <a:ext cx="5274310" cy="161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091C31" w14:textId="56BEFE4A" w:rsidR="0035411E" w:rsidRPr="00DE1E9A" w:rsidRDefault="00E1467A" w:rsidP="000C5679">
      <w:pPr>
        <w:rPr>
          <w:rFonts w:ascii="Times New Roman" w:hAnsi="Times New Roman" w:cs="Times New Roman"/>
          <w:sz w:val="24"/>
          <w:szCs w:val="24"/>
        </w:rPr>
      </w:pPr>
      <w:r w:rsidRPr="00E1467A">
        <w:rPr>
          <w:rFonts w:ascii="Times New Roman" w:hAnsi="Times New Roman" w:cs="Times New Roman"/>
          <w:b/>
          <w:bCs/>
          <w:sz w:val="24"/>
          <w:szCs w:val="24"/>
        </w:rPr>
        <w:t xml:space="preserve">Figure S9 </w:t>
      </w:r>
      <w:r w:rsidRPr="00E1467A">
        <w:rPr>
          <w:rFonts w:ascii="Times New Roman" w:hAnsi="Times New Roman" w:cs="Times New Roman"/>
          <w:sz w:val="24"/>
          <w:szCs w:val="24"/>
        </w:rPr>
        <w:t>Preparation of rat thrombus model</w:t>
      </w:r>
    </w:p>
    <w:sectPr w:rsidR="0035411E" w:rsidRPr="00DE1E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6D9CD" w14:textId="77777777" w:rsidR="00C46AFC" w:rsidRDefault="00C46AFC" w:rsidP="0031274C">
      <w:r>
        <w:separator/>
      </w:r>
    </w:p>
  </w:endnote>
  <w:endnote w:type="continuationSeparator" w:id="0">
    <w:p w14:paraId="436D8BB2" w14:textId="77777777" w:rsidR="00C46AFC" w:rsidRDefault="00C46AFC" w:rsidP="00312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7BD07" w14:textId="77777777" w:rsidR="00C46AFC" w:rsidRDefault="00C46AFC" w:rsidP="0031274C">
      <w:r>
        <w:separator/>
      </w:r>
    </w:p>
  </w:footnote>
  <w:footnote w:type="continuationSeparator" w:id="0">
    <w:p w14:paraId="08F31C1C" w14:textId="77777777" w:rsidR="00C46AFC" w:rsidRDefault="00C46AFC" w:rsidP="003127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85A"/>
    <w:rsid w:val="00007BBC"/>
    <w:rsid w:val="000414C8"/>
    <w:rsid w:val="00065D0C"/>
    <w:rsid w:val="00066348"/>
    <w:rsid w:val="000C5679"/>
    <w:rsid w:val="000E215E"/>
    <w:rsid w:val="00130E76"/>
    <w:rsid w:val="00170233"/>
    <w:rsid w:val="0017555E"/>
    <w:rsid w:val="001B0C5D"/>
    <w:rsid w:val="0031274C"/>
    <w:rsid w:val="00336505"/>
    <w:rsid w:val="0035411E"/>
    <w:rsid w:val="0046106A"/>
    <w:rsid w:val="0048425F"/>
    <w:rsid w:val="005C3E86"/>
    <w:rsid w:val="005F11DA"/>
    <w:rsid w:val="006439B6"/>
    <w:rsid w:val="006447D9"/>
    <w:rsid w:val="006D7EDA"/>
    <w:rsid w:val="00733DC1"/>
    <w:rsid w:val="00753CAE"/>
    <w:rsid w:val="007846E7"/>
    <w:rsid w:val="00823610"/>
    <w:rsid w:val="00845281"/>
    <w:rsid w:val="00845A1E"/>
    <w:rsid w:val="00886B12"/>
    <w:rsid w:val="008E385A"/>
    <w:rsid w:val="00B02344"/>
    <w:rsid w:val="00B40B30"/>
    <w:rsid w:val="00B912CE"/>
    <w:rsid w:val="00B97E4B"/>
    <w:rsid w:val="00BA425C"/>
    <w:rsid w:val="00C2684B"/>
    <w:rsid w:val="00C46AFC"/>
    <w:rsid w:val="00D11A82"/>
    <w:rsid w:val="00D43A27"/>
    <w:rsid w:val="00D45498"/>
    <w:rsid w:val="00DE1E9A"/>
    <w:rsid w:val="00E1467A"/>
    <w:rsid w:val="00E4347A"/>
    <w:rsid w:val="00E724C6"/>
    <w:rsid w:val="00F4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F56AE2"/>
  <w15:chartTrackingRefBased/>
  <w15:docId w15:val="{54F71688-7F15-47A8-836B-C96CDB9DA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274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1274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127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127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4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 wang</dc:creator>
  <cp:keywords/>
  <dc:description/>
  <cp:lastModifiedBy>hui wang</cp:lastModifiedBy>
  <cp:revision>74</cp:revision>
  <dcterms:created xsi:type="dcterms:W3CDTF">2023-10-25T09:00:00Z</dcterms:created>
  <dcterms:modified xsi:type="dcterms:W3CDTF">2023-10-27T02:35:00Z</dcterms:modified>
</cp:coreProperties>
</file>