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E0094" w14:textId="76C30200" w:rsidR="0003139C" w:rsidRDefault="00D82DB7" w:rsidP="00D82DB7">
      <w:pPr>
        <w:pStyle w:val="Heading1"/>
      </w:pPr>
      <w:r>
        <w:t>Supplement</w:t>
      </w:r>
      <w:r w:rsidR="002837C4">
        <w:t>ary Material</w:t>
      </w:r>
    </w:p>
    <w:p w14:paraId="0EE636C9" w14:textId="77777777" w:rsidR="002837C4" w:rsidRPr="002837C4" w:rsidRDefault="002837C4" w:rsidP="002837C4"/>
    <w:p w14:paraId="2D548723" w14:textId="364025E3" w:rsidR="00B959BE" w:rsidRDefault="00B25FF7" w:rsidP="00B25FF7">
      <w:pPr>
        <w:pStyle w:val="Heading2"/>
      </w:pPr>
      <w:r>
        <w:t xml:space="preserve">Supplement </w:t>
      </w:r>
      <w:r w:rsidR="001F35F2">
        <w:t>1</w:t>
      </w:r>
      <w:r>
        <w:t xml:space="preserve">: </w:t>
      </w:r>
      <w:r w:rsidR="00234A06">
        <w:t>Agent properties and actions</w:t>
      </w:r>
    </w:p>
    <w:p w14:paraId="49AEE48F" w14:textId="5F48E576" w:rsidR="00430A70" w:rsidRDefault="00234A06" w:rsidP="00234A06">
      <w:pPr>
        <w:pStyle w:val="Heading3"/>
      </w:pPr>
      <w:r>
        <w:t>S</w:t>
      </w:r>
      <w:r w:rsidR="001F35F2">
        <w:t>1a</w:t>
      </w:r>
      <w:r>
        <w:t xml:space="preserve">) </w:t>
      </w:r>
      <w:r w:rsidR="004F7032">
        <w:t xml:space="preserve">Estimating personal </w:t>
      </w:r>
      <w:r w:rsidR="00430A70">
        <w:t xml:space="preserve">daily income </w:t>
      </w:r>
      <w:r w:rsidR="004F7032">
        <w:t xml:space="preserve">distributions </w:t>
      </w:r>
      <w:r w:rsidR="00430A70">
        <w:t xml:space="preserve">by </w:t>
      </w:r>
      <w:proofErr w:type="gramStart"/>
      <w:r w:rsidR="00430A70">
        <w:t>SES</w:t>
      </w:r>
      <w:proofErr w:type="gramEnd"/>
    </w:p>
    <w:p w14:paraId="7427CCA5" w14:textId="37E64312" w:rsidR="004F7032" w:rsidRDefault="004F7032" w:rsidP="004F7032">
      <w:pPr>
        <w:spacing w:after="120"/>
        <w:rPr>
          <w:rFonts w:cstheme="minorHAnsi"/>
        </w:rPr>
      </w:pPr>
      <w:r w:rsidRPr="0021188F">
        <w:rPr>
          <w:rFonts w:cstheme="minorHAnsi"/>
        </w:rPr>
        <w:t xml:space="preserve">To estimate the </w:t>
      </w:r>
      <w:r>
        <w:rPr>
          <w:rFonts w:cstheme="minorHAnsi"/>
        </w:rPr>
        <w:t xml:space="preserve">daily personal </w:t>
      </w:r>
      <w:r w:rsidRPr="0021188F">
        <w:rPr>
          <w:rFonts w:cstheme="minorHAnsi"/>
        </w:rPr>
        <w:t xml:space="preserve">income distributions </w:t>
      </w:r>
      <w:r>
        <w:rPr>
          <w:rFonts w:cstheme="minorHAnsi"/>
        </w:rPr>
        <w:t xml:space="preserve">of the overall population and </w:t>
      </w:r>
      <w:r w:rsidRPr="0021188F">
        <w:rPr>
          <w:rFonts w:cstheme="minorHAnsi"/>
        </w:rPr>
        <w:t xml:space="preserve">for each SES stratum we used data from the </w:t>
      </w:r>
      <w:r>
        <w:rPr>
          <w:rFonts w:cstheme="minorHAnsi"/>
        </w:rPr>
        <w:t xml:space="preserve">2019 </w:t>
      </w:r>
      <w:r w:rsidRPr="00D707B9">
        <w:rPr>
          <w:rFonts w:cstheme="minorHAnsi"/>
        </w:rPr>
        <w:t>Bogotá</w:t>
      </w:r>
      <w:r>
        <w:rPr>
          <w:rFonts w:cstheme="minorHAnsi"/>
        </w:rPr>
        <w:t xml:space="preserve"> Household Travel Survey </w:t>
      </w:r>
      <w:r w:rsidR="0011789D">
        <w:rPr>
          <w:rFonts w:cstheme="minorHAnsi"/>
        </w:rPr>
        <w:fldChar w:fldCharType="begin"/>
      </w:r>
      <w:r w:rsidR="0011789D">
        <w:rPr>
          <w:rFonts w:cstheme="minorHAnsi"/>
        </w:rPr>
        <w:instrText xml:space="preserve"> ADDIN EN.CITE &lt;EndNote&gt;&lt;Cite&gt;&lt;Author&gt;Secretaria Distrital de Movilidad Bogotá&lt;/Author&gt;&lt;Year&gt;2019&lt;/Year&gt;&lt;RecNum&gt;1981&lt;/RecNum&gt;&lt;DisplayText&gt;[1]&lt;/DisplayText&gt;&lt;record&gt;&lt;rec-number&gt;1981&lt;/rec-number&gt;&lt;foreign-keys&gt;&lt;key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sidR="0011789D">
        <w:rPr>
          <w:rFonts w:cstheme="minorHAnsi"/>
        </w:rPr>
        <w:fldChar w:fldCharType="separate"/>
      </w:r>
      <w:r w:rsidR="0011789D">
        <w:rPr>
          <w:rFonts w:cstheme="minorHAnsi"/>
          <w:noProof/>
        </w:rPr>
        <w:t>[1]</w:t>
      </w:r>
      <w:r w:rsidR="0011789D">
        <w:rPr>
          <w:rFonts w:cstheme="minorHAnsi"/>
        </w:rPr>
        <w:fldChar w:fldCharType="end"/>
      </w:r>
      <w:r>
        <w:rPr>
          <w:rFonts w:cstheme="minorHAnsi"/>
          <w:color w:val="FF0000"/>
        </w:rPr>
        <w:t xml:space="preserve"> </w:t>
      </w:r>
      <w:r w:rsidRPr="00EF6D16">
        <w:rPr>
          <w:rFonts w:cstheme="minorHAnsi"/>
        </w:rPr>
        <w:t xml:space="preserve">(see Table 1). </w:t>
      </w:r>
      <w:r>
        <w:rPr>
          <w:rFonts w:cstheme="minorHAnsi"/>
        </w:rPr>
        <w:t>The ‘no response’ category was ignored.</w:t>
      </w:r>
    </w:p>
    <w:tbl>
      <w:tblPr>
        <w:tblW w:w="10164" w:type="dxa"/>
        <w:tblLook w:val="04A0" w:firstRow="1" w:lastRow="0" w:firstColumn="1" w:lastColumn="0" w:noHBand="0" w:noVBand="1"/>
      </w:tblPr>
      <w:tblGrid>
        <w:gridCol w:w="399"/>
        <w:gridCol w:w="2350"/>
        <w:gridCol w:w="1036"/>
        <w:gridCol w:w="828"/>
        <w:gridCol w:w="1016"/>
        <w:gridCol w:w="1016"/>
        <w:gridCol w:w="828"/>
        <w:gridCol w:w="828"/>
        <w:gridCol w:w="828"/>
        <w:gridCol w:w="1035"/>
      </w:tblGrid>
      <w:tr w:rsidR="004F7032" w:rsidRPr="00EB399C" w14:paraId="5AC814FB" w14:textId="77777777" w:rsidTr="006309FF">
        <w:trPr>
          <w:trHeight w:val="315"/>
        </w:trPr>
        <w:tc>
          <w:tcPr>
            <w:tcW w:w="10164" w:type="dxa"/>
            <w:gridSpan w:val="10"/>
            <w:tcBorders>
              <w:top w:val="single" w:sz="8" w:space="0" w:color="auto"/>
              <w:left w:val="nil"/>
              <w:bottom w:val="single" w:sz="8" w:space="0" w:color="auto"/>
              <w:right w:val="nil"/>
            </w:tcBorders>
          </w:tcPr>
          <w:p w14:paraId="35E2D9BE" w14:textId="03EA5699" w:rsidR="004F7032" w:rsidRPr="00EB399C" w:rsidRDefault="004F7032" w:rsidP="00B136A7">
            <w:pPr>
              <w:rPr>
                <w:rFonts w:ascii="Calibri" w:hAnsi="Calibri" w:cs="Calibri"/>
                <w:b/>
                <w:bCs/>
                <w:color w:val="000000"/>
                <w:sz w:val="18"/>
                <w:szCs w:val="18"/>
              </w:rPr>
            </w:pPr>
            <w:r>
              <w:rPr>
                <w:rFonts w:ascii="Calibri" w:hAnsi="Calibri" w:cs="Calibri"/>
                <w:b/>
                <w:bCs/>
                <w:color w:val="000000"/>
                <w:sz w:val="18"/>
                <w:szCs w:val="18"/>
              </w:rPr>
              <w:t xml:space="preserve">Table 1: Population frequency of monthly household income (COP/month) overall and by SES stratum, reported in the 2019 </w:t>
            </w:r>
            <w:r w:rsidRPr="00D707B9">
              <w:rPr>
                <w:rFonts w:ascii="Calibri" w:hAnsi="Calibri" w:cs="Calibri"/>
                <w:b/>
                <w:bCs/>
                <w:color w:val="000000"/>
                <w:sz w:val="18"/>
                <w:szCs w:val="18"/>
              </w:rPr>
              <w:t>Bogotá</w:t>
            </w:r>
            <w:r>
              <w:rPr>
                <w:rFonts w:ascii="Calibri" w:hAnsi="Calibri" w:cs="Calibri"/>
                <w:b/>
                <w:bCs/>
                <w:color w:val="000000"/>
                <w:sz w:val="18"/>
                <w:szCs w:val="18"/>
              </w:rPr>
              <w:t xml:space="preserve"> Household Travel Survey </w:t>
            </w:r>
            <w:r w:rsidR="0011789D">
              <w:rPr>
                <w:rFonts w:ascii="Calibri" w:hAnsi="Calibri" w:cs="Calibri"/>
                <w:b/>
                <w:bCs/>
                <w:color w:val="000000"/>
                <w:sz w:val="18"/>
                <w:szCs w:val="18"/>
              </w:rPr>
              <w:fldChar w:fldCharType="begin"/>
            </w:r>
            <w:r w:rsidR="0011789D">
              <w:rPr>
                <w:rFonts w:ascii="Calibri" w:hAnsi="Calibri" w:cs="Calibri"/>
                <w:b/>
                <w:bCs/>
                <w:color w:val="000000"/>
                <w:sz w:val="18"/>
                <w:szCs w:val="18"/>
              </w:rPr>
              <w:instrText xml:space="preserve"> ADDIN EN.CITE &lt;EndNote&gt;&lt;Cite&gt;&lt;Author&gt;Secretaria Distrital de Movilidad Bogotá&lt;/Author&gt;&lt;Year&gt;2019&lt;/Year&gt;&lt;RecNum&gt;1981&lt;/RecNum&gt;&lt;DisplayText&gt;[1]&lt;/DisplayText&gt;&lt;record&gt;&lt;rec-number&gt;1981&lt;/rec-number&gt;&lt;foreign-keys&gt;&lt;key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sidR="0011789D">
              <w:rPr>
                <w:rFonts w:ascii="Calibri" w:hAnsi="Calibri" w:cs="Calibri"/>
                <w:b/>
                <w:bCs/>
                <w:color w:val="000000"/>
                <w:sz w:val="18"/>
                <w:szCs w:val="18"/>
              </w:rPr>
              <w:fldChar w:fldCharType="separate"/>
            </w:r>
            <w:r w:rsidR="0011789D">
              <w:rPr>
                <w:rFonts w:ascii="Calibri" w:hAnsi="Calibri" w:cs="Calibri"/>
                <w:b/>
                <w:bCs/>
                <w:noProof/>
                <w:color w:val="000000"/>
                <w:sz w:val="18"/>
                <w:szCs w:val="18"/>
              </w:rPr>
              <w:t>[1]</w:t>
            </w:r>
            <w:r w:rsidR="0011789D">
              <w:rPr>
                <w:rFonts w:ascii="Calibri" w:hAnsi="Calibri" w:cs="Calibri"/>
                <w:b/>
                <w:bCs/>
                <w:color w:val="000000"/>
                <w:sz w:val="18"/>
                <w:szCs w:val="18"/>
              </w:rPr>
              <w:fldChar w:fldCharType="end"/>
            </w:r>
          </w:p>
        </w:tc>
      </w:tr>
      <w:tr w:rsidR="004F7032" w:rsidRPr="00EB399C" w14:paraId="532935C6" w14:textId="77777777" w:rsidTr="006309FF">
        <w:trPr>
          <w:trHeight w:val="315"/>
        </w:trPr>
        <w:tc>
          <w:tcPr>
            <w:tcW w:w="2749" w:type="dxa"/>
            <w:gridSpan w:val="2"/>
            <w:vMerge w:val="restart"/>
            <w:tcBorders>
              <w:top w:val="single" w:sz="8" w:space="0" w:color="auto"/>
              <w:left w:val="nil"/>
              <w:right w:val="nil"/>
            </w:tcBorders>
            <w:shd w:val="clear" w:color="auto" w:fill="auto"/>
            <w:vAlign w:val="center"/>
            <w:hideMark/>
          </w:tcPr>
          <w:p w14:paraId="48D9BB8C" w14:textId="77777777" w:rsidR="004F7032" w:rsidRPr="0061260C" w:rsidRDefault="004F7032" w:rsidP="00B136A7">
            <w:pPr>
              <w:jc w:val="center"/>
              <w:rPr>
                <w:rFonts w:ascii="Calibri" w:hAnsi="Calibri" w:cs="Calibri"/>
                <w:b/>
                <w:bCs/>
                <w:color w:val="000000"/>
                <w:sz w:val="20"/>
                <w:szCs w:val="20"/>
              </w:rPr>
            </w:pPr>
            <w:r w:rsidRPr="00EB399C">
              <w:rPr>
                <w:rFonts w:ascii="Calibri" w:hAnsi="Calibri" w:cs="Calibri"/>
                <w:b/>
                <w:bCs/>
                <w:color w:val="000000"/>
                <w:sz w:val="20"/>
                <w:szCs w:val="20"/>
              </w:rPr>
              <w:t xml:space="preserve">Income </w:t>
            </w:r>
            <w:r>
              <w:rPr>
                <w:rFonts w:ascii="Calibri" w:hAnsi="Calibri" w:cs="Calibri"/>
                <w:b/>
                <w:bCs/>
                <w:color w:val="000000"/>
                <w:sz w:val="20"/>
                <w:szCs w:val="20"/>
              </w:rPr>
              <w:t>bins</w:t>
            </w:r>
          </w:p>
          <w:p w14:paraId="63FCC5F2" w14:textId="77777777" w:rsidR="004F7032" w:rsidRPr="00EB399C" w:rsidRDefault="004F7032" w:rsidP="00B136A7">
            <w:pPr>
              <w:jc w:val="center"/>
              <w:rPr>
                <w:rFonts w:ascii="Calibri" w:hAnsi="Calibri" w:cs="Calibri"/>
                <w:b/>
                <w:bCs/>
                <w:color w:val="000000"/>
                <w:sz w:val="16"/>
                <w:szCs w:val="16"/>
              </w:rPr>
            </w:pPr>
            <w:r w:rsidRPr="00EB399C">
              <w:rPr>
                <w:rFonts w:ascii="Calibri" w:hAnsi="Calibri" w:cs="Calibri"/>
                <w:b/>
                <w:bCs/>
                <w:color w:val="000000"/>
                <w:sz w:val="16"/>
                <w:szCs w:val="16"/>
              </w:rPr>
              <w:t> </w:t>
            </w:r>
            <w:r>
              <w:rPr>
                <w:rFonts w:ascii="Calibri" w:hAnsi="Calibri" w:cs="Calibri"/>
                <w:b/>
                <w:bCs/>
                <w:color w:val="000000"/>
                <w:sz w:val="16"/>
                <w:szCs w:val="16"/>
              </w:rPr>
              <w:t>(COP/month)</w:t>
            </w:r>
          </w:p>
        </w:tc>
        <w:tc>
          <w:tcPr>
            <w:tcW w:w="1036" w:type="dxa"/>
            <w:vMerge w:val="restart"/>
            <w:tcBorders>
              <w:top w:val="single" w:sz="8" w:space="0" w:color="auto"/>
              <w:left w:val="nil"/>
              <w:right w:val="nil"/>
            </w:tcBorders>
          </w:tcPr>
          <w:p w14:paraId="7342B7D1" w14:textId="77777777" w:rsidR="004F7032" w:rsidRPr="00EB399C" w:rsidRDefault="004F7032" w:rsidP="00B136A7">
            <w:pPr>
              <w:jc w:val="center"/>
              <w:rPr>
                <w:rFonts w:ascii="Calibri" w:hAnsi="Calibri" w:cs="Calibri"/>
                <w:b/>
                <w:bCs/>
                <w:color w:val="000000"/>
                <w:sz w:val="18"/>
                <w:szCs w:val="18"/>
              </w:rPr>
            </w:pPr>
            <w:r>
              <w:rPr>
                <w:rFonts w:ascii="Calibri" w:hAnsi="Calibri" w:cs="Calibri"/>
                <w:b/>
                <w:bCs/>
                <w:color w:val="000000"/>
                <w:sz w:val="18"/>
                <w:szCs w:val="18"/>
              </w:rPr>
              <w:t>Income bin midpoint</w:t>
            </w:r>
          </w:p>
        </w:tc>
        <w:tc>
          <w:tcPr>
            <w:tcW w:w="5344" w:type="dxa"/>
            <w:gridSpan w:val="6"/>
            <w:tcBorders>
              <w:top w:val="single" w:sz="8" w:space="0" w:color="auto"/>
              <w:left w:val="nil"/>
              <w:bottom w:val="single" w:sz="8" w:space="0" w:color="auto"/>
              <w:right w:val="nil"/>
            </w:tcBorders>
            <w:shd w:val="clear" w:color="auto" w:fill="auto"/>
            <w:noWrap/>
            <w:vAlign w:val="center"/>
            <w:hideMark/>
          </w:tcPr>
          <w:p w14:paraId="6192C423" w14:textId="77777777" w:rsidR="004F7032" w:rsidRPr="00EB399C" w:rsidRDefault="004F7032" w:rsidP="00B136A7">
            <w:pPr>
              <w:jc w:val="center"/>
              <w:rPr>
                <w:rFonts w:ascii="Calibri" w:hAnsi="Calibri" w:cs="Calibri"/>
                <w:b/>
                <w:bCs/>
                <w:color w:val="000000"/>
                <w:sz w:val="18"/>
                <w:szCs w:val="18"/>
              </w:rPr>
            </w:pPr>
            <w:r w:rsidRPr="00EB399C">
              <w:rPr>
                <w:rFonts w:ascii="Calibri" w:hAnsi="Calibri" w:cs="Calibri"/>
                <w:b/>
                <w:bCs/>
                <w:color w:val="000000"/>
                <w:sz w:val="18"/>
                <w:szCs w:val="18"/>
              </w:rPr>
              <w:t>SES strata</w:t>
            </w:r>
          </w:p>
        </w:tc>
        <w:tc>
          <w:tcPr>
            <w:tcW w:w="1035" w:type="dxa"/>
            <w:vMerge w:val="restart"/>
            <w:tcBorders>
              <w:top w:val="single" w:sz="8" w:space="0" w:color="auto"/>
              <w:left w:val="nil"/>
              <w:bottom w:val="single" w:sz="8" w:space="0" w:color="000000"/>
              <w:right w:val="nil"/>
            </w:tcBorders>
            <w:shd w:val="clear" w:color="auto" w:fill="auto"/>
            <w:noWrap/>
            <w:vAlign w:val="center"/>
            <w:hideMark/>
          </w:tcPr>
          <w:p w14:paraId="567B4C41" w14:textId="77777777" w:rsidR="004F7032" w:rsidRPr="00EB399C" w:rsidRDefault="004F7032" w:rsidP="00B136A7">
            <w:pPr>
              <w:jc w:val="center"/>
              <w:rPr>
                <w:rFonts w:ascii="Calibri" w:hAnsi="Calibri" w:cs="Calibri"/>
                <w:b/>
                <w:bCs/>
                <w:color w:val="000000"/>
                <w:sz w:val="18"/>
                <w:szCs w:val="18"/>
              </w:rPr>
            </w:pPr>
            <w:r>
              <w:rPr>
                <w:rFonts w:ascii="Calibri" w:hAnsi="Calibri" w:cs="Calibri"/>
                <w:b/>
                <w:bCs/>
                <w:color w:val="000000"/>
                <w:sz w:val="18"/>
                <w:szCs w:val="18"/>
              </w:rPr>
              <w:t>Population</w:t>
            </w:r>
            <w:r>
              <w:rPr>
                <w:rFonts w:ascii="Calibri" w:hAnsi="Calibri" w:cs="Calibri"/>
                <w:b/>
                <w:bCs/>
                <w:color w:val="000000"/>
                <w:sz w:val="18"/>
                <w:szCs w:val="18"/>
              </w:rPr>
              <w:br/>
            </w:r>
            <w:r w:rsidRPr="00EB399C">
              <w:rPr>
                <w:rFonts w:ascii="Calibri" w:hAnsi="Calibri" w:cs="Calibri"/>
                <w:b/>
                <w:bCs/>
                <w:color w:val="000000"/>
                <w:sz w:val="18"/>
                <w:szCs w:val="18"/>
              </w:rPr>
              <w:t>Tot</w:t>
            </w:r>
            <w:r>
              <w:rPr>
                <w:rFonts w:ascii="Calibri" w:hAnsi="Calibri" w:cs="Calibri"/>
                <w:b/>
                <w:bCs/>
                <w:color w:val="000000"/>
                <w:sz w:val="18"/>
                <w:szCs w:val="18"/>
              </w:rPr>
              <w:t>al</w:t>
            </w:r>
          </w:p>
        </w:tc>
      </w:tr>
      <w:tr w:rsidR="004F7032" w:rsidRPr="00EB399C" w14:paraId="53191FF9" w14:textId="77777777" w:rsidTr="006309FF">
        <w:trPr>
          <w:trHeight w:val="315"/>
        </w:trPr>
        <w:tc>
          <w:tcPr>
            <w:tcW w:w="2749" w:type="dxa"/>
            <w:gridSpan w:val="2"/>
            <w:vMerge/>
            <w:tcBorders>
              <w:left w:val="nil"/>
              <w:bottom w:val="single" w:sz="8" w:space="0" w:color="000000"/>
              <w:right w:val="nil"/>
            </w:tcBorders>
            <w:vAlign w:val="center"/>
            <w:hideMark/>
          </w:tcPr>
          <w:p w14:paraId="6F00D6CD" w14:textId="77777777" w:rsidR="004F7032" w:rsidRPr="00EB399C" w:rsidRDefault="004F7032" w:rsidP="00B136A7">
            <w:pPr>
              <w:jc w:val="center"/>
              <w:rPr>
                <w:rFonts w:ascii="Calibri" w:hAnsi="Calibri" w:cs="Calibri"/>
                <w:b/>
                <w:bCs/>
                <w:color w:val="000000"/>
                <w:sz w:val="16"/>
                <w:szCs w:val="16"/>
              </w:rPr>
            </w:pPr>
          </w:p>
        </w:tc>
        <w:tc>
          <w:tcPr>
            <w:tcW w:w="1036" w:type="dxa"/>
            <w:vMerge/>
            <w:tcBorders>
              <w:left w:val="nil"/>
              <w:bottom w:val="single" w:sz="8" w:space="0" w:color="auto"/>
              <w:right w:val="nil"/>
            </w:tcBorders>
          </w:tcPr>
          <w:p w14:paraId="0E3D6991" w14:textId="77777777" w:rsidR="004F7032" w:rsidRPr="00EB399C" w:rsidRDefault="004F7032" w:rsidP="00B136A7">
            <w:pPr>
              <w:jc w:val="center"/>
              <w:rPr>
                <w:rFonts w:ascii="Calibri" w:hAnsi="Calibri" w:cs="Calibri"/>
                <w:i/>
                <w:iCs/>
                <w:color w:val="000000"/>
                <w:sz w:val="18"/>
                <w:szCs w:val="18"/>
              </w:rPr>
            </w:pPr>
          </w:p>
        </w:tc>
        <w:tc>
          <w:tcPr>
            <w:tcW w:w="828" w:type="dxa"/>
            <w:tcBorders>
              <w:top w:val="nil"/>
              <w:left w:val="nil"/>
              <w:bottom w:val="single" w:sz="8" w:space="0" w:color="auto"/>
              <w:right w:val="nil"/>
            </w:tcBorders>
            <w:shd w:val="clear" w:color="auto" w:fill="auto"/>
            <w:noWrap/>
            <w:vAlign w:val="center"/>
            <w:hideMark/>
          </w:tcPr>
          <w:p w14:paraId="65079326"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1</w:t>
            </w:r>
          </w:p>
        </w:tc>
        <w:tc>
          <w:tcPr>
            <w:tcW w:w="1016" w:type="dxa"/>
            <w:tcBorders>
              <w:top w:val="nil"/>
              <w:left w:val="nil"/>
              <w:bottom w:val="single" w:sz="8" w:space="0" w:color="auto"/>
              <w:right w:val="nil"/>
            </w:tcBorders>
            <w:shd w:val="clear" w:color="auto" w:fill="auto"/>
            <w:noWrap/>
            <w:vAlign w:val="center"/>
            <w:hideMark/>
          </w:tcPr>
          <w:p w14:paraId="6EA510D6"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2</w:t>
            </w:r>
          </w:p>
        </w:tc>
        <w:tc>
          <w:tcPr>
            <w:tcW w:w="1016" w:type="dxa"/>
            <w:tcBorders>
              <w:top w:val="nil"/>
              <w:left w:val="nil"/>
              <w:bottom w:val="single" w:sz="8" w:space="0" w:color="auto"/>
              <w:right w:val="nil"/>
            </w:tcBorders>
            <w:shd w:val="clear" w:color="auto" w:fill="auto"/>
            <w:noWrap/>
            <w:vAlign w:val="center"/>
            <w:hideMark/>
          </w:tcPr>
          <w:p w14:paraId="4D83E17F"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3</w:t>
            </w:r>
          </w:p>
        </w:tc>
        <w:tc>
          <w:tcPr>
            <w:tcW w:w="828" w:type="dxa"/>
            <w:tcBorders>
              <w:top w:val="nil"/>
              <w:left w:val="nil"/>
              <w:bottom w:val="single" w:sz="8" w:space="0" w:color="auto"/>
              <w:right w:val="nil"/>
            </w:tcBorders>
            <w:shd w:val="clear" w:color="auto" w:fill="auto"/>
            <w:noWrap/>
            <w:vAlign w:val="center"/>
            <w:hideMark/>
          </w:tcPr>
          <w:p w14:paraId="576E9370"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4</w:t>
            </w:r>
          </w:p>
        </w:tc>
        <w:tc>
          <w:tcPr>
            <w:tcW w:w="828" w:type="dxa"/>
            <w:tcBorders>
              <w:top w:val="nil"/>
              <w:left w:val="nil"/>
              <w:bottom w:val="single" w:sz="8" w:space="0" w:color="auto"/>
              <w:right w:val="nil"/>
            </w:tcBorders>
            <w:shd w:val="clear" w:color="auto" w:fill="auto"/>
            <w:noWrap/>
            <w:vAlign w:val="center"/>
            <w:hideMark/>
          </w:tcPr>
          <w:p w14:paraId="481B0268"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5</w:t>
            </w:r>
          </w:p>
        </w:tc>
        <w:tc>
          <w:tcPr>
            <w:tcW w:w="828" w:type="dxa"/>
            <w:tcBorders>
              <w:top w:val="nil"/>
              <w:left w:val="nil"/>
              <w:bottom w:val="single" w:sz="8" w:space="0" w:color="auto"/>
              <w:right w:val="nil"/>
            </w:tcBorders>
            <w:shd w:val="clear" w:color="auto" w:fill="auto"/>
            <w:noWrap/>
            <w:vAlign w:val="center"/>
            <w:hideMark/>
          </w:tcPr>
          <w:p w14:paraId="4F383E00"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6</w:t>
            </w:r>
          </w:p>
        </w:tc>
        <w:tc>
          <w:tcPr>
            <w:tcW w:w="1035" w:type="dxa"/>
            <w:vMerge/>
            <w:tcBorders>
              <w:top w:val="single" w:sz="8" w:space="0" w:color="auto"/>
              <w:left w:val="nil"/>
              <w:bottom w:val="single" w:sz="8" w:space="0" w:color="000000"/>
              <w:right w:val="nil"/>
            </w:tcBorders>
            <w:vAlign w:val="center"/>
            <w:hideMark/>
          </w:tcPr>
          <w:p w14:paraId="3BAF6742" w14:textId="77777777" w:rsidR="004F7032" w:rsidRPr="00EB399C" w:rsidRDefault="004F7032" w:rsidP="00B136A7">
            <w:pPr>
              <w:rPr>
                <w:rFonts w:ascii="Calibri" w:hAnsi="Calibri" w:cs="Calibri"/>
                <w:color w:val="000000"/>
                <w:sz w:val="18"/>
                <w:szCs w:val="18"/>
              </w:rPr>
            </w:pPr>
          </w:p>
        </w:tc>
      </w:tr>
      <w:tr w:rsidR="004F7032" w:rsidRPr="00EB399C" w14:paraId="26C9311F" w14:textId="77777777" w:rsidTr="006309FF">
        <w:trPr>
          <w:trHeight w:val="300"/>
        </w:trPr>
        <w:tc>
          <w:tcPr>
            <w:tcW w:w="399" w:type="dxa"/>
            <w:tcBorders>
              <w:top w:val="nil"/>
              <w:left w:val="nil"/>
              <w:bottom w:val="nil"/>
              <w:right w:val="nil"/>
            </w:tcBorders>
            <w:shd w:val="clear" w:color="auto" w:fill="auto"/>
            <w:noWrap/>
            <w:vAlign w:val="center"/>
            <w:hideMark/>
          </w:tcPr>
          <w:p w14:paraId="05EC7ADD"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1</w:t>
            </w:r>
          </w:p>
        </w:tc>
        <w:tc>
          <w:tcPr>
            <w:tcW w:w="2350" w:type="dxa"/>
            <w:tcBorders>
              <w:top w:val="single" w:sz="8" w:space="0" w:color="auto"/>
              <w:left w:val="single" w:sz="4" w:space="0" w:color="FFFFFF"/>
              <w:bottom w:val="nil"/>
              <w:right w:val="single" w:sz="4" w:space="0" w:color="FFFFFF"/>
            </w:tcBorders>
            <w:shd w:val="clear" w:color="000000" w:fill="E7E6E6" w:themeFill="background2"/>
            <w:noWrap/>
            <w:vAlign w:val="center"/>
            <w:hideMark/>
          </w:tcPr>
          <w:p w14:paraId="5C3216DF"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$0 - $828,116</w:t>
            </w:r>
          </w:p>
        </w:tc>
        <w:tc>
          <w:tcPr>
            <w:tcW w:w="1036" w:type="dxa"/>
            <w:tcBorders>
              <w:top w:val="nil"/>
              <w:left w:val="nil"/>
              <w:bottom w:val="nil"/>
              <w:right w:val="nil"/>
            </w:tcBorders>
            <w:vAlign w:val="center"/>
          </w:tcPr>
          <w:p w14:paraId="08A457C2"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414</w:t>
            </w:r>
            <w:r>
              <w:rPr>
                <w:rFonts w:cstheme="minorHAnsi"/>
                <w:sz w:val="18"/>
                <w:szCs w:val="18"/>
              </w:rPr>
              <w:t>,</w:t>
            </w:r>
            <w:r w:rsidRPr="002A70A9">
              <w:rPr>
                <w:rFonts w:cstheme="minorHAnsi"/>
                <w:sz w:val="18"/>
                <w:szCs w:val="18"/>
              </w:rPr>
              <w:t>058</w:t>
            </w:r>
          </w:p>
        </w:tc>
        <w:tc>
          <w:tcPr>
            <w:tcW w:w="828" w:type="dxa"/>
            <w:tcBorders>
              <w:top w:val="nil"/>
              <w:left w:val="nil"/>
              <w:bottom w:val="nil"/>
              <w:right w:val="nil"/>
            </w:tcBorders>
            <w:shd w:val="clear" w:color="auto" w:fill="auto"/>
            <w:noWrap/>
            <w:vAlign w:val="center"/>
            <w:hideMark/>
          </w:tcPr>
          <w:p w14:paraId="23C772CA"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2136</w:t>
            </w:r>
          </w:p>
        </w:tc>
        <w:tc>
          <w:tcPr>
            <w:tcW w:w="1016" w:type="dxa"/>
            <w:tcBorders>
              <w:top w:val="nil"/>
              <w:left w:val="nil"/>
              <w:bottom w:val="nil"/>
              <w:right w:val="nil"/>
            </w:tcBorders>
            <w:shd w:val="clear" w:color="auto" w:fill="auto"/>
            <w:noWrap/>
            <w:vAlign w:val="center"/>
            <w:hideMark/>
          </w:tcPr>
          <w:p w14:paraId="358B638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3896</w:t>
            </w:r>
          </w:p>
        </w:tc>
        <w:tc>
          <w:tcPr>
            <w:tcW w:w="1016" w:type="dxa"/>
            <w:tcBorders>
              <w:top w:val="nil"/>
              <w:left w:val="nil"/>
              <w:bottom w:val="nil"/>
              <w:right w:val="nil"/>
            </w:tcBorders>
            <w:shd w:val="clear" w:color="auto" w:fill="auto"/>
            <w:noWrap/>
            <w:vAlign w:val="center"/>
            <w:hideMark/>
          </w:tcPr>
          <w:p w14:paraId="3F76426E"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2226</w:t>
            </w:r>
          </w:p>
        </w:tc>
        <w:tc>
          <w:tcPr>
            <w:tcW w:w="828" w:type="dxa"/>
            <w:tcBorders>
              <w:top w:val="nil"/>
              <w:left w:val="nil"/>
              <w:bottom w:val="nil"/>
              <w:right w:val="nil"/>
            </w:tcBorders>
            <w:shd w:val="clear" w:color="auto" w:fill="auto"/>
            <w:noWrap/>
            <w:vAlign w:val="center"/>
            <w:hideMark/>
          </w:tcPr>
          <w:p w14:paraId="36DF50A0"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260</w:t>
            </w:r>
          </w:p>
        </w:tc>
        <w:tc>
          <w:tcPr>
            <w:tcW w:w="828" w:type="dxa"/>
            <w:tcBorders>
              <w:top w:val="nil"/>
              <w:left w:val="nil"/>
              <w:bottom w:val="nil"/>
              <w:right w:val="nil"/>
            </w:tcBorders>
            <w:shd w:val="clear" w:color="auto" w:fill="auto"/>
            <w:noWrap/>
            <w:vAlign w:val="center"/>
            <w:hideMark/>
          </w:tcPr>
          <w:p w14:paraId="3024DBB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19</w:t>
            </w:r>
          </w:p>
        </w:tc>
        <w:tc>
          <w:tcPr>
            <w:tcW w:w="828" w:type="dxa"/>
            <w:tcBorders>
              <w:top w:val="nil"/>
              <w:left w:val="nil"/>
              <w:bottom w:val="nil"/>
              <w:right w:val="nil"/>
            </w:tcBorders>
            <w:shd w:val="clear" w:color="auto" w:fill="auto"/>
            <w:noWrap/>
            <w:vAlign w:val="center"/>
            <w:hideMark/>
          </w:tcPr>
          <w:p w14:paraId="110E1AA2"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28</w:t>
            </w:r>
          </w:p>
        </w:tc>
        <w:tc>
          <w:tcPr>
            <w:tcW w:w="1035" w:type="dxa"/>
            <w:tcBorders>
              <w:top w:val="nil"/>
              <w:left w:val="nil"/>
              <w:bottom w:val="nil"/>
              <w:right w:val="nil"/>
            </w:tcBorders>
            <w:shd w:val="clear" w:color="auto" w:fill="auto"/>
            <w:noWrap/>
            <w:vAlign w:val="center"/>
            <w:hideMark/>
          </w:tcPr>
          <w:p w14:paraId="652064D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8565</w:t>
            </w:r>
          </w:p>
        </w:tc>
      </w:tr>
      <w:tr w:rsidR="004F7032" w:rsidRPr="00EB399C" w14:paraId="4F45778F" w14:textId="77777777" w:rsidTr="006309FF">
        <w:trPr>
          <w:trHeight w:val="300"/>
        </w:trPr>
        <w:tc>
          <w:tcPr>
            <w:tcW w:w="399" w:type="dxa"/>
            <w:tcBorders>
              <w:top w:val="nil"/>
              <w:left w:val="nil"/>
              <w:bottom w:val="nil"/>
              <w:right w:val="nil"/>
            </w:tcBorders>
            <w:shd w:val="clear" w:color="auto" w:fill="auto"/>
            <w:noWrap/>
            <w:vAlign w:val="center"/>
            <w:hideMark/>
          </w:tcPr>
          <w:p w14:paraId="0F6E41C4"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2</w:t>
            </w:r>
          </w:p>
        </w:tc>
        <w:tc>
          <w:tcPr>
            <w:tcW w:w="2350" w:type="dxa"/>
            <w:tcBorders>
              <w:top w:val="nil"/>
              <w:left w:val="single" w:sz="4" w:space="0" w:color="FFFFFF"/>
              <w:bottom w:val="nil"/>
              <w:right w:val="single" w:sz="4" w:space="0" w:color="FFFFFF"/>
            </w:tcBorders>
            <w:shd w:val="clear" w:color="000000" w:fill="E7E6E6" w:themeFill="background2"/>
            <w:noWrap/>
            <w:vAlign w:val="center"/>
            <w:hideMark/>
          </w:tcPr>
          <w:p w14:paraId="13DDA4F8"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$828,117 - $1,500,000</w:t>
            </w:r>
          </w:p>
        </w:tc>
        <w:tc>
          <w:tcPr>
            <w:tcW w:w="1036" w:type="dxa"/>
            <w:tcBorders>
              <w:top w:val="nil"/>
              <w:left w:val="nil"/>
              <w:bottom w:val="nil"/>
              <w:right w:val="nil"/>
            </w:tcBorders>
            <w:vAlign w:val="center"/>
          </w:tcPr>
          <w:p w14:paraId="390E6A61"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1</w:t>
            </w:r>
            <w:r>
              <w:rPr>
                <w:rFonts w:cstheme="minorHAnsi"/>
                <w:sz w:val="18"/>
                <w:szCs w:val="18"/>
              </w:rPr>
              <w:t>,</w:t>
            </w:r>
            <w:r w:rsidRPr="002A70A9">
              <w:rPr>
                <w:rFonts w:cstheme="minorHAnsi"/>
                <w:sz w:val="18"/>
                <w:szCs w:val="18"/>
              </w:rPr>
              <w:t>164</w:t>
            </w:r>
            <w:r>
              <w:rPr>
                <w:rFonts w:cstheme="minorHAnsi"/>
                <w:sz w:val="18"/>
                <w:szCs w:val="18"/>
              </w:rPr>
              <w:t>,</w:t>
            </w:r>
            <w:r w:rsidRPr="002A70A9">
              <w:rPr>
                <w:rFonts w:cstheme="minorHAnsi"/>
                <w:sz w:val="18"/>
                <w:szCs w:val="18"/>
              </w:rPr>
              <w:t>059</w:t>
            </w:r>
          </w:p>
        </w:tc>
        <w:tc>
          <w:tcPr>
            <w:tcW w:w="828" w:type="dxa"/>
            <w:tcBorders>
              <w:top w:val="nil"/>
              <w:left w:val="nil"/>
              <w:bottom w:val="nil"/>
              <w:right w:val="nil"/>
            </w:tcBorders>
            <w:shd w:val="clear" w:color="auto" w:fill="auto"/>
            <w:noWrap/>
            <w:vAlign w:val="center"/>
            <w:hideMark/>
          </w:tcPr>
          <w:p w14:paraId="7913CC1F"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1176</w:t>
            </w:r>
          </w:p>
        </w:tc>
        <w:tc>
          <w:tcPr>
            <w:tcW w:w="1016" w:type="dxa"/>
            <w:tcBorders>
              <w:top w:val="nil"/>
              <w:left w:val="nil"/>
              <w:bottom w:val="nil"/>
              <w:right w:val="nil"/>
            </w:tcBorders>
            <w:shd w:val="clear" w:color="auto" w:fill="auto"/>
            <w:noWrap/>
            <w:vAlign w:val="center"/>
            <w:hideMark/>
          </w:tcPr>
          <w:p w14:paraId="078ACD02"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3313</w:t>
            </w:r>
          </w:p>
        </w:tc>
        <w:tc>
          <w:tcPr>
            <w:tcW w:w="1016" w:type="dxa"/>
            <w:tcBorders>
              <w:top w:val="nil"/>
              <w:left w:val="nil"/>
              <w:bottom w:val="nil"/>
              <w:right w:val="nil"/>
            </w:tcBorders>
            <w:shd w:val="clear" w:color="auto" w:fill="auto"/>
            <w:noWrap/>
            <w:vAlign w:val="center"/>
            <w:hideMark/>
          </w:tcPr>
          <w:p w14:paraId="72E7700F"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2775</w:t>
            </w:r>
          </w:p>
        </w:tc>
        <w:tc>
          <w:tcPr>
            <w:tcW w:w="828" w:type="dxa"/>
            <w:tcBorders>
              <w:top w:val="nil"/>
              <w:left w:val="nil"/>
              <w:bottom w:val="nil"/>
              <w:right w:val="nil"/>
            </w:tcBorders>
            <w:shd w:val="clear" w:color="auto" w:fill="auto"/>
            <w:noWrap/>
            <w:vAlign w:val="center"/>
            <w:hideMark/>
          </w:tcPr>
          <w:p w14:paraId="33C2E157"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384</w:t>
            </w:r>
          </w:p>
        </w:tc>
        <w:tc>
          <w:tcPr>
            <w:tcW w:w="828" w:type="dxa"/>
            <w:tcBorders>
              <w:top w:val="nil"/>
              <w:left w:val="nil"/>
              <w:bottom w:val="nil"/>
              <w:right w:val="nil"/>
            </w:tcBorders>
            <w:shd w:val="clear" w:color="auto" w:fill="auto"/>
            <w:noWrap/>
            <w:vAlign w:val="center"/>
            <w:hideMark/>
          </w:tcPr>
          <w:p w14:paraId="564BA40A"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16</w:t>
            </w:r>
          </w:p>
        </w:tc>
        <w:tc>
          <w:tcPr>
            <w:tcW w:w="828" w:type="dxa"/>
            <w:tcBorders>
              <w:top w:val="nil"/>
              <w:left w:val="nil"/>
              <w:bottom w:val="nil"/>
              <w:right w:val="nil"/>
            </w:tcBorders>
            <w:shd w:val="clear" w:color="auto" w:fill="auto"/>
            <w:noWrap/>
            <w:vAlign w:val="center"/>
            <w:hideMark/>
          </w:tcPr>
          <w:p w14:paraId="2EE100E1"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37</w:t>
            </w:r>
          </w:p>
        </w:tc>
        <w:tc>
          <w:tcPr>
            <w:tcW w:w="1035" w:type="dxa"/>
            <w:tcBorders>
              <w:top w:val="nil"/>
              <w:left w:val="nil"/>
              <w:bottom w:val="nil"/>
              <w:right w:val="nil"/>
            </w:tcBorders>
            <w:shd w:val="clear" w:color="auto" w:fill="auto"/>
            <w:noWrap/>
            <w:vAlign w:val="center"/>
            <w:hideMark/>
          </w:tcPr>
          <w:p w14:paraId="08EB8B23"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7702</w:t>
            </w:r>
          </w:p>
        </w:tc>
      </w:tr>
      <w:tr w:rsidR="004F7032" w:rsidRPr="00EB399C" w14:paraId="547B0266" w14:textId="77777777" w:rsidTr="006309FF">
        <w:trPr>
          <w:trHeight w:val="300"/>
        </w:trPr>
        <w:tc>
          <w:tcPr>
            <w:tcW w:w="399" w:type="dxa"/>
            <w:tcBorders>
              <w:top w:val="nil"/>
              <w:left w:val="nil"/>
              <w:bottom w:val="nil"/>
              <w:right w:val="nil"/>
            </w:tcBorders>
            <w:shd w:val="clear" w:color="auto" w:fill="auto"/>
            <w:noWrap/>
            <w:vAlign w:val="center"/>
            <w:hideMark/>
          </w:tcPr>
          <w:p w14:paraId="37088B7B"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3</w:t>
            </w:r>
          </w:p>
        </w:tc>
        <w:tc>
          <w:tcPr>
            <w:tcW w:w="2350" w:type="dxa"/>
            <w:tcBorders>
              <w:top w:val="nil"/>
              <w:left w:val="single" w:sz="4" w:space="0" w:color="FFFFFF"/>
              <w:bottom w:val="nil"/>
              <w:right w:val="single" w:sz="4" w:space="0" w:color="FFFFFF"/>
            </w:tcBorders>
            <w:shd w:val="clear" w:color="000000" w:fill="E7E6E6" w:themeFill="background2"/>
            <w:noWrap/>
            <w:vAlign w:val="center"/>
            <w:hideMark/>
          </w:tcPr>
          <w:p w14:paraId="5DDBC20D"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$1,500,001 - $2,000,000</w:t>
            </w:r>
          </w:p>
        </w:tc>
        <w:tc>
          <w:tcPr>
            <w:tcW w:w="1036" w:type="dxa"/>
            <w:tcBorders>
              <w:top w:val="nil"/>
              <w:left w:val="nil"/>
              <w:bottom w:val="nil"/>
              <w:right w:val="nil"/>
            </w:tcBorders>
            <w:vAlign w:val="center"/>
          </w:tcPr>
          <w:p w14:paraId="52B05ACB"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1</w:t>
            </w:r>
            <w:r>
              <w:rPr>
                <w:rFonts w:cstheme="minorHAnsi"/>
                <w:sz w:val="18"/>
                <w:szCs w:val="18"/>
              </w:rPr>
              <w:t>,</w:t>
            </w:r>
            <w:r w:rsidRPr="002A70A9">
              <w:rPr>
                <w:rFonts w:cstheme="minorHAnsi"/>
                <w:sz w:val="18"/>
                <w:szCs w:val="18"/>
              </w:rPr>
              <w:t>750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5297F111"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409</w:t>
            </w:r>
          </w:p>
        </w:tc>
        <w:tc>
          <w:tcPr>
            <w:tcW w:w="1016" w:type="dxa"/>
            <w:tcBorders>
              <w:top w:val="nil"/>
              <w:left w:val="nil"/>
              <w:bottom w:val="nil"/>
              <w:right w:val="nil"/>
            </w:tcBorders>
            <w:shd w:val="clear" w:color="auto" w:fill="auto"/>
            <w:noWrap/>
            <w:vAlign w:val="center"/>
            <w:hideMark/>
          </w:tcPr>
          <w:p w14:paraId="2A07F26B"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1638</w:t>
            </w:r>
          </w:p>
        </w:tc>
        <w:tc>
          <w:tcPr>
            <w:tcW w:w="1016" w:type="dxa"/>
            <w:tcBorders>
              <w:top w:val="nil"/>
              <w:left w:val="nil"/>
              <w:bottom w:val="nil"/>
              <w:right w:val="nil"/>
            </w:tcBorders>
            <w:shd w:val="clear" w:color="auto" w:fill="auto"/>
            <w:noWrap/>
            <w:vAlign w:val="center"/>
            <w:hideMark/>
          </w:tcPr>
          <w:p w14:paraId="0DEBB32A"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1944</w:t>
            </w:r>
          </w:p>
        </w:tc>
        <w:tc>
          <w:tcPr>
            <w:tcW w:w="828" w:type="dxa"/>
            <w:tcBorders>
              <w:top w:val="nil"/>
              <w:left w:val="nil"/>
              <w:bottom w:val="nil"/>
              <w:right w:val="nil"/>
            </w:tcBorders>
            <w:shd w:val="clear" w:color="auto" w:fill="auto"/>
            <w:noWrap/>
            <w:vAlign w:val="center"/>
            <w:hideMark/>
          </w:tcPr>
          <w:p w14:paraId="2644FFE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384</w:t>
            </w:r>
          </w:p>
        </w:tc>
        <w:tc>
          <w:tcPr>
            <w:tcW w:w="828" w:type="dxa"/>
            <w:tcBorders>
              <w:top w:val="nil"/>
              <w:left w:val="nil"/>
              <w:bottom w:val="nil"/>
              <w:right w:val="nil"/>
            </w:tcBorders>
            <w:shd w:val="clear" w:color="auto" w:fill="auto"/>
            <w:noWrap/>
            <w:vAlign w:val="center"/>
            <w:hideMark/>
          </w:tcPr>
          <w:p w14:paraId="4019990E"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43</w:t>
            </w:r>
          </w:p>
        </w:tc>
        <w:tc>
          <w:tcPr>
            <w:tcW w:w="828" w:type="dxa"/>
            <w:tcBorders>
              <w:top w:val="nil"/>
              <w:left w:val="nil"/>
              <w:bottom w:val="nil"/>
              <w:right w:val="nil"/>
            </w:tcBorders>
            <w:shd w:val="clear" w:color="auto" w:fill="auto"/>
            <w:noWrap/>
            <w:vAlign w:val="center"/>
            <w:hideMark/>
          </w:tcPr>
          <w:p w14:paraId="31119603"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22</w:t>
            </w:r>
          </w:p>
        </w:tc>
        <w:tc>
          <w:tcPr>
            <w:tcW w:w="1035" w:type="dxa"/>
            <w:tcBorders>
              <w:top w:val="nil"/>
              <w:left w:val="nil"/>
              <w:bottom w:val="nil"/>
              <w:right w:val="nil"/>
            </w:tcBorders>
            <w:shd w:val="clear" w:color="auto" w:fill="auto"/>
            <w:noWrap/>
            <w:vAlign w:val="center"/>
            <w:hideMark/>
          </w:tcPr>
          <w:p w14:paraId="0AB4C876"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444</w:t>
            </w:r>
            <w:r>
              <w:rPr>
                <w:rFonts w:ascii="Calibri" w:hAnsi="Calibri" w:cs="Calibri"/>
                <w:color w:val="000000"/>
                <w:sz w:val="18"/>
                <w:szCs w:val="18"/>
              </w:rPr>
              <w:t>1</w:t>
            </w:r>
          </w:p>
        </w:tc>
      </w:tr>
      <w:tr w:rsidR="004F7032" w:rsidRPr="00EB399C" w14:paraId="68B338E2" w14:textId="77777777" w:rsidTr="006309FF">
        <w:trPr>
          <w:trHeight w:val="300"/>
        </w:trPr>
        <w:tc>
          <w:tcPr>
            <w:tcW w:w="399" w:type="dxa"/>
            <w:tcBorders>
              <w:top w:val="nil"/>
              <w:left w:val="nil"/>
              <w:bottom w:val="nil"/>
              <w:right w:val="nil"/>
            </w:tcBorders>
            <w:shd w:val="clear" w:color="auto" w:fill="auto"/>
            <w:noWrap/>
            <w:vAlign w:val="center"/>
            <w:hideMark/>
          </w:tcPr>
          <w:p w14:paraId="0E17F15A"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4</w:t>
            </w:r>
          </w:p>
        </w:tc>
        <w:tc>
          <w:tcPr>
            <w:tcW w:w="2350" w:type="dxa"/>
            <w:tcBorders>
              <w:top w:val="nil"/>
              <w:left w:val="single" w:sz="4" w:space="0" w:color="FFFFFF"/>
              <w:bottom w:val="nil"/>
              <w:right w:val="single" w:sz="4" w:space="0" w:color="FFFFFF"/>
            </w:tcBorders>
            <w:shd w:val="clear" w:color="000000" w:fill="E7E6E6" w:themeFill="background2"/>
            <w:noWrap/>
            <w:vAlign w:val="center"/>
            <w:hideMark/>
          </w:tcPr>
          <w:p w14:paraId="4792CB8F"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$2,000,001 - $2,500,000</w:t>
            </w:r>
          </w:p>
        </w:tc>
        <w:tc>
          <w:tcPr>
            <w:tcW w:w="1036" w:type="dxa"/>
            <w:tcBorders>
              <w:top w:val="nil"/>
              <w:left w:val="nil"/>
              <w:bottom w:val="nil"/>
              <w:right w:val="nil"/>
            </w:tcBorders>
            <w:vAlign w:val="center"/>
          </w:tcPr>
          <w:p w14:paraId="6597F9D3"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2</w:t>
            </w:r>
            <w:r>
              <w:rPr>
                <w:rFonts w:cstheme="minorHAnsi"/>
                <w:sz w:val="18"/>
                <w:szCs w:val="18"/>
              </w:rPr>
              <w:t>,</w:t>
            </w:r>
            <w:r w:rsidRPr="002A70A9">
              <w:rPr>
                <w:rFonts w:cstheme="minorHAnsi"/>
                <w:sz w:val="18"/>
                <w:szCs w:val="18"/>
              </w:rPr>
              <w:t>250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1257FB6E"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170</w:t>
            </w:r>
          </w:p>
        </w:tc>
        <w:tc>
          <w:tcPr>
            <w:tcW w:w="1016" w:type="dxa"/>
            <w:tcBorders>
              <w:top w:val="nil"/>
              <w:left w:val="nil"/>
              <w:bottom w:val="nil"/>
              <w:right w:val="nil"/>
            </w:tcBorders>
            <w:shd w:val="clear" w:color="auto" w:fill="auto"/>
            <w:noWrap/>
            <w:vAlign w:val="center"/>
            <w:hideMark/>
          </w:tcPr>
          <w:p w14:paraId="5455746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971</w:t>
            </w:r>
          </w:p>
        </w:tc>
        <w:tc>
          <w:tcPr>
            <w:tcW w:w="1016" w:type="dxa"/>
            <w:tcBorders>
              <w:top w:val="nil"/>
              <w:left w:val="nil"/>
              <w:bottom w:val="nil"/>
              <w:right w:val="nil"/>
            </w:tcBorders>
            <w:shd w:val="clear" w:color="auto" w:fill="auto"/>
            <w:noWrap/>
            <w:vAlign w:val="center"/>
            <w:hideMark/>
          </w:tcPr>
          <w:p w14:paraId="6D5EFA77"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1737</w:t>
            </w:r>
          </w:p>
        </w:tc>
        <w:tc>
          <w:tcPr>
            <w:tcW w:w="828" w:type="dxa"/>
            <w:tcBorders>
              <w:top w:val="nil"/>
              <w:left w:val="nil"/>
              <w:bottom w:val="nil"/>
              <w:right w:val="nil"/>
            </w:tcBorders>
            <w:shd w:val="clear" w:color="auto" w:fill="auto"/>
            <w:noWrap/>
            <w:vAlign w:val="center"/>
            <w:hideMark/>
          </w:tcPr>
          <w:p w14:paraId="6FBB94C6"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488</w:t>
            </w:r>
          </w:p>
        </w:tc>
        <w:tc>
          <w:tcPr>
            <w:tcW w:w="828" w:type="dxa"/>
            <w:tcBorders>
              <w:top w:val="nil"/>
              <w:left w:val="nil"/>
              <w:bottom w:val="nil"/>
              <w:right w:val="nil"/>
            </w:tcBorders>
            <w:shd w:val="clear" w:color="auto" w:fill="auto"/>
            <w:noWrap/>
            <w:vAlign w:val="center"/>
            <w:hideMark/>
          </w:tcPr>
          <w:p w14:paraId="0A475F5A"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74</w:t>
            </w:r>
          </w:p>
        </w:tc>
        <w:tc>
          <w:tcPr>
            <w:tcW w:w="828" w:type="dxa"/>
            <w:tcBorders>
              <w:top w:val="nil"/>
              <w:left w:val="nil"/>
              <w:bottom w:val="nil"/>
              <w:right w:val="nil"/>
            </w:tcBorders>
            <w:shd w:val="clear" w:color="auto" w:fill="auto"/>
            <w:noWrap/>
            <w:vAlign w:val="center"/>
            <w:hideMark/>
          </w:tcPr>
          <w:p w14:paraId="6F21B711"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33</w:t>
            </w:r>
          </w:p>
        </w:tc>
        <w:tc>
          <w:tcPr>
            <w:tcW w:w="1035" w:type="dxa"/>
            <w:tcBorders>
              <w:top w:val="nil"/>
              <w:left w:val="nil"/>
              <w:bottom w:val="nil"/>
              <w:right w:val="nil"/>
            </w:tcBorders>
            <w:shd w:val="clear" w:color="auto" w:fill="auto"/>
            <w:noWrap/>
            <w:vAlign w:val="center"/>
            <w:hideMark/>
          </w:tcPr>
          <w:p w14:paraId="7B78E9EE"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3472</w:t>
            </w:r>
          </w:p>
        </w:tc>
      </w:tr>
      <w:tr w:rsidR="004F7032" w:rsidRPr="00EB399C" w14:paraId="3B9F1D7A" w14:textId="77777777" w:rsidTr="006309FF">
        <w:trPr>
          <w:trHeight w:val="300"/>
        </w:trPr>
        <w:tc>
          <w:tcPr>
            <w:tcW w:w="399" w:type="dxa"/>
            <w:tcBorders>
              <w:top w:val="nil"/>
              <w:left w:val="nil"/>
              <w:bottom w:val="nil"/>
              <w:right w:val="nil"/>
            </w:tcBorders>
            <w:shd w:val="clear" w:color="auto" w:fill="auto"/>
            <w:noWrap/>
            <w:vAlign w:val="center"/>
            <w:hideMark/>
          </w:tcPr>
          <w:p w14:paraId="3E9A25D2"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5</w:t>
            </w:r>
          </w:p>
        </w:tc>
        <w:tc>
          <w:tcPr>
            <w:tcW w:w="2350" w:type="dxa"/>
            <w:tcBorders>
              <w:top w:val="nil"/>
              <w:left w:val="single" w:sz="4" w:space="0" w:color="FFFFFF"/>
              <w:bottom w:val="nil"/>
              <w:right w:val="single" w:sz="4" w:space="0" w:color="FFFFFF"/>
            </w:tcBorders>
            <w:shd w:val="clear" w:color="000000" w:fill="E7E6E6" w:themeFill="background2"/>
            <w:noWrap/>
            <w:vAlign w:val="center"/>
            <w:hideMark/>
          </w:tcPr>
          <w:p w14:paraId="3AA9BC76"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$2,500,001 - $3,500,000</w:t>
            </w:r>
          </w:p>
        </w:tc>
        <w:tc>
          <w:tcPr>
            <w:tcW w:w="1036" w:type="dxa"/>
            <w:tcBorders>
              <w:top w:val="nil"/>
              <w:left w:val="nil"/>
              <w:bottom w:val="nil"/>
              <w:right w:val="nil"/>
            </w:tcBorders>
            <w:vAlign w:val="center"/>
          </w:tcPr>
          <w:p w14:paraId="1CAFC62C"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3</w:t>
            </w:r>
            <w:r>
              <w:rPr>
                <w:rFonts w:cstheme="minorHAnsi"/>
                <w:sz w:val="18"/>
                <w:szCs w:val="18"/>
              </w:rPr>
              <w:t>,</w:t>
            </w:r>
            <w:r w:rsidRPr="002A70A9">
              <w:rPr>
                <w:rFonts w:cstheme="minorHAnsi"/>
                <w:sz w:val="18"/>
                <w:szCs w:val="18"/>
              </w:rPr>
              <w:t>000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1E524E8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170</w:t>
            </w:r>
          </w:p>
        </w:tc>
        <w:tc>
          <w:tcPr>
            <w:tcW w:w="1016" w:type="dxa"/>
            <w:tcBorders>
              <w:top w:val="nil"/>
              <w:left w:val="nil"/>
              <w:bottom w:val="nil"/>
              <w:right w:val="nil"/>
            </w:tcBorders>
            <w:shd w:val="clear" w:color="auto" w:fill="auto"/>
            <w:noWrap/>
            <w:vAlign w:val="center"/>
            <w:hideMark/>
          </w:tcPr>
          <w:p w14:paraId="569AF133"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777</w:t>
            </w:r>
          </w:p>
        </w:tc>
        <w:tc>
          <w:tcPr>
            <w:tcW w:w="1016" w:type="dxa"/>
            <w:tcBorders>
              <w:top w:val="nil"/>
              <w:left w:val="nil"/>
              <w:bottom w:val="nil"/>
              <w:right w:val="nil"/>
            </w:tcBorders>
            <w:shd w:val="clear" w:color="auto" w:fill="auto"/>
            <w:noWrap/>
            <w:vAlign w:val="center"/>
            <w:hideMark/>
          </w:tcPr>
          <w:p w14:paraId="112403CD"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1885</w:t>
            </w:r>
          </w:p>
        </w:tc>
        <w:tc>
          <w:tcPr>
            <w:tcW w:w="828" w:type="dxa"/>
            <w:tcBorders>
              <w:top w:val="nil"/>
              <w:left w:val="nil"/>
              <w:bottom w:val="nil"/>
              <w:right w:val="nil"/>
            </w:tcBorders>
            <w:shd w:val="clear" w:color="auto" w:fill="auto"/>
            <w:noWrap/>
            <w:vAlign w:val="center"/>
            <w:hideMark/>
          </w:tcPr>
          <w:p w14:paraId="2DB293E2"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859</w:t>
            </w:r>
          </w:p>
        </w:tc>
        <w:tc>
          <w:tcPr>
            <w:tcW w:w="828" w:type="dxa"/>
            <w:tcBorders>
              <w:top w:val="nil"/>
              <w:left w:val="nil"/>
              <w:bottom w:val="nil"/>
              <w:right w:val="nil"/>
            </w:tcBorders>
            <w:shd w:val="clear" w:color="auto" w:fill="auto"/>
            <w:noWrap/>
            <w:vAlign w:val="center"/>
            <w:hideMark/>
          </w:tcPr>
          <w:p w14:paraId="36E018B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123</w:t>
            </w:r>
          </w:p>
        </w:tc>
        <w:tc>
          <w:tcPr>
            <w:tcW w:w="828" w:type="dxa"/>
            <w:tcBorders>
              <w:top w:val="nil"/>
              <w:left w:val="nil"/>
              <w:bottom w:val="nil"/>
              <w:right w:val="nil"/>
            </w:tcBorders>
            <w:shd w:val="clear" w:color="auto" w:fill="auto"/>
            <w:noWrap/>
            <w:vAlign w:val="center"/>
            <w:hideMark/>
          </w:tcPr>
          <w:p w14:paraId="4E213FF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60</w:t>
            </w:r>
          </w:p>
        </w:tc>
        <w:tc>
          <w:tcPr>
            <w:tcW w:w="1035" w:type="dxa"/>
            <w:tcBorders>
              <w:top w:val="nil"/>
              <w:left w:val="nil"/>
              <w:bottom w:val="nil"/>
              <w:right w:val="nil"/>
            </w:tcBorders>
            <w:shd w:val="clear" w:color="auto" w:fill="auto"/>
            <w:noWrap/>
            <w:vAlign w:val="center"/>
            <w:hideMark/>
          </w:tcPr>
          <w:p w14:paraId="6C9F702B"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387</w:t>
            </w:r>
            <w:r>
              <w:rPr>
                <w:rFonts w:ascii="Calibri" w:hAnsi="Calibri" w:cs="Calibri"/>
                <w:color w:val="000000"/>
                <w:sz w:val="18"/>
                <w:szCs w:val="18"/>
              </w:rPr>
              <w:t>4</w:t>
            </w:r>
          </w:p>
        </w:tc>
      </w:tr>
      <w:tr w:rsidR="004F7032" w:rsidRPr="00EB399C" w14:paraId="2C43DDFA" w14:textId="77777777" w:rsidTr="006309FF">
        <w:trPr>
          <w:trHeight w:val="300"/>
        </w:trPr>
        <w:tc>
          <w:tcPr>
            <w:tcW w:w="399" w:type="dxa"/>
            <w:tcBorders>
              <w:top w:val="nil"/>
              <w:left w:val="nil"/>
              <w:bottom w:val="nil"/>
              <w:right w:val="nil"/>
            </w:tcBorders>
            <w:shd w:val="clear" w:color="auto" w:fill="auto"/>
            <w:noWrap/>
            <w:vAlign w:val="center"/>
            <w:hideMark/>
          </w:tcPr>
          <w:p w14:paraId="623AB4E6"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6</w:t>
            </w:r>
          </w:p>
        </w:tc>
        <w:tc>
          <w:tcPr>
            <w:tcW w:w="2350" w:type="dxa"/>
            <w:tcBorders>
              <w:top w:val="nil"/>
              <w:left w:val="single" w:sz="4" w:space="0" w:color="FFFFFF"/>
              <w:bottom w:val="nil"/>
              <w:right w:val="nil"/>
            </w:tcBorders>
            <w:shd w:val="clear" w:color="000000" w:fill="E7E6E6" w:themeFill="background2"/>
            <w:noWrap/>
            <w:vAlign w:val="center"/>
            <w:hideMark/>
          </w:tcPr>
          <w:p w14:paraId="013AC4C2"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$3,500,001 - $4,900,000</w:t>
            </w:r>
          </w:p>
        </w:tc>
        <w:tc>
          <w:tcPr>
            <w:tcW w:w="1036" w:type="dxa"/>
            <w:tcBorders>
              <w:top w:val="nil"/>
              <w:left w:val="nil"/>
              <w:bottom w:val="nil"/>
              <w:right w:val="nil"/>
            </w:tcBorders>
            <w:vAlign w:val="center"/>
          </w:tcPr>
          <w:p w14:paraId="469AFADA"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4</w:t>
            </w:r>
            <w:r>
              <w:rPr>
                <w:rFonts w:cstheme="minorHAnsi"/>
                <w:sz w:val="18"/>
                <w:szCs w:val="18"/>
              </w:rPr>
              <w:t>,</w:t>
            </w:r>
            <w:r w:rsidRPr="002A70A9">
              <w:rPr>
                <w:rFonts w:cstheme="minorHAnsi"/>
                <w:sz w:val="18"/>
                <w:szCs w:val="18"/>
              </w:rPr>
              <w:t>200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429655C3"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55</w:t>
            </w:r>
          </w:p>
        </w:tc>
        <w:tc>
          <w:tcPr>
            <w:tcW w:w="1016" w:type="dxa"/>
            <w:tcBorders>
              <w:top w:val="nil"/>
              <w:left w:val="nil"/>
              <w:bottom w:val="nil"/>
              <w:right w:val="nil"/>
            </w:tcBorders>
            <w:shd w:val="clear" w:color="auto" w:fill="auto"/>
            <w:noWrap/>
            <w:vAlign w:val="center"/>
            <w:hideMark/>
          </w:tcPr>
          <w:p w14:paraId="1C64F39B"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425</w:t>
            </w:r>
          </w:p>
        </w:tc>
        <w:tc>
          <w:tcPr>
            <w:tcW w:w="1016" w:type="dxa"/>
            <w:tcBorders>
              <w:top w:val="nil"/>
              <w:left w:val="nil"/>
              <w:bottom w:val="nil"/>
              <w:right w:val="nil"/>
            </w:tcBorders>
            <w:shd w:val="clear" w:color="auto" w:fill="auto"/>
            <w:noWrap/>
            <w:vAlign w:val="center"/>
            <w:hideMark/>
          </w:tcPr>
          <w:p w14:paraId="67E24C03"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1544</w:t>
            </w:r>
          </w:p>
        </w:tc>
        <w:tc>
          <w:tcPr>
            <w:tcW w:w="828" w:type="dxa"/>
            <w:tcBorders>
              <w:top w:val="nil"/>
              <w:left w:val="nil"/>
              <w:bottom w:val="nil"/>
              <w:right w:val="nil"/>
            </w:tcBorders>
            <w:shd w:val="clear" w:color="auto" w:fill="auto"/>
            <w:noWrap/>
            <w:vAlign w:val="center"/>
            <w:hideMark/>
          </w:tcPr>
          <w:p w14:paraId="6F8AEC9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989</w:t>
            </w:r>
          </w:p>
        </w:tc>
        <w:tc>
          <w:tcPr>
            <w:tcW w:w="828" w:type="dxa"/>
            <w:tcBorders>
              <w:top w:val="nil"/>
              <w:left w:val="nil"/>
              <w:bottom w:val="nil"/>
              <w:right w:val="nil"/>
            </w:tcBorders>
            <w:shd w:val="clear" w:color="auto" w:fill="auto"/>
            <w:noWrap/>
            <w:vAlign w:val="center"/>
            <w:hideMark/>
          </w:tcPr>
          <w:p w14:paraId="3FA39DCC"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167</w:t>
            </w:r>
          </w:p>
        </w:tc>
        <w:tc>
          <w:tcPr>
            <w:tcW w:w="828" w:type="dxa"/>
            <w:tcBorders>
              <w:top w:val="nil"/>
              <w:left w:val="nil"/>
              <w:bottom w:val="nil"/>
              <w:right w:val="nil"/>
            </w:tcBorders>
            <w:shd w:val="clear" w:color="auto" w:fill="auto"/>
            <w:noWrap/>
            <w:vAlign w:val="center"/>
            <w:hideMark/>
          </w:tcPr>
          <w:p w14:paraId="02E96A76"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78</w:t>
            </w:r>
          </w:p>
        </w:tc>
        <w:tc>
          <w:tcPr>
            <w:tcW w:w="1035" w:type="dxa"/>
            <w:tcBorders>
              <w:top w:val="nil"/>
              <w:left w:val="nil"/>
              <w:bottom w:val="nil"/>
              <w:right w:val="nil"/>
            </w:tcBorders>
            <w:shd w:val="clear" w:color="auto" w:fill="auto"/>
            <w:noWrap/>
            <w:vAlign w:val="center"/>
            <w:hideMark/>
          </w:tcPr>
          <w:p w14:paraId="4FA5F20E"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325</w:t>
            </w:r>
            <w:r>
              <w:rPr>
                <w:rFonts w:ascii="Calibri" w:hAnsi="Calibri" w:cs="Calibri"/>
                <w:color w:val="000000"/>
                <w:sz w:val="18"/>
                <w:szCs w:val="18"/>
              </w:rPr>
              <w:t>7</w:t>
            </w:r>
          </w:p>
        </w:tc>
      </w:tr>
      <w:tr w:rsidR="004F7032" w:rsidRPr="00EB399C" w14:paraId="5F9DE6AB" w14:textId="77777777" w:rsidTr="006309FF">
        <w:trPr>
          <w:trHeight w:val="300"/>
        </w:trPr>
        <w:tc>
          <w:tcPr>
            <w:tcW w:w="399" w:type="dxa"/>
            <w:tcBorders>
              <w:top w:val="nil"/>
              <w:left w:val="nil"/>
              <w:bottom w:val="nil"/>
              <w:right w:val="nil"/>
            </w:tcBorders>
            <w:shd w:val="clear" w:color="auto" w:fill="auto"/>
            <w:noWrap/>
            <w:vAlign w:val="center"/>
            <w:hideMark/>
          </w:tcPr>
          <w:p w14:paraId="42A796F6"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7</w:t>
            </w:r>
          </w:p>
        </w:tc>
        <w:tc>
          <w:tcPr>
            <w:tcW w:w="2350" w:type="dxa"/>
            <w:tcBorders>
              <w:top w:val="nil"/>
              <w:left w:val="nil"/>
              <w:bottom w:val="nil"/>
              <w:right w:val="single" w:sz="4" w:space="0" w:color="FFFFFF"/>
            </w:tcBorders>
            <w:shd w:val="clear" w:color="000000" w:fill="E7E6E6" w:themeFill="background2"/>
            <w:noWrap/>
            <w:vAlign w:val="center"/>
            <w:hideMark/>
          </w:tcPr>
          <w:p w14:paraId="32573EB9"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$4,900,001 - $6,800,000</w:t>
            </w:r>
          </w:p>
        </w:tc>
        <w:tc>
          <w:tcPr>
            <w:tcW w:w="1036" w:type="dxa"/>
            <w:tcBorders>
              <w:top w:val="nil"/>
              <w:left w:val="nil"/>
              <w:bottom w:val="nil"/>
              <w:right w:val="nil"/>
            </w:tcBorders>
            <w:vAlign w:val="center"/>
          </w:tcPr>
          <w:p w14:paraId="580E1380"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5</w:t>
            </w:r>
            <w:r>
              <w:rPr>
                <w:rFonts w:cstheme="minorHAnsi"/>
                <w:sz w:val="18"/>
                <w:szCs w:val="18"/>
              </w:rPr>
              <w:t>,</w:t>
            </w:r>
            <w:r w:rsidRPr="002A70A9">
              <w:rPr>
                <w:rFonts w:cstheme="minorHAnsi"/>
                <w:sz w:val="18"/>
                <w:szCs w:val="18"/>
              </w:rPr>
              <w:t>850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2F0EFC9A"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46</w:t>
            </w:r>
          </w:p>
        </w:tc>
        <w:tc>
          <w:tcPr>
            <w:tcW w:w="1016" w:type="dxa"/>
            <w:tcBorders>
              <w:top w:val="nil"/>
              <w:left w:val="nil"/>
              <w:bottom w:val="nil"/>
              <w:right w:val="nil"/>
            </w:tcBorders>
            <w:shd w:val="clear" w:color="auto" w:fill="auto"/>
            <w:noWrap/>
            <w:vAlign w:val="center"/>
            <w:hideMark/>
          </w:tcPr>
          <w:p w14:paraId="6CFD7762"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194</w:t>
            </w:r>
          </w:p>
        </w:tc>
        <w:tc>
          <w:tcPr>
            <w:tcW w:w="1016" w:type="dxa"/>
            <w:tcBorders>
              <w:top w:val="nil"/>
              <w:left w:val="nil"/>
              <w:bottom w:val="nil"/>
              <w:right w:val="nil"/>
            </w:tcBorders>
            <w:shd w:val="clear" w:color="auto" w:fill="auto"/>
            <w:noWrap/>
            <w:vAlign w:val="center"/>
            <w:hideMark/>
          </w:tcPr>
          <w:p w14:paraId="52D9E9D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891</w:t>
            </w:r>
          </w:p>
        </w:tc>
        <w:tc>
          <w:tcPr>
            <w:tcW w:w="828" w:type="dxa"/>
            <w:tcBorders>
              <w:top w:val="nil"/>
              <w:left w:val="nil"/>
              <w:bottom w:val="nil"/>
              <w:right w:val="nil"/>
            </w:tcBorders>
            <w:shd w:val="clear" w:color="auto" w:fill="auto"/>
            <w:noWrap/>
            <w:vAlign w:val="center"/>
            <w:hideMark/>
          </w:tcPr>
          <w:p w14:paraId="0CEC5458"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963</w:t>
            </w:r>
          </w:p>
        </w:tc>
        <w:tc>
          <w:tcPr>
            <w:tcW w:w="828" w:type="dxa"/>
            <w:tcBorders>
              <w:top w:val="nil"/>
              <w:left w:val="nil"/>
              <w:bottom w:val="nil"/>
              <w:right w:val="nil"/>
            </w:tcBorders>
            <w:shd w:val="clear" w:color="auto" w:fill="auto"/>
            <w:noWrap/>
            <w:vAlign w:val="center"/>
            <w:hideMark/>
          </w:tcPr>
          <w:p w14:paraId="616C5DC7"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298</w:t>
            </w:r>
          </w:p>
        </w:tc>
        <w:tc>
          <w:tcPr>
            <w:tcW w:w="828" w:type="dxa"/>
            <w:tcBorders>
              <w:top w:val="nil"/>
              <w:left w:val="nil"/>
              <w:bottom w:val="nil"/>
              <w:right w:val="nil"/>
            </w:tcBorders>
            <w:shd w:val="clear" w:color="auto" w:fill="auto"/>
            <w:noWrap/>
            <w:vAlign w:val="center"/>
            <w:hideMark/>
          </w:tcPr>
          <w:p w14:paraId="155682C6"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146</w:t>
            </w:r>
          </w:p>
        </w:tc>
        <w:tc>
          <w:tcPr>
            <w:tcW w:w="1035" w:type="dxa"/>
            <w:tcBorders>
              <w:top w:val="nil"/>
              <w:left w:val="nil"/>
              <w:bottom w:val="nil"/>
              <w:right w:val="nil"/>
            </w:tcBorders>
            <w:shd w:val="clear" w:color="auto" w:fill="auto"/>
            <w:noWrap/>
            <w:vAlign w:val="center"/>
            <w:hideMark/>
          </w:tcPr>
          <w:p w14:paraId="32E3937D"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2537</w:t>
            </w:r>
          </w:p>
        </w:tc>
      </w:tr>
      <w:tr w:rsidR="004F7032" w:rsidRPr="00EB399C" w14:paraId="2DE6B372" w14:textId="77777777" w:rsidTr="006309FF">
        <w:trPr>
          <w:trHeight w:val="300"/>
        </w:trPr>
        <w:tc>
          <w:tcPr>
            <w:tcW w:w="399" w:type="dxa"/>
            <w:tcBorders>
              <w:top w:val="nil"/>
              <w:left w:val="nil"/>
              <w:bottom w:val="nil"/>
              <w:right w:val="nil"/>
            </w:tcBorders>
            <w:shd w:val="clear" w:color="auto" w:fill="auto"/>
            <w:noWrap/>
            <w:vAlign w:val="center"/>
            <w:hideMark/>
          </w:tcPr>
          <w:p w14:paraId="47A71A2B"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8</w:t>
            </w:r>
          </w:p>
        </w:tc>
        <w:tc>
          <w:tcPr>
            <w:tcW w:w="2350" w:type="dxa"/>
            <w:tcBorders>
              <w:top w:val="nil"/>
              <w:left w:val="single" w:sz="4" w:space="0" w:color="FFFFFF"/>
              <w:bottom w:val="nil"/>
              <w:right w:val="nil"/>
            </w:tcBorders>
            <w:shd w:val="clear" w:color="000000" w:fill="E7E6E6" w:themeFill="background2"/>
            <w:noWrap/>
            <w:vAlign w:val="center"/>
            <w:hideMark/>
          </w:tcPr>
          <w:p w14:paraId="70A3BA9C" w14:textId="77777777" w:rsidR="004F7032" w:rsidRPr="00EB399C" w:rsidRDefault="004F7032" w:rsidP="00B136A7">
            <w:pPr>
              <w:rPr>
                <w:rFonts w:ascii="Calibri" w:hAnsi="Calibri" w:cs="Calibri"/>
                <w:sz w:val="20"/>
                <w:szCs w:val="20"/>
              </w:rPr>
            </w:pPr>
            <w:r w:rsidRPr="00EB399C">
              <w:rPr>
                <w:rFonts w:ascii="Calibri" w:hAnsi="Calibri" w:cs="Calibri"/>
                <w:sz w:val="20"/>
                <w:szCs w:val="20"/>
              </w:rPr>
              <w:t>$6,800,001 - $9,000,000</w:t>
            </w:r>
          </w:p>
        </w:tc>
        <w:tc>
          <w:tcPr>
            <w:tcW w:w="1036" w:type="dxa"/>
            <w:tcBorders>
              <w:top w:val="nil"/>
              <w:left w:val="nil"/>
              <w:bottom w:val="nil"/>
              <w:right w:val="nil"/>
            </w:tcBorders>
            <w:vAlign w:val="center"/>
          </w:tcPr>
          <w:p w14:paraId="543AEE74" w14:textId="77777777" w:rsidR="004F7032" w:rsidRPr="002A70A9" w:rsidRDefault="004F7032" w:rsidP="00B136A7">
            <w:pPr>
              <w:jc w:val="center"/>
              <w:rPr>
                <w:rFonts w:cstheme="minorHAnsi"/>
                <w:color w:val="000000"/>
                <w:sz w:val="18"/>
                <w:szCs w:val="18"/>
              </w:rPr>
            </w:pPr>
            <w:r>
              <w:rPr>
                <w:rFonts w:cstheme="minorHAnsi"/>
                <w:sz w:val="18"/>
                <w:szCs w:val="18"/>
              </w:rPr>
              <w:t>$</w:t>
            </w:r>
            <w:r w:rsidRPr="002A70A9">
              <w:rPr>
                <w:rFonts w:cstheme="minorHAnsi"/>
                <w:sz w:val="18"/>
                <w:szCs w:val="18"/>
              </w:rPr>
              <w:t>7</w:t>
            </w:r>
            <w:r>
              <w:rPr>
                <w:rFonts w:cstheme="minorHAnsi"/>
                <w:sz w:val="18"/>
                <w:szCs w:val="18"/>
              </w:rPr>
              <w:t>,</w:t>
            </w:r>
            <w:r w:rsidRPr="002A70A9">
              <w:rPr>
                <w:rFonts w:cstheme="minorHAnsi"/>
                <w:sz w:val="18"/>
                <w:szCs w:val="18"/>
              </w:rPr>
              <w:t>900</w:t>
            </w:r>
            <w:r>
              <w:rPr>
                <w:rFonts w:cstheme="minorHAnsi"/>
                <w:sz w:val="18"/>
                <w:szCs w:val="18"/>
              </w:rPr>
              <w:t>,</w:t>
            </w:r>
            <w:r w:rsidRPr="002A70A9">
              <w:rPr>
                <w:rFonts w:cstheme="minorHAnsi"/>
                <w:sz w:val="18"/>
                <w:szCs w:val="18"/>
              </w:rPr>
              <w:t>001</w:t>
            </w:r>
          </w:p>
        </w:tc>
        <w:tc>
          <w:tcPr>
            <w:tcW w:w="828" w:type="dxa"/>
            <w:tcBorders>
              <w:top w:val="nil"/>
              <w:left w:val="nil"/>
              <w:bottom w:val="nil"/>
              <w:right w:val="nil"/>
            </w:tcBorders>
            <w:shd w:val="clear" w:color="auto" w:fill="auto"/>
            <w:noWrap/>
            <w:vAlign w:val="center"/>
            <w:hideMark/>
          </w:tcPr>
          <w:p w14:paraId="73DAB4AD"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32</w:t>
            </w:r>
          </w:p>
        </w:tc>
        <w:tc>
          <w:tcPr>
            <w:tcW w:w="1016" w:type="dxa"/>
            <w:tcBorders>
              <w:top w:val="nil"/>
              <w:left w:val="nil"/>
              <w:bottom w:val="nil"/>
              <w:right w:val="nil"/>
            </w:tcBorders>
            <w:shd w:val="clear" w:color="auto" w:fill="auto"/>
            <w:noWrap/>
            <w:vAlign w:val="center"/>
            <w:hideMark/>
          </w:tcPr>
          <w:p w14:paraId="2852373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97</w:t>
            </w:r>
          </w:p>
        </w:tc>
        <w:tc>
          <w:tcPr>
            <w:tcW w:w="1016" w:type="dxa"/>
            <w:tcBorders>
              <w:top w:val="nil"/>
              <w:left w:val="nil"/>
              <w:bottom w:val="nil"/>
              <w:right w:val="nil"/>
            </w:tcBorders>
            <w:shd w:val="clear" w:color="auto" w:fill="auto"/>
            <w:noWrap/>
            <w:vAlign w:val="center"/>
            <w:hideMark/>
          </w:tcPr>
          <w:p w14:paraId="751C7E2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386</w:t>
            </w:r>
          </w:p>
        </w:tc>
        <w:tc>
          <w:tcPr>
            <w:tcW w:w="828" w:type="dxa"/>
            <w:tcBorders>
              <w:top w:val="nil"/>
              <w:left w:val="nil"/>
              <w:bottom w:val="nil"/>
              <w:right w:val="nil"/>
            </w:tcBorders>
            <w:shd w:val="clear" w:color="auto" w:fill="auto"/>
            <w:noWrap/>
            <w:vAlign w:val="center"/>
            <w:hideMark/>
          </w:tcPr>
          <w:p w14:paraId="6120D48B"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605</w:t>
            </w:r>
          </w:p>
        </w:tc>
        <w:tc>
          <w:tcPr>
            <w:tcW w:w="828" w:type="dxa"/>
            <w:tcBorders>
              <w:top w:val="nil"/>
              <w:left w:val="nil"/>
              <w:bottom w:val="nil"/>
              <w:right w:val="nil"/>
            </w:tcBorders>
            <w:shd w:val="clear" w:color="auto" w:fill="auto"/>
            <w:noWrap/>
            <w:vAlign w:val="center"/>
            <w:hideMark/>
          </w:tcPr>
          <w:p w14:paraId="4386B6D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244</w:t>
            </w:r>
          </w:p>
        </w:tc>
        <w:tc>
          <w:tcPr>
            <w:tcW w:w="828" w:type="dxa"/>
            <w:tcBorders>
              <w:top w:val="nil"/>
              <w:left w:val="nil"/>
              <w:bottom w:val="nil"/>
              <w:right w:val="nil"/>
            </w:tcBorders>
            <w:shd w:val="clear" w:color="auto" w:fill="auto"/>
            <w:noWrap/>
            <w:vAlign w:val="center"/>
            <w:hideMark/>
          </w:tcPr>
          <w:p w14:paraId="2220D728"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218</w:t>
            </w:r>
          </w:p>
        </w:tc>
        <w:tc>
          <w:tcPr>
            <w:tcW w:w="1035" w:type="dxa"/>
            <w:tcBorders>
              <w:top w:val="nil"/>
              <w:left w:val="nil"/>
              <w:bottom w:val="nil"/>
              <w:right w:val="nil"/>
            </w:tcBorders>
            <w:shd w:val="clear" w:color="auto" w:fill="auto"/>
            <w:noWrap/>
            <w:vAlign w:val="center"/>
            <w:hideMark/>
          </w:tcPr>
          <w:p w14:paraId="60EAE1D6"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158</w:t>
            </w:r>
            <w:r>
              <w:rPr>
                <w:rFonts w:ascii="Calibri" w:hAnsi="Calibri" w:cs="Calibri"/>
                <w:color w:val="000000"/>
                <w:sz w:val="18"/>
                <w:szCs w:val="18"/>
              </w:rPr>
              <w:t>2</w:t>
            </w:r>
          </w:p>
        </w:tc>
      </w:tr>
      <w:tr w:rsidR="004F7032" w:rsidRPr="00EB399C" w14:paraId="3B90EBB0" w14:textId="77777777" w:rsidTr="006309FF">
        <w:trPr>
          <w:trHeight w:val="300"/>
        </w:trPr>
        <w:tc>
          <w:tcPr>
            <w:tcW w:w="399" w:type="dxa"/>
            <w:tcBorders>
              <w:top w:val="nil"/>
              <w:left w:val="nil"/>
              <w:bottom w:val="nil"/>
              <w:right w:val="nil"/>
            </w:tcBorders>
            <w:shd w:val="clear" w:color="auto" w:fill="auto"/>
            <w:noWrap/>
            <w:vAlign w:val="center"/>
            <w:hideMark/>
          </w:tcPr>
          <w:p w14:paraId="067EFB0D" w14:textId="77777777" w:rsidR="004F7032" w:rsidRPr="00EB399C" w:rsidRDefault="004F7032" w:rsidP="00B136A7">
            <w:pPr>
              <w:jc w:val="right"/>
              <w:rPr>
                <w:rFonts w:ascii="Calibri" w:hAnsi="Calibri" w:cs="Calibri"/>
                <w:color w:val="000000"/>
                <w:sz w:val="18"/>
                <w:szCs w:val="18"/>
              </w:rPr>
            </w:pPr>
            <w:r w:rsidRPr="00EB399C">
              <w:rPr>
                <w:rFonts w:ascii="Calibri" w:hAnsi="Calibri" w:cs="Calibri"/>
                <w:color w:val="000000"/>
                <w:sz w:val="18"/>
                <w:szCs w:val="18"/>
              </w:rPr>
              <w:t>9</w:t>
            </w:r>
          </w:p>
        </w:tc>
        <w:tc>
          <w:tcPr>
            <w:tcW w:w="2350" w:type="dxa"/>
            <w:tcBorders>
              <w:top w:val="nil"/>
              <w:left w:val="nil"/>
              <w:bottom w:val="nil"/>
              <w:right w:val="single" w:sz="4" w:space="0" w:color="FFFFFF"/>
            </w:tcBorders>
            <w:shd w:val="clear" w:color="000000" w:fill="E7E6E6" w:themeFill="background2"/>
            <w:noWrap/>
            <w:vAlign w:val="center"/>
            <w:hideMark/>
          </w:tcPr>
          <w:p w14:paraId="5071E502" w14:textId="77777777" w:rsidR="004F7032" w:rsidRPr="001F5C3F" w:rsidRDefault="004F7032" w:rsidP="00B136A7">
            <w:pPr>
              <w:rPr>
                <w:rFonts w:ascii="Calibri" w:hAnsi="Calibri" w:cs="Calibri"/>
                <w:sz w:val="20"/>
                <w:szCs w:val="20"/>
              </w:rPr>
            </w:pPr>
            <w:r w:rsidRPr="001F5C3F">
              <w:rPr>
                <w:rFonts w:ascii="Calibri" w:hAnsi="Calibri" w:cs="Calibri"/>
                <w:sz w:val="20"/>
                <w:szCs w:val="20"/>
              </w:rPr>
              <w:t>&gt;</w:t>
            </w:r>
            <w:r>
              <w:rPr>
                <w:rFonts w:ascii="Calibri" w:hAnsi="Calibri" w:cs="Calibri"/>
                <w:sz w:val="20"/>
                <w:szCs w:val="20"/>
              </w:rPr>
              <w:t xml:space="preserve"> </w:t>
            </w:r>
            <w:r w:rsidRPr="001F5C3F">
              <w:rPr>
                <w:rFonts w:ascii="Calibri" w:hAnsi="Calibri" w:cs="Calibri"/>
                <w:sz w:val="20"/>
                <w:szCs w:val="20"/>
              </w:rPr>
              <w:t>$9,000,000</w:t>
            </w:r>
          </w:p>
        </w:tc>
        <w:tc>
          <w:tcPr>
            <w:tcW w:w="1036" w:type="dxa"/>
            <w:tcBorders>
              <w:top w:val="nil"/>
              <w:left w:val="nil"/>
              <w:right w:val="nil"/>
            </w:tcBorders>
            <w:vAlign w:val="center"/>
          </w:tcPr>
          <w:p w14:paraId="3C6B5BE9" w14:textId="77777777" w:rsidR="004F7032" w:rsidRPr="00EB399C" w:rsidRDefault="00CC31FA" w:rsidP="00B136A7">
            <w:pPr>
              <w:jc w:val="center"/>
              <w:rPr>
                <w:rFonts w:ascii="Calibri" w:hAnsi="Calibri" w:cs="Calibri"/>
                <w:color w:val="000000"/>
                <w:sz w:val="18"/>
                <w:szCs w:val="18"/>
              </w:rPr>
            </w:pPr>
            <m:oMath>
              <m:sSub>
                <m:sSubPr>
                  <m:ctrlPr>
                    <w:rPr>
                      <w:rFonts w:ascii="Cambria Math" w:hAnsi="Cambria Math"/>
                      <w:i/>
                      <w:sz w:val="18"/>
                      <w:szCs w:val="18"/>
                    </w:rPr>
                  </m:ctrlPr>
                </m:sSubPr>
                <m:e>
                  <m:r>
                    <w:rPr>
                      <w:rFonts w:ascii="Cambria Math" w:hAnsi="Cambria Math"/>
                      <w:sz w:val="18"/>
                      <w:szCs w:val="18"/>
                    </w:rPr>
                    <m:t>µ</m:t>
                  </m:r>
                </m:e>
                <m:sub>
                  <m:r>
                    <w:rPr>
                      <w:rFonts w:ascii="Cambria Math" w:hAnsi="Cambria Math"/>
                      <w:sz w:val="18"/>
                      <w:szCs w:val="18"/>
                    </w:rPr>
                    <m:t>TB</m:t>
                  </m:r>
                </m:sub>
              </m:sSub>
            </m:oMath>
            <w:r w:rsidR="004F7032">
              <w:rPr>
                <w:rFonts w:ascii="Calibri" w:hAnsi="Calibri" w:cs="Calibri"/>
                <w:sz w:val="18"/>
                <w:szCs w:val="18"/>
              </w:rPr>
              <w:t xml:space="preserve"> or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TB</m:t>
                  </m:r>
                </m:sub>
              </m:sSub>
            </m:oMath>
          </w:p>
        </w:tc>
        <w:tc>
          <w:tcPr>
            <w:tcW w:w="828" w:type="dxa"/>
            <w:tcBorders>
              <w:top w:val="nil"/>
              <w:left w:val="nil"/>
              <w:right w:val="nil"/>
            </w:tcBorders>
            <w:shd w:val="clear" w:color="auto" w:fill="auto"/>
            <w:noWrap/>
            <w:vAlign w:val="center"/>
            <w:hideMark/>
          </w:tcPr>
          <w:p w14:paraId="7DB1DFD8"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23</w:t>
            </w:r>
          </w:p>
        </w:tc>
        <w:tc>
          <w:tcPr>
            <w:tcW w:w="1016" w:type="dxa"/>
            <w:tcBorders>
              <w:top w:val="nil"/>
              <w:left w:val="nil"/>
              <w:right w:val="nil"/>
            </w:tcBorders>
            <w:shd w:val="clear" w:color="auto" w:fill="auto"/>
            <w:noWrap/>
            <w:vAlign w:val="center"/>
            <w:hideMark/>
          </w:tcPr>
          <w:p w14:paraId="2BE55862"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49</w:t>
            </w:r>
          </w:p>
        </w:tc>
        <w:tc>
          <w:tcPr>
            <w:tcW w:w="1016" w:type="dxa"/>
            <w:tcBorders>
              <w:top w:val="nil"/>
              <w:left w:val="nil"/>
              <w:right w:val="nil"/>
            </w:tcBorders>
            <w:shd w:val="clear" w:color="auto" w:fill="auto"/>
            <w:noWrap/>
            <w:vAlign w:val="center"/>
            <w:hideMark/>
          </w:tcPr>
          <w:p w14:paraId="187C654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237</w:t>
            </w:r>
          </w:p>
        </w:tc>
        <w:tc>
          <w:tcPr>
            <w:tcW w:w="828" w:type="dxa"/>
            <w:tcBorders>
              <w:top w:val="nil"/>
              <w:left w:val="nil"/>
              <w:right w:val="nil"/>
            </w:tcBorders>
            <w:shd w:val="clear" w:color="auto" w:fill="auto"/>
            <w:noWrap/>
            <w:vAlign w:val="center"/>
            <w:hideMark/>
          </w:tcPr>
          <w:p w14:paraId="7745CE59"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670</w:t>
            </w:r>
          </w:p>
        </w:tc>
        <w:tc>
          <w:tcPr>
            <w:tcW w:w="828" w:type="dxa"/>
            <w:tcBorders>
              <w:top w:val="nil"/>
              <w:left w:val="nil"/>
              <w:right w:val="nil"/>
            </w:tcBorders>
            <w:shd w:val="clear" w:color="auto" w:fill="auto"/>
            <w:noWrap/>
            <w:vAlign w:val="center"/>
            <w:hideMark/>
          </w:tcPr>
          <w:p w14:paraId="4C0A14B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386</w:t>
            </w:r>
          </w:p>
        </w:tc>
        <w:tc>
          <w:tcPr>
            <w:tcW w:w="828" w:type="dxa"/>
            <w:tcBorders>
              <w:top w:val="nil"/>
              <w:left w:val="nil"/>
              <w:right w:val="nil"/>
            </w:tcBorders>
            <w:shd w:val="clear" w:color="auto" w:fill="auto"/>
            <w:noWrap/>
            <w:vAlign w:val="center"/>
            <w:hideMark/>
          </w:tcPr>
          <w:p w14:paraId="39C93EA5"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480</w:t>
            </w:r>
          </w:p>
        </w:tc>
        <w:tc>
          <w:tcPr>
            <w:tcW w:w="1035" w:type="dxa"/>
            <w:tcBorders>
              <w:top w:val="nil"/>
              <w:left w:val="nil"/>
              <w:right w:val="nil"/>
            </w:tcBorders>
            <w:shd w:val="clear" w:color="auto" w:fill="auto"/>
            <w:noWrap/>
            <w:vAlign w:val="center"/>
            <w:hideMark/>
          </w:tcPr>
          <w:p w14:paraId="78750014" w14:textId="77777777" w:rsidR="004F7032" w:rsidRPr="00EB399C" w:rsidRDefault="004F7032" w:rsidP="00B136A7">
            <w:pPr>
              <w:jc w:val="center"/>
              <w:rPr>
                <w:rFonts w:ascii="Calibri" w:hAnsi="Calibri" w:cs="Calibri"/>
                <w:color w:val="000000"/>
                <w:sz w:val="18"/>
                <w:szCs w:val="18"/>
              </w:rPr>
            </w:pPr>
            <w:r w:rsidRPr="00EB399C">
              <w:rPr>
                <w:rFonts w:ascii="Calibri" w:hAnsi="Calibri" w:cs="Calibri"/>
                <w:color w:val="000000"/>
                <w:sz w:val="18"/>
                <w:szCs w:val="18"/>
              </w:rPr>
              <w:t>1845</w:t>
            </w:r>
          </w:p>
        </w:tc>
      </w:tr>
      <w:tr w:rsidR="004F7032" w:rsidRPr="00EB399C" w14:paraId="4B9CC989" w14:textId="77777777" w:rsidTr="006309FF">
        <w:trPr>
          <w:trHeight w:val="315"/>
        </w:trPr>
        <w:tc>
          <w:tcPr>
            <w:tcW w:w="399" w:type="dxa"/>
            <w:tcBorders>
              <w:top w:val="nil"/>
              <w:left w:val="nil"/>
              <w:bottom w:val="single" w:sz="8" w:space="0" w:color="auto"/>
              <w:right w:val="nil"/>
            </w:tcBorders>
            <w:shd w:val="clear" w:color="000000" w:fill="FFC7CE"/>
            <w:noWrap/>
            <w:vAlign w:val="center"/>
            <w:hideMark/>
          </w:tcPr>
          <w:p w14:paraId="41AE927C" w14:textId="77777777" w:rsidR="004F7032" w:rsidRPr="00EB399C" w:rsidRDefault="004F7032" w:rsidP="00B136A7">
            <w:pPr>
              <w:jc w:val="right"/>
              <w:rPr>
                <w:rFonts w:ascii="Calibri" w:hAnsi="Calibri" w:cs="Calibri"/>
                <w:color w:val="9C0006"/>
                <w:sz w:val="18"/>
                <w:szCs w:val="18"/>
              </w:rPr>
            </w:pPr>
            <w:r w:rsidRPr="00EB399C">
              <w:rPr>
                <w:rFonts w:ascii="Calibri" w:hAnsi="Calibri" w:cs="Calibri"/>
                <w:color w:val="9C0006"/>
                <w:sz w:val="18"/>
                <w:szCs w:val="18"/>
              </w:rPr>
              <w:t>10</w:t>
            </w:r>
          </w:p>
        </w:tc>
        <w:tc>
          <w:tcPr>
            <w:tcW w:w="2350" w:type="dxa"/>
            <w:tcBorders>
              <w:top w:val="nil"/>
              <w:left w:val="nil"/>
              <w:bottom w:val="single" w:sz="8" w:space="0" w:color="auto"/>
              <w:right w:val="nil"/>
            </w:tcBorders>
            <w:shd w:val="clear" w:color="000000" w:fill="FFC7CE"/>
            <w:noWrap/>
            <w:vAlign w:val="center"/>
            <w:hideMark/>
          </w:tcPr>
          <w:p w14:paraId="613666D4" w14:textId="77777777" w:rsidR="004F7032" w:rsidRPr="00EB399C" w:rsidRDefault="004F7032" w:rsidP="00B136A7">
            <w:pPr>
              <w:rPr>
                <w:rFonts w:ascii="Calibri" w:hAnsi="Calibri" w:cs="Calibri"/>
                <w:color w:val="9C0006"/>
                <w:sz w:val="18"/>
                <w:szCs w:val="18"/>
              </w:rPr>
            </w:pPr>
            <w:r w:rsidRPr="00EB399C">
              <w:rPr>
                <w:rFonts w:ascii="Calibri" w:hAnsi="Calibri" w:cs="Calibri"/>
                <w:color w:val="9C0006"/>
                <w:sz w:val="18"/>
                <w:szCs w:val="18"/>
              </w:rPr>
              <w:t>No response</w:t>
            </w:r>
          </w:p>
        </w:tc>
        <w:tc>
          <w:tcPr>
            <w:tcW w:w="1036" w:type="dxa"/>
            <w:tcBorders>
              <w:top w:val="nil"/>
              <w:left w:val="nil"/>
              <w:bottom w:val="single" w:sz="8" w:space="0" w:color="auto"/>
              <w:right w:val="nil"/>
            </w:tcBorders>
            <w:shd w:val="clear" w:color="000000" w:fill="FFC7CE"/>
          </w:tcPr>
          <w:p w14:paraId="7F13AD4D" w14:textId="77777777" w:rsidR="004F7032" w:rsidRPr="00EB399C" w:rsidRDefault="004F7032" w:rsidP="00B136A7">
            <w:pPr>
              <w:jc w:val="center"/>
              <w:rPr>
                <w:rFonts w:ascii="Calibri" w:hAnsi="Calibri" w:cs="Calibri"/>
                <w:color w:val="9C0006"/>
                <w:sz w:val="18"/>
                <w:szCs w:val="18"/>
              </w:rPr>
            </w:pPr>
          </w:p>
        </w:tc>
        <w:tc>
          <w:tcPr>
            <w:tcW w:w="828" w:type="dxa"/>
            <w:tcBorders>
              <w:top w:val="nil"/>
              <w:left w:val="nil"/>
              <w:bottom w:val="single" w:sz="8" w:space="0" w:color="auto"/>
              <w:right w:val="nil"/>
            </w:tcBorders>
            <w:shd w:val="clear" w:color="000000" w:fill="FFC7CE"/>
            <w:noWrap/>
            <w:vAlign w:val="center"/>
            <w:hideMark/>
          </w:tcPr>
          <w:p w14:paraId="30EC5E75"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381</w:t>
            </w:r>
          </w:p>
        </w:tc>
        <w:tc>
          <w:tcPr>
            <w:tcW w:w="1016" w:type="dxa"/>
            <w:tcBorders>
              <w:top w:val="nil"/>
              <w:left w:val="nil"/>
              <w:bottom w:val="single" w:sz="8" w:space="0" w:color="auto"/>
              <w:right w:val="nil"/>
            </w:tcBorders>
            <w:shd w:val="clear" w:color="000000" w:fill="FFC7CE"/>
            <w:noWrap/>
            <w:vAlign w:val="center"/>
            <w:hideMark/>
          </w:tcPr>
          <w:p w14:paraId="76F06F2A"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765</w:t>
            </w:r>
          </w:p>
        </w:tc>
        <w:tc>
          <w:tcPr>
            <w:tcW w:w="1016" w:type="dxa"/>
            <w:tcBorders>
              <w:top w:val="nil"/>
              <w:left w:val="nil"/>
              <w:bottom w:val="single" w:sz="8" w:space="0" w:color="auto"/>
              <w:right w:val="nil"/>
            </w:tcBorders>
            <w:shd w:val="clear" w:color="000000" w:fill="FFC7CE"/>
            <w:noWrap/>
            <w:vAlign w:val="center"/>
            <w:hideMark/>
          </w:tcPr>
          <w:p w14:paraId="00E59519"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1217</w:t>
            </w:r>
          </w:p>
        </w:tc>
        <w:tc>
          <w:tcPr>
            <w:tcW w:w="828" w:type="dxa"/>
            <w:tcBorders>
              <w:top w:val="nil"/>
              <w:left w:val="nil"/>
              <w:bottom w:val="single" w:sz="8" w:space="0" w:color="auto"/>
              <w:right w:val="nil"/>
            </w:tcBorders>
            <w:shd w:val="clear" w:color="000000" w:fill="FFC7CE"/>
            <w:noWrap/>
            <w:vAlign w:val="center"/>
            <w:hideMark/>
          </w:tcPr>
          <w:p w14:paraId="029596DC"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904</w:t>
            </w:r>
          </w:p>
        </w:tc>
        <w:tc>
          <w:tcPr>
            <w:tcW w:w="828" w:type="dxa"/>
            <w:tcBorders>
              <w:top w:val="nil"/>
              <w:left w:val="nil"/>
              <w:bottom w:val="single" w:sz="8" w:space="0" w:color="auto"/>
              <w:right w:val="nil"/>
            </w:tcBorders>
            <w:shd w:val="clear" w:color="000000" w:fill="FFC7CE"/>
            <w:noWrap/>
            <w:vAlign w:val="center"/>
            <w:hideMark/>
          </w:tcPr>
          <w:p w14:paraId="3FC920EF"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232</w:t>
            </w:r>
          </w:p>
        </w:tc>
        <w:tc>
          <w:tcPr>
            <w:tcW w:w="828" w:type="dxa"/>
            <w:tcBorders>
              <w:top w:val="nil"/>
              <w:left w:val="nil"/>
              <w:bottom w:val="single" w:sz="8" w:space="0" w:color="auto"/>
              <w:right w:val="nil"/>
            </w:tcBorders>
            <w:shd w:val="clear" w:color="000000" w:fill="FFC7CE"/>
            <w:noWrap/>
            <w:vAlign w:val="center"/>
            <w:hideMark/>
          </w:tcPr>
          <w:p w14:paraId="220139D7"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286</w:t>
            </w:r>
          </w:p>
        </w:tc>
        <w:tc>
          <w:tcPr>
            <w:tcW w:w="1035" w:type="dxa"/>
            <w:tcBorders>
              <w:top w:val="nil"/>
              <w:left w:val="nil"/>
              <w:bottom w:val="single" w:sz="8" w:space="0" w:color="auto"/>
              <w:right w:val="nil"/>
            </w:tcBorders>
            <w:shd w:val="clear" w:color="000000" w:fill="FFC7CE"/>
            <w:noWrap/>
            <w:vAlign w:val="center"/>
            <w:hideMark/>
          </w:tcPr>
          <w:p w14:paraId="2414C380" w14:textId="77777777" w:rsidR="004F7032" w:rsidRPr="00EB399C" w:rsidRDefault="004F7032" w:rsidP="00B136A7">
            <w:pPr>
              <w:jc w:val="center"/>
              <w:rPr>
                <w:rFonts w:ascii="Calibri" w:hAnsi="Calibri" w:cs="Calibri"/>
                <w:color w:val="9C0006"/>
                <w:sz w:val="18"/>
                <w:szCs w:val="18"/>
              </w:rPr>
            </w:pPr>
            <w:r w:rsidRPr="00EB399C">
              <w:rPr>
                <w:rFonts w:ascii="Calibri" w:hAnsi="Calibri" w:cs="Calibri"/>
                <w:color w:val="9C0006"/>
                <w:sz w:val="18"/>
                <w:szCs w:val="18"/>
              </w:rPr>
              <w:t>378</w:t>
            </w:r>
            <w:r>
              <w:rPr>
                <w:rFonts w:ascii="Calibri" w:hAnsi="Calibri" w:cs="Calibri"/>
                <w:color w:val="9C0006"/>
                <w:sz w:val="18"/>
                <w:szCs w:val="18"/>
              </w:rPr>
              <w:t>6</w:t>
            </w:r>
          </w:p>
        </w:tc>
      </w:tr>
    </w:tbl>
    <w:p w14:paraId="58EC63E9" w14:textId="77777777" w:rsidR="004F7032" w:rsidRPr="0021188F" w:rsidRDefault="004F7032" w:rsidP="004F7032">
      <w:pPr>
        <w:spacing w:before="120" w:after="120"/>
        <w:rPr>
          <w:rFonts w:cstheme="minorHAnsi"/>
        </w:rPr>
      </w:pPr>
      <w:r w:rsidRPr="0021188F">
        <w:rPr>
          <w:rFonts w:cstheme="minorHAnsi"/>
        </w:rPr>
        <w:t>To characterize the income distributions for these grouped data we made a series of assumptions:</w:t>
      </w:r>
    </w:p>
    <w:p w14:paraId="7FC1C4FF" w14:textId="260F66C4" w:rsidR="004F7032" w:rsidRPr="0021188F" w:rsidRDefault="004F7032" w:rsidP="004F7032">
      <w:pPr>
        <w:pStyle w:val="ListParagraph"/>
        <w:numPr>
          <w:ilvl w:val="0"/>
          <w:numId w:val="2"/>
        </w:numPr>
        <w:rPr>
          <w:rFonts w:cstheme="minorHAnsi"/>
        </w:rPr>
      </w:pPr>
      <w:r w:rsidRPr="0021188F">
        <w:rPr>
          <w:rFonts w:cstheme="minorHAnsi"/>
        </w:rPr>
        <w:t xml:space="preserve">We assumed that all observations within a given income </w:t>
      </w:r>
      <w:r>
        <w:rPr>
          <w:rFonts w:cstheme="minorHAnsi"/>
        </w:rPr>
        <w:t>group</w:t>
      </w:r>
      <w:r w:rsidRPr="0021188F">
        <w:rPr>
          <w:rFonts w:cstheme="minorHAnsi"/>
        </w:rPr>
        <w:t xml:space="preserve"> were clustered at the midpoint of the </w:t>
      </w:r>
      <w:r>
        <w:rPr>
          <w:rFonts w:cstheme="minorHAnsi"/>
        </w:rPr>
        <w:t>income bin,</w:t>
      </w:r>
      <w:r w:rsidRPr="0021188F">
        <w:rPr>
          <w:rFonts w:cstheme="minorHAnsi"/>
        </w:rPr>
        <w:t xml:space="preserve"> such that the mean of the observations </w:t>
      </w:r>
      <w:proofErr w:type="gramStart"/>
      <w:r w:rsidRPr="0021188F">
        <w:rPr>
          <w:rFonts w:cstheme="minorHAnsi"/>
        </w:rPr>
        <w:t>in a given</w:t>
      </w:r>
      <w:proofErr w:type="gramEnd"/>
      <w:r w:rsidRPr="0021188F">
        <w:rPr>
          <w:rFonts w:cstheme="minorHAnsi"/>
        </w:rPr>
        <w:t xml:space="preserve"> </w:t>
      </w:r>
      <w:r>
        <w:rPr>
          <w:rFonts w:cstheme="minorHAnsi"/>
        </w:rPr>
        <w:t>bin</w:t>
      </w:r>
      <w:r w:rsidRPr="0021188F">
        <w:rPr>
          <w:rFonts w:cstheme="minorHAnsi"/>
        </w:rPr>
        <w:t xml:space="preserve"> is equal to its midpoint (e.g., that the mean of the observations in the $</w:t>
      </w:r>
      <w:r>
        <w:rPr>
          <w:rFonts w:cstheme="minorHAnsi"/>
        </w:rPr>
        <w:t>0</w:t>
      </w:r>
      <w:r w:rsidRPr="0021188F">
        <w:rPr>
          <w:rFonts w:cstheme="minorHAnsi"/>
        </w:rPr>
        <w:t>-$</w:t>
      </w:r>
      <w:r w:rsidRPr="0061260C">
        <w:rPr>
          <w:rFonts w:cstheme="minorHAnsi"/>
        </w:rPr>
        <w:t>828,116</w:t>
      </w:r>
      <w:r w:rsidRPr="0021188F">
        <w:rPr>
          <w:rFonts w:cstheme="minorHAnsi"/>
        </w:rPr>
        <w:t xml:space="preserve"> </w:t>
      </w:r>
      <w:r>
        <w:rPr>
          <w:rFonts w:cstheme="minorHAnsi"/>
        </w:rPr>
        <w:t>bin</w:t>
      </w:r>
      <w:r w:rsidRPr="0021188F">
        <w:rPr>
          <w:rFonts w:cstheme="minorHAnsi"/>
        </w:rPr>
        <w:t xml:space="preserve"> was</w:t>
      </w:r>
      <w:r>
        <w:rPr>
          <w:rFonts w:cstheme="minorHAnsi"/>
        </w:rPr>
        <w:t xml:space="preserve"> at its midpoint i.e.,</w:t>
      </w:r>
      <w:r w:rsidRPr="0021188F">
        <w:rPr>
          <w:rFonts w:cstheme="minorHAnsi"/>
        </w:rPr>
        <w:t xml:space="preserve"> $</w:t>
      </w:r>
      <w:r w:rsidRPr="0061260C">
        <w:rPr>
          <w:rFonts w:cstheme="minorHAnsi"/>
        </w:rPr>
        <w:t>414</w:t>
      </w:r>
      <w:r>
        <w:rPr>
          <w:rFonts w:cstheme="minorHAnsi"/>
        </w:rPr>
        <w:t>,</w:t>
      </w:r>
      <w:r w:rsidRPr="0061260C">
        <w:rPr>
          <w:rFonts w:cstheme="minorHAnsi"/>
        </w:rPr>
        <w:t>058</w:t>
      </w:r>
      <w:r w:rsidRPr="0021188F">
        <w:rPr>
          <w:rFonts w:cstheme="minorHAnsi"/>
        </w:rPr>
        <w:t>).</w:t>
      </w:r>
      <w:r>
        <w:rPr>
          <w:rFonts w:cstheme="minorHAnsi"/>
        </w:rPr>
        <w:t xml:space="preserve"> See ‘Midpoints’ column in Table 1.</w:t>
      </w:r>
    </w:p>
    <w:p w14:paraId="47AF654B" w14:textId="3916CE38" w:rsidR="004F7032" w:rsidRPr="0021188F" w:rsidRDefault="004F7032" w:rsidP="004F7032">
      <w:pPr>
        <w:pStyle w:val="ListParagraph"/>
        <w:numPr>
          <w:ilvl w:val="0"/>
          <w:numId w:val="2"/>
        </w:numPr>
        <w:rPr>
          <w:rFonts w:cstheme="minorHAnsi"/>
        </w:rPr>
      </w:pPr>
      <w:r w:rsidRPr="0021188F">
        <w:rPr>
          <w:rFonts w:cstheme="minorHAnsi"/>
        </w:rPr>
        <w:t xml:space="preserve">Given that the midpoint for the open-ended top interval cannot be estimated using the approach outlined in 1, we used a commonly applied estimator (which assumes that the incomes in the top </w:t>
      </w:r>
      <w:r>
        <w:rPr>
          <w:rFonts w:cstheme="minorHAnsi"/>
        </w:rPr>
        <w:t>bin</w:t>
      </w:r>
      <w:r w:rsidRPr="0021188F">
        <w:rPr>
          <w:rFonts w:cstheme="minorHAnsi"/>
        </w:rPr>
        <w:t xml:space="preserve"> are Pareto distributed) to estimate the </w:t>
      </w:r>
      <w:r>
        <w:rPr>
          <w:rFonts w:cstheme="minorHAnsi"/>
        </w:rPr>
        <w:t>mean and median</w:t>
      </w:r>
      <w:r w:rsidRPr="0021188F">
        <w:rPr>
          <w:rFonts w:cstheme="minorHAnsi"/>
        </w:rPr>
        <w:t xml:space="preserve"> income of the top income </w:t>
      </w:r>
      <w:r>
        <w:rPr>
          <w:rFonts w:cstheme="minorHAnsi"/>
        </w:rPr>
        <w:t xml:space="preserve">group </w:t>
      </w:r>
      <w:r w:rsidR="00F67C5C">
        <w:rPr>
          <w:rFonts w:cstheme="minorHAnsi"/>
        </w:rPr>
        <w:fldChar w:fldCharType="begin"/>
      </w:r>
      <w:r w:rsidR="00F67C5C">
        <w:rPr>
          <w:rFonts w:cstheme="minorHAnsi"/>
        </w:rPr>
        <w:instrText xml:space="preserve"> ADDIN EN.CITE &lt;EndNote&gt;&lt;Cite&gt;&lt;Author&gt;Parker&lt;/Author&gt;&lt;Year&gt;1983&lt;/Year&gt;&lt;RecNum&gt;1485&lt;/RecNum&gt;&lt;DisplayText&gt;[2]&lt;/DisplayText&gt;&lt;record&gt;&lt;rec-number&gt;1485&lt;/rec-number&gt;&lt;foreign-keys&gt;&lt;key app="EN" db-id="prtxwdffnwra50evpwbxtp2mevdzp5rr9zze" timestamp="1457047477"&gt;1485&lt;/key&gt;&lt;/foreign-keys&gt;&lt;ref-type name="Journal Article"&gt;17&lt;/ref-type&gt;&lt;contributors&gt;&lt;authors&gt;&lt;author&gt;Parker, Robert Nash.&lt;/author&gt;&lt;author&gt;Fenwick, Rudy.&lt;/author&gt;&lt;/authors&gt;&lt;/contributors&gt;&lt;titles&gt;&lt;title&gt;The Pareto Curve and Its Utility for Open-Ended Income Distributions in Survey Research&lt;/title&gt;&lt;secondary-title&gt;Social Forces&lt;/secondary-title&gt;&lt;/titles&gt;&lt;periodical&gt;&lt;full-title&gt;Social Forces&lt;/full-title&gt;&lt;/periodical&gt;&lt;pages&gt;872-885&lt;/pages&gt;&lt;volume&gt;61&lt;/volume&gt;&lt;number&gt;3&lt;/number&gt;&lt;keywords&gt;&lt;keyword&gt;Categorical Income distribution&lt;/keyword&gt;&lt;keyword&gt;midpoint of open-ended categories&lt;/keyword&gt;&lt;keyword&gt;Pareto curve&lt;/keyword&gt;&lt;/keywords&gt;&lt;dates&gt;&lt;year&gt;1983&lt;/year&gt;&lt;/dates&gt;&lt;publisher&gt;Oxford University Press&lt;/publisher&gt;&lt;isbn&gt;00377732, 15347605&lt;/isbn&gt;&lt;urls&gt;&lt;related-urls&gt;&lt;url&gt;http://www.jstor.org/stable/2578140&lt;/url&gt;&lt;/related-urls&gt;&lt;/urls&gt;&lt;custom1&gt;Full publication date: Mar., 1983&lt;/custom1&gt;&lt;electronic-resource-num&gt;10.2307/2578140&lt;/electronic-resource-num&gt;&lt;/record&gt;&lt;/Cite&gt;&lt;/EndNote&gt;</w:instrText>
      </w:r>
      <w:r w:rsidR="00F67C5C">
        <w:rPr>
          <w:rFonts w:cstheme="minorHAnsi"/>
        </w:rPr>
        <w:fldChar w:fldCharType="separate"/>
      </w:r>
      <w:r w:rsidR="00F67C5C">
        <w:rPr>
          <w:rFonts w:cstheme="minorHAnsi"/>
          <w:noProof/>
        </w:rPr>
        <w:t>[2]</w:t>
      </w:r>
      <w:r w:rsidR="00F67C5C">
        <w:rPr>
          <w:rFonts w:cstheme="minorHAnsi"/>
        </w:rPr>
        <w:fldChar w:fldCharType="end"/>
      </w:r>
      <w:r w:rsidR="00F67C5C" w:rsidRPr="00F67C5C">
        <w:rPr>
          <w:rFonts w:cstheme="minorHAnsi"/>
        </w:rPr>
        <w:t>,</w:t>
      </w:r>
      <w:r w:rsidRPr="007A4337">
        <w:rPr>
          <w:rFonts w:cstheme="minorHAnsi"/>
          <w:color w:val="FF0000"/>
        </w:rPr>
        <w:t xml:space="preserve"> </w:t>
      </w:r>
      <w:r w:rsidRPr="0021188F">
        <w:rPr>
          <w:rFonts w:cstheme="minorHAnsi"/>
        </w:rPr>
        <w:t>where</w:t>
      </w:r>
      <w:r>
        <w:rPr>
          <w:rFonts w:cstheme="minorHAnsi"/>
        </w:rPr>
        <w:t xml:space="preserve"> the smaller of the two estimates is considered more accurate and therefore used as the midpoint. The median </w:t>
      </w:r>
      <m:oMath>
        <m:sSub>
          <m:sSubPr>
            <m:ctrlPr>
              <w:rPr>
                <w:rFonts w:ascii="Cambria Math" w:eastAsia="Times New Roman" w:hAnsi="Cambria Math" w:cs="Times New Roman"/>
                <w:i/>
                <w:sz w:val="20"/>
                <w:szCs w:val="20"/>
                <w:lang w:eastAsia="en-AU"/>
              </w:rPr>
            </m:ctrlPr>
          </m:sSubPr>
          <m:e>
            <m:r>
              <w:rPr>
                <w:rFonts w:ascii="Cambria Math" w:hAnsi="Cambria Math"/>
                <w:sz w:val="20"/>
                <w:szCs w:val="20"/>
              </w:rPr>
              <m:t>(x͂</m:t>
            </m:r>
          </m:e>
          <m:sub>
            <m:r>
              <w:rPr>
                <w:rFonts w:ascii="Cambria Math" w:hAnsi="Cambria Math"/>
                <w:sz w:val="20"/>
                <w:szCs w:val="20"/>
              </w:rPr>
              <m:t>TB</m:t>
            </m:r>
          </m:sub>
        </m:sSub>
        <m:r>
          <w:rPr>
            <w:rFonts w:ascii="Cambria Math" w:eastAsia="Times New Roman" w:hAnsi="Cambria Math" w:cs="Times New Roman"/>
            <w:sz w:val="20"/>
            <w:szCs w:val="20"/>
            <w:lang w:eastAsia="en-AU"/>
          </w:rPr>
          <m:t>)</m:t>
        </m:r>
      </m:oMath>
      <w:r>
        <w:rPr>
          <w:rFonts w:cstheme="minorHAnsi"/>
        </w:rPr>
        <w:t xml:space="preserve"> and mean </w:t>
      </w:r>
      <m:oMath>
        <m:sSub>
          <m:sSubPr>
            <m:ctrlPr>
              <w:rPr>
                <w:rFonts w:ascii="Cambria Math" w:hAnsi="Cambria Math"/>
                <w:i/>
                <w:sz w:val="20"/>
                <w:szCs w:val="20"/>
              </w:rPr>
            </m:ctrlPr>
          </m:sSubPr>
          <m:e>
            <m:r>
              <w:rPr>
                <w:rFonts w:ascii="Cambria Math" w:hAnsi="Cambria Math"/>
                <w:sz w:val="20"/>
                <w:szCs w:val="20"/>
              </w:rPr>
              <m:t>(µ</m:t>
            </m:r>
          </m:e>
          <m:sub>
            <m:r>
              <w:rPr>
                <w:rFonts w:ascii="Cambria Math" w:hAnsi="Cambria Math"/>
                <w:sz w:val="20"/>
                <w:szCs w:val="20"/>
              </w:rPr>
              <m:t>TB</m:t>
            </m:r>
          </m:sub>
        </m:sSub>
        <m:r>
          <w:rPr>
            <w:rFonts w:ascii="Cambria Math" w:hAnsi="Cambria Math"/>
            <w:sz w:val="20"/>
            <w:szCs w:val="20"/>
          </w:rPr>
          <m:t>)</m:t>
        </m:r>
      </m:oMath>
      <w:r w:rsidRPr="00860A52">
        <w:rPr>
          <w:rFonts w:cstheme="minorHAnsi"/>
          <w:sz w:val="24"/>
          <w:szCs w:val="24"/>
        </w:rPr>
        <w:t xml:space="preserve"> </w:t>
      </w:r>
      <w:r>
        <w:rPr>
          <w:rFonts w:cstheme="minorHAnsi"/>
        </w:rPr>
        <w:t xml:space="preserve">were calculated using </w:t>
      </w:r>
      <w:r>
        <w:rPr>
          <w:rFonts w:eastAsiaTheme="minorEastAsia" w:cstheme="minorHAnsi"/>
        </w:rPr>
        <w:t>the equations below.</w:t>
      </w:r>
    </w:p>
    <w:p w14:paraId="2ECDD56C" w14:textId="77777777" w:rsidR="004F7032" w:rsidRPr="001421FD" w:rsidRDefault="004F7032" w:rsidP="004F7032">
      <m:oMathPara>
        <m:oMath>
          <m:r>
            <w:rPr>
              <w:rFonts w:ascii="Cambria Math" w:hAnsi="Cambria Math"/>
            </w:rPr>
            <m:t>v=</m:t>
          </m:r>
          <m:f>
            <m:fPr>
              <m:ctrlPr>
                <w:rPr>
                  <w:rFonts w:ascii="Cambria Math" w:hAnsi="Cambria Math"/>
                  <w:i/>
                </w:rPr>
              </m:ctrlPr>
            </m:fPr>
            <m:num>
              <m:r>
                <w:rPr>
                  <w:rFonts w:ascii="Cambria Math" w:hAnsi="Cambria Math"/>
                </w:rPr>
                <m:t>c-d</m:t>
              </m:r>
            </m:num>
            <m:den>
              <m:r>
                <w:rPr>
                  <w:rFonts w:ascii="Cambria Math" w:hAnsi="Cambria Math"/>
                </w:rPr>
                <m:t>b-a</m:t>
              </m:r>
            </m:den>
          </m:f>
        </m:oMath>
      </m:oMathPara>
    </w:p>
    <w:p w14:paraId="29816EA5" w14:textId="77777777" w:rsidR="004F7032" w:rsidRPr="0021188F" w:rsidRDefault="004F7032" w:rsidP="004F7032">
      <w:pPr>
        <w:spacing w:before="120" w:after="120"/>
        <w:rPr>
          <w:rFonts w:cstheme="minorHAnsi"/>
        </w:rPr>
      </w:pPr>
      <w:r w:rsidRPr="0021188F">
        <w:rPr>
          <w:rFonts w:cstheme="minorHAnsi"/>
        </w:rPr>
        <w:t xml:space="preserve">and, </w:t>
      </w:r>
    </w:p>
    <w:p w14:paraId="657E84AF" w14:textId="77777777" w:rsidR="004F7032" w:rsidRDefault="004F7032" w:rsidP="004F7032">
      <w:pPr>
        <w:ind w:left="2160" w:firstLine="720"/>
      </w:pPr>
      <w:r>
        <w:rPr>
          <w:rFonts w:cstheme="minorHAnsi"/>
        </w:rPr>
        <w:t xml:space="preserve">     </w:t>
      </w:r>
      <m:oMath>
        <m:sSub>
          <m:sSubPr>
            <m:ctrlPr>
              <w:rPr>
                <w:rFonts w:ascii="Cambria Math" w:hAnsi="Cambria Math"/>
                <w:i/>
              </w:rPr>
            </m:ctrlPr>
          </m:sSubPr>
          <m:e>
            <m:r>
              <w:rPr>
                <w:rFonts w:ascii="Cambria Math" w:hAnsi="Cambria Math"/>
              </w:rPr>
              <m:t>x͂</m:t>
            </m:r>
          </m:e>
          <m:sub>
            <m:r>
              <w:rPr>
                <w:rFonts w:ascii="Cambria Math" w:hAnsi="Cambria Math"/>
              </w:rPr>
              <m:t>TB</m:t>
            </m:r>
          </m:sub>
        </m:sSub>
        <m:r>
          <w:rPr>
            <w:rFonts w:ascii="Cambria Math" w:hAnsi="Cambria Math"/>
          </w:rPr>
          <m:t>=</m:t>
        </m:r>
        <m:sSup>
          <m:sSupPr>
            <m:ctrlPr>
              <w:rPr>
                <w:rFonts w:ascii="Cambria Math" w:hAnsi="Cambria Math"/>
                <w:i/>
              </w:rPr>
            </m:ctrlPr>
          </m:sSupPr>
          <m:e>
            <m:r>
              <w:rPr>
                <w:rFonts w:ascii="Cambria Math" w:hAnsi="Cambria Math"/>
              </w:rPr>
              <m:t>10</m:t>
            </m:r>
          </m:e>
          <m:sup>
            <m:d>
              <m:dPr>
                <m:ctrlPr>
                  <w:rPr>
                    <w:rFonts w:ascii="Cambria Math" w:hAnsi="Cambria Math"/>
                    <w:i/>
                  </w:rPr>
                </m:ctrlPr>
              </m:dPr>
              <m:e>
                <m:f>
                  <m:fPr>
                    <m:ctrlPr>
                      <w:rPr>
                        <w:rFonts w:ascii="Cambria Math" w:hAnsi="Cambria Math"/>
                        <w:i/>
                      </w:rPr>
                    </m:ctrlPr>
                  </m:fPr>
                  <m:num>
                    <m:r>
                      <w:rPr>
                        <w:rFonts w:ascii="Cambria Math" w:hAnsi="Cambria Math"/>
                      </w:rPr>
                      <m:t>0.301</m:t>
                    </m:r>
                  </m:num>
                  <m:den>
                    <m:r>
                      <w:rPr>
                        <w:rFonts w:ascii="Cambria Math" w:hAnsi="Cambria Math"/>
                      </w:rPr>
                      <m:t>v</m:t>
                    </m:r>
                  </m:den>
                </m:f>
              </m:e>
            </m:d>
          </m:sup>
        </m:sSup>
        <m:r>
          <w:rPr>
            <w:rFonts w:ascii="Cambria Math" w:hAnsi="Cambria Math"/>
          </w:rPr>
          <m:t>*X</m:t>
        </m:r>
      </m:oMath>
      <w:r>
        <w:t xml:space="preserve">      or       </w:t>
      </w:r>
      <m:oMath>
        <m:sSub>
          <m:sSubPr>
            <m:ctrlPr>
              <w:rPr>
                <w:rFonts w:ascii="Cambria Math" w:hAnsi="Cambria Math"/>
                <w:i/>
              </w:rPr>
            </m:ctrlPr>
          </m:sSubPr>
          <m:e>
            <m:r>
              <w:rPr>
                <w:rFonts w:ascii="Cambria Math" w:hAnsi="Cambria Math"/>
                <w:sz w:val="20"/>
                <w:szCs w:val="20"/>
              </w:rPr>
              <m:t>µ</m:t>
            </m:r>
          </m:e>
          <m:sub>
            <m:r>
              <w:rPr>
                <w:rFonts w:ascii="Cambria Math" w:hAnsi="Cambria Math"/>
              </w:rPr>
              <m:t>TB</m:t>
            </m:r>
          </m:sub>
        </m:sSub>
        <m:r>
          <w:rPr>
            <w:rFonts w:ascii="Cambria Math" w:hAnsi="Cambria Math"/>
          </w:rPr>
          <m:t>=X*</m:t>
        </m:r>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v-1</m:t>
                </m:r>
              </m:den>
            </m:f>
          </m:e>
        </m:d>
      </m:oMath>
    </w:p>
    <w:p w14:paraId="6D855D84" w14:textId="77777777" w:rsidR="00D57F75" w:rsidRDefault="00D57F75" w:rsidP="004F7032">
      <w:pPr>
        <w:spacing w:before="120" w:after="120"/>
        <w:rPr>
          <w:rFonts w:cstheme="minorHAnsi"/>
        </w:rPr>
      </w:pPr>
    </w:p>
    <w:p w14:paraId="41B5181F" w14:textId="6E3FCD51" w:rsidR="004F7032" w:rsidRPr="0021188F" w:rsidRDefault="004F7032" w:rsidP="004F7032">
      <w:pPr>
        <w:spacing w:before="120" w:after="120"/>
        <w:rPr>
          <w:rFonts w:cstheme="minorHAnsi"/>
        </w:rPr>
      </w:pPr>
      <w:proofErr w:type="gramStart"/>
      <w:r w:rsidRPr="0021188F">
        <w:rPr>
          <w:rFonts w:cstheme="minorHAnsi"/>
        </w:rPr>
        <w:lastRenderedPageBreak/>
        <w:t>Where</w:t>
      </w:r>
      <w:proofErr w:type="gramEnd"/>
      <w:r w:rsidRPr="0021188F">
        <w:rPr>
          <w:rFonts w:cstheme="minorHAnsi"/>
        </w:rPr>
        <w:t>,</w:t>
      </w:r>
    </w:p>
    <w:p w14:paraId="5B6B4257" w14:textId="77777777" w:rsidR="004F7032" w:rsidRPr="0021188F" w:rsidRDefault="004F7032" w:rsidP="004F7032">
      <w:pPr>
        <w:spacing w:after="60"/>
        <w:rPr>
          <w:rFonts w:eastAsiaTheme="minorEastAsia" w:cstheme="minorHAnsi"/>
        </w:rPr>
      </w:pPr>
      <m:oMath>
        <m:r>
          <w:rPr>
            <w:rFonts w:ascii="Cambria Math" w:hAnsi="Cambria Math" w:cstheme="minorHAnsi"/>
          </w:rPr>
          <m:t>c</m:t>
        </m:r>
        <m:r>
          <w:rPr>
            <w:rFonts w:ascii="Cambria Math" w:eastAsiaTheme="minorEastAsia" w:hAnsi="Cambria Math" w:cstheme="minorHAnsi"/>
          </w:rPr>
          <m:t>=</m:t>
        </m:r>
      </m:oMath>
      <w:r w:rsidRPr="0021188F">
        <w:rPr>
          <w:rFonts w:eastAsiaTheme="minorEastAsia" w:cstheme="minorHAnsi"/>
        </w:rPr>
        <w:t xml:space="preserve"> </w:t>
      </w:r>
      <w:r>
        <w:rPr>
          <w:rFonts w:eastAsiaTheme="minorEastAsia" w:cstheme="minorHAnsi"/>
        </w:rPr>
        <w:t>log(frequency in highest income bin + frequency in 2</w:t>
      </w:r>
      <w:r w:rsidRPr="007F6A50">
        <w:rPr>
          <w:rFonts w:eastAsiaTheme="minorEastAsia" w:cstheme="minorHAnsi"/>
          <w:vertAlign w:val="superscript"/>
        </w:rPr>
        <w:t>nd</w:t>
      </w:r>
      <w:r>
        <w:rPr>
          <w:rFonts w:eastAsiaTheme="minorEastAsia" w:cstheme="minorHAnsi"/>
        </w:rPr>
        <w:t xml:space="preserve"> highest income bin)</w:t>
      </w:r>
    </w:p>
    <w:p w14:paraId="3CDCDEB8" w14:textId="77777777" w:rsidR="004F7032" w:rsidRPr="0021188F" w:rsidRDefault="004F7032" w:rsidP="004F7032">
      <w:pPr>
        <w:spacing w:after="60"/>
        <w:rPr>
          <w:rFonts w:cstheme="minorHAnsi"/>
        </w:rPr>
      </w:pPr>
      <m:oMath>
        <m:r>
          <w:rPr>
            <w:rFonts w:ascii="Cambria Math" w:hAnsi="Cambria Math" w:cstheme="minorHAnsi"/>
          </w:rPr>
          <m:t>d=</m:t>
        </m:r>
      </m:oMath>
      <w:r w:rsidRPr="0021188F">
        <w:rPr>
          <w:rFonts w:eastAsiaTheme="minorEastAsia" w:cstheme="minorHAnsi"/>
        </w:rPr>
        <w:t xml:space="preserve"> </w:t>
      </w:r>
      <w:r>
        <w:rPr>
          <w:rFonts w:eastAsiaTheme="minorEastAsia" w:cstheme="minorHAnsi"/>
        </w:rPr>
        <w:t>log(frequency in 2</w:t>
      </w:r>
      <w:r w:rsidRPr="00BF23B0">
        <w:rPr>
          <w:rFonts w:eastAsiaTheme="minorEastAsia" w:cstheme="minorHAnsi"/>
          <w:vertAlign w:val="superscript"/>
        </w:rPr>
        <w:t>nd</w:t>
      </w:r>
      <w:r>
        <w:rPr>
          <w:rFonts w:eastAsiaTheme="minorEastAsia" w:cstheme="minorHAnsi"/>
        </w:rPr>
        <w:t xml:space="preserve"> highest income bin)</w:t>
      </w:r>
    </w:p>
    <w:p w14:paraId="00590DE4" w14:textId="77777777" w:rsidR="004F7032" w:rsidRPr="0021188F" w:rsidRDefault="004F7032" w:rsidP="004F7032">
      <w:pPr>
        <w:spacing w:after="60"/>
        <w:rPr>
          <w:rFonts w:eastAsiaTheme="minorEastAsia" w:cstheme="minorHAnsi"/>
        </w:rPr>
      </w:pPr>
      <m:oMath>
        <m:r>
          <w:rPr>
            <w:rFonts w:ascii="Cambria Math" w:hAnsi="Cambria Math" w:cstheme="minorHAnsi"/>
          </w:rPr>
          <m:t>b=</m:t>
        </m:r>
      </m:oMath>
      <w:r w:rsidRPr="0021188F">
        <w:rPr>
          <w:rFonts w:eastAsiaTheme="minorEastAsia" w:cstheme="minorHAnsi"/>
        </w:rPr>
        <w:t xml:space="preserve"> </w:t>
      </w:r>
      <w:r>
        <w:rPr>
          <w:rFonts w:eastAsiaTheme="minorEastAsia" w:cstheme="minorHAnsi"/>
        </w:rPr>
        <w:t>log(lower limit of highest income bin)</w:t>
      </w:r>
    </w:p>
    <w:p w14:paraId="73769D85" w14:textId="77777777" w:rsidR="004F7032" w:rsidRPr="0021188F" w:rsidRDefault="004F7032" w:rsidP="004F7032">
      <w:pPr>
        <w:spacing w:after="60"/>
        <w:rPr>
          <w:rFonts w:eastAsiaTheme="minorEastAsia" w:cstheme="minorHAnsi"/>
        </w:rPr>
      </w:pPr>
      <m:oMath>
        <m:r>
          <w:rPr>
            <w:rFonts w:ascii="Cambria Math" w:hAnsi="Cambria Math" w:cstheme="minorHAnsi"/>
          </w:rPr>
          <m:t>a=</m:t>
        </m:r>
      </m:oMath>
      <w:r w:rsidRPr="0021188F">
        <w:rPr>
          <w:rFonts w:eastAsiaTheme="minorEastAsia" w:cstheme="minorHAnsi"/>
        </w:rPr>
        <w:t xml:space="preserve"> </w:t>
      </w:r>
      <w:r>
        <w:rPr>
          <w:rFonts w:eastAsiaTheme="minorEastAsia" w:cstheme="minorHAnsi"/>
        </w:rPr>
        <w:t>log(lower limit of 2</w:t>
      </w:r>
      <w:r w:rsidRPr="00A87A0F">
        <w:rPr>
          <w:rFonts w:eastAsiaTheme="minorEastAsia" w:cstheme="minorHAnsi"/>
          <w:vertAlign w:val="superscript"/>
        </w:rPr>
        <w:t>nd</w:t>
      </w:r>
      <w:r>
        <w:rPr>
          <w:rFonts w:eastAsiaTheme="minorEastAsia" w:cstheme="minorHAnsi"/>
        </w:rPr>
        <w:t xml:space="preserve"> highest income bin)</w:t>
      </w:r>
    </w:p>
    <w:p w14:paraId="2885F247" w14:textId="77777777" w:rsidR="004F7032" w:rsidRPr="0021188F" w:rsidRDefault="004F7032" w:rsidP="004F7032">
      <w:pPr>
        <w:spacing w:after="60"/>
        <w:rPr>
          <w:rFonts w:cstheme="minorHAnsi"/>
        </w:rPr>
      </w:pPr>
      <m:oMath>
        <m:r>
          <w:rPr>
            <w:rFonts w:ascii="Cambria Math" w:hAnsi="Cambria Math" w:cstheme="minorHAnsi"/>
          </w:rPr>
          <m:t>X=</m:t>
        </m:r>
      </m:oMath>
      <w:r w:rsidRPr="0021188F">
        <w:rPr>
          <w:rFonts w:eastAsiaTheme="minorEastAsia" w:cstheme="minorHAnsi"/>
        </w:rPr>
        <w:t xml:space="preserve"> </w:t>
      </w:r>
      <w:r>
        <w:rPr>
          <w:rFonts w:eastAsiaTheme="minorEastAsia" w:cstheme="minorHAnsi"/>
        </w:rPr>
        <w:t>lower limit of the highest income category</w:t>
      </w:r>
    </w:p>
    <w:p w14:paraId="35AC5281" w14:textId="77777777" w:rsidR="004F7032" w:rsidRDefault="004F7032" w:rsidP="004F7032"/>
    <w:p w14:paraId="2EE5E7FF" w14:textId="77777777" w:rsidR="004F7032" w:rsidRPr="00D408C8" w:rsidRDefault="004F7032" w:rsidP="004F7032">
      <w:pPr>
        <w:spacing w:after="240"/>
        <w:rPr>
          <w:rFonts w:cstheme="minorHAnsi"/>
        </w:rPr>
      </w:pPr>
      <w:r>
        <w:rPr>
          <w:rFonts w:cstheme="minorHAnsi"/>
        </w:rPr>
        <w:t>For example, using data from the survey (Table A1), the average income of the top income bin for SES 1 was calculated as:</w:t>
      </w:r>
    </w:p>
    <w:p w14:paraId="4501DFE7" w14:textId="77777777" w:rsidR="004F7032" w:rsidRPr="005543C5" w:rsidRDefault="004F7032" w:rsidP="004F7032">
      <w:pPr>
        <w:rPr>
          <w:rFonts w:ascii="Calibri" w:hAnsi="Calibri" w:cs="Calibri"/>
          <w:color w:val="000000"/>
        </w:rPr>
      </w:pPr>
      <w:r>
        <w:rPr>
          <w:rFonts w:cstheme="minorHAnsi"/>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TB</m:t>
            </m:r>
          </m:sub>
        </m:sSub>
        <m:r>
          <w:rPr>
            <w:rFonts w:ascii="Cambria Math" w:hAnsi="Cambria Math"/>
          </w:rPr>
          <m:t>=</m:t>
        </m:r>
        <m:sSup>
          <m:sSupPr>
            <m:ctrlPr>
              <w:rPr>
                <w:rFonts w:ascii="Cambria Math" w:hAnsi="Cambria Math"/>
                <w:i/>
              </w:rPr>
            </m:ctrlPr>
          </m:sSupPr>
          <m:e>
            <m:r>
              <w:rPr>
                <w:rFonts w:ascii="Cambria Math" w:hAnsi="Cambria Math"/>
              </w:rPr>
              <m:t>10</m:t>
            </m:r>
          </m:e>
          <m:sup>
            <m:d>
              <m:dPr>
                <m:ctrlPr>
                  <w:rPr>
                    <w:rFonts w:ascii="Cambria Math" w:hAnsi="Cambria Math"/>
                    <w:i/>
                  </w:rPr>
                </m:ctrlPr>
              </m:dPr>
              <m:e>
                <m:f>
                  <m:fPr>
                    <m:ctrlPr>
                      <w:rPr>
                        <w:rFonts w:ascii="Cambria Math" w:hAnsi="Cambria Math"/>
                        <w:i/>
                      </w:rPr>
                    </m:ctrlPr>
                  </m:fPr>
                  <m:num>
                    <m:r>
                      <w:rPr>
                        <w:rFonts w:ascii="Cambria Math" w:hAnsi="Cambria Math"/>
                      </w:rPr>
                      <m:t>0.301</m:t>
                    </m:r>
                  </m:num>
                  <m:den>
                    <m:r>
                      <w:rPr>
                        <w:rFonts w:ascii="Cambria Math" w:hAnsi="Cambria Math"/>
                      </w:rPr>
                      <m:t>1.4465</m:t>
                    </m:r>
                  </m:den>
                </m:f>
              </m:e>
            </m:d>
          </m:sup>
        </m:sSup>
        <m:r>
          <w:rPr>
            <w:rFonts w:ascii="Cambria Math" w:hAnsi="Cambria Math"/>
          </w:rPr>
          <m:t>*9,000,000=</m:t>
        </m:r>
        <m:r>
          <m:rPr>
            <m:sty m:val="p"/>
          </m:rPr>
          <w:rPr>
            <w:rFonts w:ascii="Cambria Math" w:hAnsi="Cambria Math" w:cs="Calibri"/>
            <w:color w:val="000000"/>
          </w:rPr>
          <m:t>12,905,526</m:t>
        </m:r>
        <m:r>
          <m:rPr>
            <m:sty m:val="p"/>
          </m:rPr>
          <w:rPr>
            <w:rFonts w:ascii="Cambria Math" w:hAnsi="Cambria Math"/>
          </w:rPr>
          <m:t xml:space="preserve"> </m:t>
        </m:r>
      </m:oMath>
      <w:r>
        <w:rPr>
          <w:rFonts w:cstheme="minorHAnsi"/>
        </w:rPr>
        <w:t xml:space="preserve">        ||           </w:t>
      </w:r>
      <m:oMath>
        <m:sSub>
          <m:sSubPr>
            <m:ctrlPr>
              <w:rPr>
                <w:rFonts w:ascii="Cambria Math" w:hAnsi="Cambria Math"/>
                <w:i/>
              </w:rPr>
            </m:ctrlPr>
          </m:sSubPr>
          <m:e>
            <m:r>
              <w:rPr>
                <w:rFonts w:ascii="Cambria Math" w:hAnsi="Cambria Math"/>
                <w:sz w:val="18"/>
                <w:szCs w:val="18"/>
              </w:rPr>
              <m:t>µ</m:t>
            </m:r>
          </m:e>
          <m:sub>
            <m:r>
              <w:rPr>
                <w:rFonts w:ascii="Cambria Math" w:hAnsi="Cambria Math"/>
              </w:rPr>
              <m:t>TB</m:t>
            </m:r>
          </m:sub>
        </m:sSub>
        <m:r>
          <w:rPr>
            <w:rFonts w:ascii="Cambria Math" w:hAnsi="Cambria Math"/>
          </w:rPr>
          <m:t>=9,000,000*</m:t>
        </m:r>
        <m:d>
          <m:dPr>
            <m:ctrlPr>
              <w:rPr>
                <w:rFonts w:ascii="Cambria Math" w:hAnsi="Cambria Math"/>
                <w:i/>
              </w:rPr>
            </m:ctrlPr>
          </m:dPr>
          <m:e>
            <m:f>
              <m:fPr>
                <m:ctrlPr>
                  <w:rPr>
                    <w:rFonts w:ascii="Cambria Math" w:hAnsi="Cambria Math"/>
                    <w:i/>
                  </w:rPr>
                </m:ctrlPr>
              </m:fPr>
              <m:num>
                <m:r>
                  <w:rPr>
                    <w:rFonts w:ascii="Cambria Math" w:hAnsi="Cambria Math"/>
                  </w:rPr>
                  <m:t>1.4465</m:t>
                </m:r>
              </m:num>
              <m:den>
                <m:r>
                  <w:rPr>
                    <w:rFonts w:ascii="Cambria Math" w:hAnsi="Cambria Math"/>
                  </w:rPr>
                  <m:t>1.4465-1</m:t>
                </m:r>
              </m:den>
            </m:f>
          </m:e>
        </m:d>
        <m:r>
          <w:rPr>
            <w:rFonts w:ascii="Cambria Math" w:hAnsi="Cambria Math"/>
          </w:rPr>
          <m:t>=</m:t>
        </m:r>
        <m:r>
          <m:rPr>
            <m:sty m:val="p"/>
          </m:rPr>
          <w:rPr>
            <w:rFonts w:ascii="Cambria Math" w:hAnsi="Cambria Math" w:cs="Calibri"/>
            <w:color w:val="000000"/>
            <w:sz w:val="20"/>
            <w:szCs w:val="20"/>
          </w:rPr>
          <m:t>18,751,713</m:t>
        </m:r>
      </m:oMath>
    </w:p>
    <w:p w14:paraId="73F77895" w14:textId="77777777" w:rsidR="004F7032" w:rsidRPr="001315E3" w:rsidRDefault="004F7032" w:rsidP="004F7032">
      <w:pPr>
        <w:spacing w:before="240"/>
        <w:ind w:left="2160" w:firstLine="720"/>
        <w:rPr>
          <w:rFonts w:cstheme="minorHAnsi"/>
          <w:sz w:val="20"/>
          <w:szCs w:val="20"/>
        </w:rPr>
      </w:pPr>
    </w:p>
    <w:p w14:paraId="77D9D9E5" w14:textId="21932C18" w:rsidR="004F7032" w:rsidRDefault="004F7032" w:rsidP="004F7032">
      <w:pPr>
        <w:rPr>
          <w:rFonts w:cstheme="minorHAnsi"/>
        </w:rPr>
      </w:pPr>
      <w:r>
        <w:rPr>
          <w:rFonts w:cstheme="minorHAnsi"/>
        </w:rPr>
        <w:t>The midpoint of the top income bin was calculated uniquely for each SES stratum because the frequency of observations in the highest two income bins (which are used in the above calculation) differs by SES (see Table 2). Since the median estimate was consistently the smaller of the two estimates, we used the median as the midpoint estimate for all SES strata. The discrepancies in the estimates (e.g., midpoint of highest income bin for SES 2 is higher than midpoint for SES 6) can be explained by variation in the frequency of observations in each income bin, by SES, which affect the magnitude of the estimate in each SES stratum.</w:t>
      </w:r>
    </w:p>
    <w:p w14:paraId="2EDDC29B" w14:textId="77777777" w:rsidR="00D57F75" w:rsidRDefault="00D57F75" w:rsidP="004F7032">
      <w:pPr>
        <w:rPr>
          <w:rFonts w:cstheme="minorHAnsi"/>
        </w:rPr>
      </w:pPr>
    </w:p>
    <w:tbl>
      <w:tblPr>
        <w:tblW w:w="8292" w:type="dxa"/>
        <w:tblInd w:w="567" w:type="dxa"/>
        <w:tblLook w:val="04A0" w:firstRow="1" w:lastRow="0" w:firstColumn="1" w:lastColumn="0" w:noHBand="0" w:noVBand="1"/>
      </w:tblPr>
      <w:tblGrid>
        <w:gridCol w:w="1530"/>
        <w:gridCol w:w="1127"/>
        <w:gridCol w:w="1127"/>
        <w:gridCol w:w="1127"/>
        <w:gridCol w:w="1127"/>
        <w:gridCol w:w="1127"/>
        <w:gridCol w:w="1127"/>
      </w:tblGrid>
      <w:tr w:rsidR="004F7032" w:rsidRPr="00EB399C" w14:paraId="677B1848" w14:textId="77777777" w:rsidTr="00B136A7">
        <w:trPr>
          <w:trHeight w:val="315"/>
        </w:trPr>
        <w:tc>
          <w:tcPr>
            <w:tcW w:w="8292" w:type="dxa"/>
            <w:gridSpan w:val="7"/>
            <w:tcBorders>
              <w:top w:val="single" w:sz="8" w:space="0" w:color="auto"/>
              <w:left w:val="nil"/>
              <w:right w:val="nil"/>
            </w:tcBorders>
          </w:tcPr>
          <w:p w14:paraId="77147937" w14:textId="5008CB20" w:rsidR="004F7032" w:rsidRPr="00EB399C" w:rsidRDefault="004F7032" w:rsidP="00B136A7">
            <w:pPr>
              <w:rPr>
                <w:rFonts w:ascii="Calibri" w:hAnsi="Calibri" w:cs="Calibri"/>
                <w:b/>
                <w:bCs/>
                <w:color w:val="000000"/>
                <w:sz w:val="18"/>
                <w:szCs w:val="18"/>
              </w:rPr>
            </w:pPr>
            <w:r>
              <w:rPr>
                <w:rFonts w:ascii="Calibri" w:hAnsi="Calibri" w:cs="Calibri"/>
                <w:b/>
                <w:bCs/>
                <w:color w:val="000000"/>
                <w:sz w:val="18"/>
                <w:szCs w:val="18"/>
              </w:rPr>
              <w:t>Table 2: Income midpoints estimated for the highest (open-ended) income bin for each SES stratum</w:t>
            </w:r>
            <w:r>
              <w:rPr>
                <w:rFonts w:ascii="Calibri" w:hAnsi="Calibri" w:cs="Calibri"/>
                <w:b/>
                <w:bCs/>
                <w:color w:val="000000"/>
                <w:sz w:val="18"/>
                <w:szCs w:val="18"/>
              </w:rPr>
              <w:br/>
              <w:t>(in Colombian Pesos per month)</w:t>
            </w:r>
          </w:p>
        </w:tc>
      </w:tr>
      <w:tr w:rsidR="004F7032" w:rsidRPr="00EB399C" w14:paraId="5F4A7AE0" w14:textId="77777777" w:rsidTr="00B136A7">
        <w:trPr>
          <w:trHeight w:val="315"/>
        </w:trPr>
        <w:tc>
          <w:tcPr>
            <w:tcW w:w="1536" w:type="dxa"/>
            <w:vMerge w:val="restart"/>
            <w:tcBorders>
              <w:top w:val="single" w:sz="8" w:space="0" w:color="auto"/>
              <w:left w:val="nil"/>
              <w:right w:val="nil"/>
            </w:tcBorders>
          </w:tcPr>
          <w:p w14:paraId="785F722C" w14:textId="77777777" w:rsidR="004F7032" w:rsidRPr="00EB399C" w:rsidRDefault="004F7032" w:rsidP="00B136A7">
            <w:pPr>
              <w:jc w:val="center"/>
              <w:rPr>
                <w:rFonts w:ascii="Calibri" w:hAnsi="Calibri" w:cs="Calibri"/>
                <w:b/>
                <w:bCs/>
                <w:color w:val="000000"/>
                <w:sz w:val="18"/>
                <w:szCs w:val="18"/>
              </w:rPr>
            </w:pPr>
          </w:p>
        </w:tc>
        <w:tc>
          <w:tcPr>
            <w:tcW w:w="6756" w:type="dxa"/>
            <w:gridSpan w:val="6"/>
            <w:tcBorders>
              <w:top w:val="single" w:sz="8" w:space="0" w:color="auto"/>
              <w:left w:val="nil"/>
              <w:bottom w:val="single" w:sz="8" w:space="0" w:color="auto"/>
              <w:right w:val="nil"/>
            </w:tcBorders>
            <w:shd w:val="clear" w:color="auto" w:fill="auto"/>
            <w:noWrap/>
            <w:vAlign w:val="center"/>
            <w:hideMark/>
          </w:tcPr>
          <w:p w14:paraId="00ABF108" w14:textId="77777777" w:rsidR="004F7032" w:rsidRPr="00EB399C" w:rsidRDefault="004F7032" w:rsidP="00B136A7">
            <w:pPr>
              <w:jc w:val="center"/>
              <w:rPr>
                <w:rFonts w:ascii="Calibri" w:hAnsi="Calibri" w:cs="Calibri"/>
                <w:b/>
                <w:bCs/>
                <w:color w:val="000000"/>
                <w:sz w:val="18"/>
                <w:szCs w:val="18"/>
              </w:rPr>
            </w:pPr>
            <w:r w:rsidRPr="00EB399C">
              <w:rPr>
                <w:rFonts w:ascii="Calibri" w:hAnsi="Calibri" w:cs="Calibri"/>
                <w:b/>
                <w:bCs/>
                <w:color w:val="000000"/>
                <w:sz w:val="18"/>
                <w:szCs w:val="18"/>
              </w:rPr>
              <w:t>SES strata</w:t>
            </w:r>
          </w:p>
        </w:tc>
      </w:tr>
      <w:tr w:rsidR="004F7032" w:rsidRPr="00EB399C" w14:paraId="3BFAA079" w14:textId="77777777" w:rsidTr="00B136A7">
        <w:trPr>
          <w:trHeight w:val="315"/>
        </w:trPr>
        <w:tc>
          <w:tcPr>
            <w:tcW w:w="1536" w:type="dxa"/>
            <w:vMerge/>
            <w:tcBorders>
              <w:left w:val="nil"/>
              <w:bottom w:val="single" w:sz="8" w:space="0" w:color="auto"/>
              <w:right w:val="nil"/>
            </w:tcBorders>
          </w:tcPr>
          <w:p w14:paraId="4758BB58" w14:textId="77777777" w:rsidR="004F7032" w:rsidRPr="00EB399C" w:rsidRDefault="004F7032" w:rsidP="00B136A7">
            <w:pPr>
              <w:jc w:val="center"/>
              <w:rPr>
                <w:rFonts w:ascii="Calibri" w:hAnsi="Calibri" w:cs="Calibri"/>
                <w:i/>
                <w:iCs/>
                <w:color w:val="000000"/>
                <w:sz w:val="18"/>
                <w:szCs w:val="18"/>
              </w:rPr>
            </w:pPr>
          </w:p>
        </w:tc>
        <w:tc>
          <w:tcPr>
            <w:tcW w:w="1126" w:type="dxa"/>
            <w:tcBorders>
              <w:top w:val="nil"/>
              <w:left w:val="nil"/>
              <w:bottom w:val="single" w:sz="8" w:space="0" w:color="auto"/>
              <w:right w:val="nil"/>
            </w:tcBorders>
            <w:shd w:val="clear" w:color="auto" w:fill="auto"/>
            <w:noWrap/>
            <w:vAlign w:val="center"/>
            <w:hideMark/>
          </w:tcPr>
          <w:p w14:paraId="3217E75A"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1</w:t>
            </w:r>
          </w:p>
        </w:tc>
        <w:tc>
          <w:tcPr>
            <w:tcW w:w="1126" w:type="dxa"/>
            <w:tcBorders>
              <w:top w:val="nil"/>
              <w:left w:val="nil"/>
              <w:bottom w:val="single" w:sz="8" w:space="0" w:color="auto"/>
              <w:right w:val="nil"/>
            </w:tcBorders>
            <w:shd w:val="clear" w:color="auto" w:fill="auto"/>
            <w:noWrap/>
            <w:vAlign w:val="center"/>
            <w:hideMark/>
          </w:tcPr>
          <w:p w14:paraId="5A132D01"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2</w:t>
            </w:r>
          </w:p>
        </w:tc>
        <w:tc>
          <w:tcPr>
            <w:tcW w:w="1126" w:type="dxa"/>
            <w:tcBorders>
              <w:top w:val="nil"/>
              <w:left w:val="nil"/>
              <w:bottom w:val="single" w:sz="8" w:space="0" w:color="auto"/>
              <w:right w:val="nil"/>
            </w:tcBorders>
            <w:shd w:val="clear" w:color="auto" w:fill="auto"/>
            <w:noWrap/>
            <w:vAlign w:val="center"/>
            <w:hideMark/>
          </w:tcPr>
          <w:p w14:paraId="2CB259E1"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3</w:t>
            </w:r>
          </w:p>
        </w:tc>
        <w:tc>
          <w:tcPr>
            <w:tcW w:w="1126" w:type="dxa"/>
            <w:tcBorders>
              <w:top w:val="nil"/>
              <w:left w:val="nil"/>
              <w:bottom w:val="single" w:sz="8" w:space="0" w:color="auto"/>
              <w:right w:val="nil"/>
            </w:tcBorders>
            <w:shd w:val="clear" w:color="auto" w:fill="auto"/>
            <w:noWrap/>
            <w:vAlign w:val="center"/>
            <w:hideMark/>
          </w:tcPr>
          <w:p w14:paraId="512ED066"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4</w:t>
            </w:r>
          </w:p>
        </w:tc>
        <w:tc>
          <w:tcPr>
            <w:tcW w:w="1126" w:type="dxa"/>
            <w:tcBorders>
              <w:top w:val="nil"/>
              <w:left w:val="nil"/>
              <w:bottom w:val="single" w:sz="8" w:space="0" w:color="auto"/>
              <w:right w:val="nil"/>
            </w:tcBorders>
            <w:shd w:val="clear" w:color="auto" w:fill="auto"/>
            <w:noWrap/>
            <w:vAlign w:val="center"/>
            <w:hideMark/>
          </w:tcPr>
          <w:p w14:paraId="0BFDB3B9"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5</w:t>
            </w:r>
          </w:p>
        </w:tc>
        <w:tc>
          <w:tcPr>
            <w:tcW w:w="1126" w:type="dxa"/>
            <w:tcBorders>
              <w:top w:val="nil"/>
              <w:left w:val="nil"/>
              <w:bottom w:val="single" w:sz="8" w:space="0" w:color="auto"/>
              <w:right w:val="nil"/>
            </w:tcBorders>
            <w:shd w:val="clear" w:color="auto" w:fill="auto"/>
            <w:noWrap/>
            <w:vAlign w:val="center"/>
            <w:hideMark/>
          </w:tcPr>
          <w:p w14:paraId="1EE46B71"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6</w:t>
            </w:r>
          </w:p>
        </w:tc>
      </w:tr>
      <w:tr w:rsidR="004F7032" w:rsidRPr="00EB399C" w14:paraId="32B39C93" w14:textId="77777777" w:rsidTr="00B136A7">
        <w:trPr>
          <w:trHeight w:val="300"/>
        </w:trPr>
        <w:tc>
          <w:tcPr>
            <w:tcW w:w="1536" w:type="dxa"/>
            <w:tcBorders>
              <w:top w:val="single" w:sz="8" w:space="0" w:color="auto"/>
              <w:left w:val="nil"/>
              <w:bottom w:val="single" w:sz="4" w:space="0" w:color="auto"/>
              <w:right w:val="nil"/>
            </w:tcBorders>
            <w:vAlign w:val="center"/>
          </w:tcPr>
          <w:p w14:paraId="18EB144E" w14:textId="77777777" w:rsidR="004F7032" w:rsidRPr="002A70A9" w:rsidRDefault="004F7032" w:rsidP="00B136A7">
            <w:pPr>
              <w:jc w:val="center"/>
              <w:rPr>
                <w:rFonts w:cstheme="minorHAnsi"/>
                <w:color w:val="000000"/>
                <w:sz w:val="18"/>
                <w:szCs w:val="18"/>
              </w:rPr>
            </w:pPr>
            <w:r>
              <w:rPr>
                <w:rFonts w:ascii="Calibri" w:hAnsi="Calibri" w:cs="Calibri"/>
                <w:b/>
                <w:bCs/>
                <w:color w:val="000000"/>
                <w:sz w:val="18"/>
                <w:szCs w:val="18"/>
              </w:rPr>
              <w:t>Income midpoint of highest income bin</w:t>
            </w:r>
            <w:r>
              <w:rPr>
                <w:rFonts w:ascii="Calibri" w:hAnsi="Calibri" w:cs="Calibri"/>
                <w:b/>
                <w:bCs/>
                <w:color w:val="000000"/>
                <w:sz w:val="18"/>
                <w:szCs w:val="18"/>
              </w:rPr>
              <w:br/>
            </w:r>
            <w:r>
              <w:rPr>
                <w:rFonts w:ascii="Calibri" w:hAnsi="Calibri" w:cs="Calibri"/>
                <w:b/>
                <w:bCs/>
                <w:color w:val="000000"/>
                <w:sz w:val="16"/>
                <w:szCs w:val="16"/>
              </w:rPr>
              <w:t>(COP/month)</w:t>
            </w:r>
          </w:p>
        </w:tc>
        <w:tc>
          <w:tcPr>
            <w:tcW w:w="1126" w:type="dxa"/>
            <w:tcBorders>
              <w:top w:val="single" w:sz="8" w:space="0" w:color="auto"/>
              <w:left w:val="nil"/>
              <w:bottom w:val="single" w:sz="4" w:space="0" w:color="auto"/>
              <w:right w:val="nil"/>
            </w:tcBorders>
            <w:shd w:val="clear" w:color="auto" w:fill="auto"/>
            <w:noWrap/>
            <w:vAlign w:val="center"/>
            <w:hideMark/>
          </w:tcPr>
          <w:p w14:paraId="0D76BFB8"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FC0BB3">
              <w:rPr>
                <w:rFonts w:ascii="Calibri" w:hAnsi="Calibri" w:cs="Calibri"/>
                <w:color w:val="000000"/>
                <w:sz w:val="18"/>
                <w:szCs w:val="18"/>
              </w:rPr>
              <w:t>12</w:t>
            </w:r>
            <w:r>
              <w:rPr>
                <w:rFonts w:ascii="Calibri" w:hAnsi="Calibri" w:cs="Calibri"/>
                <w:color w:val="000000"/>
                <w:sz w:val="18"/>
                <w:szCs w:val="18"/>
              </w:rPr>
              <w:t>,</w:t>
            </w:r>
            <w:r w:rsidRPr="00FC0BB3">
              <w:rPr>
                <w:rFonts w:ascii="Calibri" w:hAnsi="Calibri" w:cs="Calibri"/>
                <w:color w:val="000000"/>
                <w:sz w:val="18"/>
                <w:szCs w:val="18"/>
              </w:rPr>
              <w:t>905</w:t>
            </w:r>
            <w:r>
              <w:rPr>
                <w:rFonts w:ascii="Calibri" w:hAnsi="Calibri" w:cs="Calibri"/>
                <w:color w:val="000000"/>
                <w:sz w:val="18"/>
                <w:szCs w:val="18"/>
              </w:rPr>
              <w:t>,</w:t>
            </w:r>
            <w:r w:rsidRPr="00FC0BB3">
              <w:rPr>
                <w:rFonts w:ascii="Calibri" w:hAnsi="Calibri" w:cs="Calibri"/>
                <w:color w:val="000000"/>
                <w:sz w:val="18"/>
                <w:szCs w:val="18"/>
              </w:rPr>
              <w:t>52</w:t>
            </w:r>
            <w:r>
              <w:rPr>
                <w:rFonts w:ascii="Calibri" w:hAnsi="Calibri" w:cs="Calibri"/>
                <w:color w:val="000000"/>
                <w:sz w:val="18"/>
                <w:szCs w:val="18"/>
              </w:rPr>
              <w:t>6</w:t>
            </w:r>
          </w:p>
        </w:tc>
        <w:tc>
          <w:tcPr>
            <w:tcW w:w="1126" w:type="dxa"/>
            <w:tcBorders>
              <w:top w:val="single" w:sz="8" w:space="0" w:color="auto"/>
              <w:left w:val="nil"/>
              <w:bottom w:val="single" w:sz="4" w:space="0" w:color="auto"/>
              <w:right w:val="nil"/>
            </w:tcBorders>
            <w:shd w:val="clear" w:color="auto" w:fill="auto"/>
            <w:noWrap/>
            <w:vAlign w:val="center"/>
            <w:hideMark/>
          </w:tcPr>
          <w:p w14:paraId="1FA59EFB"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FC0BB3">
              <w:rPr>
                <w:rFonts w:ascii="Calibri" w:hAnsi="Calibri" w:cs="Calibri"/>
                <w:color w:val="000000"/>
                <w:sz w:val="18"/>
                <w:szCs w:val="18"/>
              </w:rPr>
              <w:t>14</w:t>
            </w:r>
            <w:r>
              <w:rPr>
                <w:rFonts w:ascii="Calibri" w:hAnsi="Calibri" w:cs="Calibri"/>
                <w:color w:val="000000"/>
                <w:sz w:val="18"/>
                <w:szCs w:val="18"/>
              </w:rPr>
              <w:t>,</w:t>
            </w:r>
            <w:r w:rsidRPr="00FC0BB3">
              <w:rPr>
                <w:rFonts w:ascii="Calibri" w:hAnsi="Calibri" w:cs="Calibri"/>
                <w:color w:val="000000"/>
                <w:sz w:val="18"/>
                <w:szCs w:val="18"/>
              </w:rPr>
              <w:t>532</w:t>
            </w:r>
            <w:r>
              <w:rPr>
                <w:rFonts w:ascii="Calibri" w:hAnsi="Calibri" w:cs="Calibri"/>
                <w:color w:val="000000"/>
                <w:sz w:val="18"/>
                <w:szCs w:val="18"/>
              </w:rPr>
              <w:t>,</w:t>
            </w:r>
            <w:r w:rsidRPr="00FC0BB3">
              <w:rPr>
                <w:rFonts w:ascii="Calibri" w:hAnsi="Calibri" w:cs="Calibri"/>
                <w:color w:val="000000"/>
                <w:sz w:val="18"/>
                <w:szCs w:val="18"/>
              </w:rPr>
              <w:t>041</w:t>
            </w:r>
          </w:p>
        </w:tc>
        <w:tc>
          <w:tcPr>
            <w:tcW w:w="1126" w:type="dxa"/>
            <w:tcBorders>
              <w:top w:val="single" w:sz="8" w:space="0" w:color="auto"/>
              <w:left w:val="nil"/>
              <w:bottom w:val="single" w:sz="4" w:space="0" w:color="auto"/>
              <w:right w:val="nil"/>
            </w:tcBorders>
            <w:shd w:val="clear" w:color="auto" w:fill="auto"/>
            <w:noWrap/>
            <w:vAlign w:val="center"/>
            <w:hideMark/>
          </w:tcPr>
          <w:p w14:paraId="2FD0D24F"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FC0BB3">
              <w:rPr>
                <w:rFonts w:ascii="Calibri" w:hAnsi="Calibri" w:cs="Calibri"/>
                <w:color w:val="000000"/>
                <w:sz w:val="18"/>
                <w:szCs w:val="18"/>
              </w:rPr>
              <w:t>13</w:t>
            </w:r>
            <w:r>
              <w:rPr>
                <w:rFonts w:ascii="Calibri" w:hAnsi="Calibri" w:cs="Calibri"/>
                <w:color w:val="000000"/>
                <w:sz w:val="18"/>
                <w:szCs w:val="18"/>
              </w:rPr>
              <w:t>,</w:t>
            </w:r>
            <w:r w:rsidRPr="00FC0BB3">
              <w:rPr>
                <w:rFonts w:ascii="Calibri" w:hAnsi="Calibri" w:cs="Calibri"/>
                <w:color w:val="000000"/>
                <w:sz w:val="18"/>
                <w:szCs w:val="18"/>
              </w:rPr>
              <w:t>494</w:t>
            </w:r>
            <w:r>
              <w:rPr>
                <w:rFonts w:ascii="Calibri" w:hAnsi="Calibri" w:cs="Calibri"/>
                <w:color w:val="000000"/>
                <w:sz w:val="18"/>
                <w:szCs w:val="18"/>
              </w:rPr>
              <w:t>,</w:t>
            </w:r>
            <w:r w:rsidRPr="00FC0BB3">
              <w:rPr>
                <w:rFonts w:ascii="Calibri" w:hAnsi="Calibri" w:cs="Calibri"/>
                <w:color w:val="000000"/>
                <w:sz w:val="18"/>
                <w:szCs w:val="18"/>
              </w:rPr>
              <w:t>959</w:t>
            </w:r>
          </w:p>
        </w:tc>
        <w:tc>
          <w:tcPr>
            <w:tcW w:w="1126" w:type="dxa"/>
            <w:tcBorders>
              <w:top w:val="single" w:sz="8" w:space="0" w:color="auto"/>
              <w:left w:val="nil"/>
              <w:bottom w:val="single" w:sz="4" w:space="0" w:color="auto"/>
              <w:right w:val="nil"/>
            </w:tcBorders>
            <w:shd w:val="clear" w:color="auto" w:fill="auto"/>
            <w:noWrap/>
            <w:vAlign w:val="center"/>
            <w:hideMark/>
          </w:tcPr>
          <w:p w14:paraId="7920F358"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FC0BB3">
              <w:rPr>
                <w:rFonts w:ascii="Calibri" w:hAnsi="Calibri" w:cs="Calibri"/>
                <w:color w:val="000000"/>
                <w:sz w:val="18"/>
                <w:szCs w:val="18"/>
              </w:rPr>
              <w:t>11</w:t>
            </w:r>
            <w:r>
              <w:rPr>
                <w:rFonts w:ascii="Calibri" w:hAnsi="Calibri" w:cs="Calibri"/>
                <w:color w:val="000000"/>
                <w:sz w:val="18"/>
                <w:szCs w:val="18"/>
              </w:rPr>
              <w:t>,</w:t>
            </w:r>
            <w:r w:rsidRPr="00FC0BB3">
              <w:rPr>
                <w:rFonts w:ascii="Calibri" w:hAnsi="Calibri" w:cs="Calibri"/>
                <w:color w:val="000000"/>
                <w:sz w:val="18"/>
                <w:szCs w:val="18"/>
              </w:rPr>
              <w:t>679</w:t>
            </w:r>
            <w:r>
              <w:rPr>
                <w:rFonts w:ascii="Calibri" w:hAnsi="Calibri" w:cs="Calibri"/>
                <w:color w:val="000000"/>
                <w:sz w:val="18"/>
                <w:szCs w:val="18"/>
              </w:rPr>
              <w:t>,</w:t>
            </w:r>
            <w:r w:rsidRPr="00FC0BB3">
              <w:rPr>
                <w:rFonts w:ascii="Calibri" w:hAnsi="Calibri" w:cs="Calibri"/>
                <w:color w:val="000000"/>
                <w:sz w:val="18"/>
                <w:szCs w:val="18"/>
              </w:rPr>
              <w:t>21</w:t>
            </w:r>
            <w:r>
              <w:rPr>
                <w:rFonts w:ascii="Calibri" w:hAnsi="Calibri" w:cs="Calibri"/>
                <w:color w:val="000000"/>
                <w:sz w:val="18"/>
                <w:szCs w:val="18"/>
              </w:rPr>
              <w:t>7</w:t>
            </w:r>
          </w:p>
        </w:tc>
        <w:tc>
          <w:tcPr>
            <w:tcW w:w="1126" w:type="dxa"/>
            <w:tcBorders>
              <w:top w:val="single" w:sz="8" w:space="0" w:color="auto"/>
              <w:left w:val="nil"/>
              <w:bottom w:val="single" w:sz="4" w:space="0" w:color="auto"/>
              <w:right w:val="nil"/>
            </w:tcBorders>
            <w:shd w:val="clear" w:color="auto" w:fill="auto"/>
            <w:noWrap/>
            <w:vAlign w:val="center"/>
            <w:hideMark/>
          </w:tcPr>
          <w:p w14:paraId="00245E39"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6A7559">
              <w:rPr>
                <w:rFonts w:ascii="Calibri" w:hAnsi="Calibri" w:cs="Calibri"/>
                <w:color w:val="000000"/>
                <w:sz w:val="18"/>
                <w:szCs w:val="18"/>
              </w:rPr>
              <w:t>11</w:t>
            </w:r>
            <w:r>
              <w:rPr>
                <w:rFonts w:ascii="Calibri" w:hAnsi="Calibri" w:cs="Calibri"/>
                <w:color w:val="000000"/>
                <w:sz w:val="18"/>
                <w:szCs w:val="18"/>
              </w:rPr>
              <w:t>,</w:t>
            </w:r>
            <w:r w:rsidRPr="006A7559">
              <w:rPr>
                <w:rFonts w:ascii="Calibri" w:hAnsi="Calibri" w:cs="Calibri"/>
                <w:color w:val="000000"/>
                <w:sz w:val="18"/>
                <w:szCs w:val="18"/>
              </w:rPr>
              <w:t>042</w:t>
            </w:r>
            <w:r>
              <w:rPr>
                <w:rFonts w:ascii="Calibri" w:hAnsi="Calibri" w:cs="Calibri"/>
                <w:color w:val="000000"/>
                <w:sz w:val="18"/>
                <w:szCs w:val="18"/>
              </w:rPr>
              <w:t>,</w:t>
            </w:r>
            <w:r w:rsidRPr="006A7559">
              <w:rPr>
                <w:rFonts w:ascii="Calibri" w:hAnsi="Calibri" w:cs="Calibri"/>
                <w:color w:val="000000"/>
                <w:sz w:val="18"/>
                <w:szCs w:val="18"/>
              </w:rPr>
              <w:t>32</w:t>
            </w:r>
            <w:r>
              <w:rPr>
                <w:rFonts w:ascii="Calibri" w:hAnsi="Calibri" w:cs="Calibri"/>
                <w:color w:val="000000"/>
                <w:sz w:val="18"/>
                <w:szCs w:val="18"/>
              </w:rPr>
              <w:t>6</w:t>
            </w:r>
          </w:p>
        </w:tc>
        <w:tc>
          <w:tcPr>
            <w:tcW w:w="1126" w:type="dxa"/>
            <w:tcBorders>
              <w:top w:val="single" w:sz="8" w:space="0" w:color="auto"/>
              <w:left w:val="nil"/>
              <w:bottom w:val="single" w:sz="4" w:space="0" w:color="auto"/>
              <w:right w:val="nil"/>
            </w:tcBorders>
            <w:shd w:val="clear" w:color="auto" w:fill="auto"/>
            <w:noWrap/>
            <w:vAlign w:val="center"/>
            <w:hideMark/>
          </w:tcPr>
          <w:p w14:paraId="0E3F6FE0" w14:textId="77777777" w:rsidR="004F7032" w:rsidRPr="00EB399C" w:rsidRDefault="004F7032" w:rsidP="00B136A7">
            <w:pPr>
              <w:jc w:val="center"/>
              <w:rPr>
                <w:rFonts w:ascii="Calibri" w:hAnsi="Calibri" w:cs="Calibri"/>
                <w:color w:val="000000"/>
                <w:sz w:val="18"/>
                <w:szCs w:val="18"/>
              </w:rPr>
            </w:pPr>
            <w:r>
              <w:rPr>
                <w:rFonts w:ascii="Calibri" w:hAnsi="Calibri" w:cs="Calibri"/>
                <w:color w:val="000000"/>
                <w:sz w:val="18"/>
                <w:szCs w:val="18"/>
              </w:rPr>
              <w:t>$</w:t>
            </w:r>
            <w:r w:rsidRPr="006A7559">
              <w:rPr>
                <w:rFonts w:ascii="Calibri" w:hAnsi="Calibri" w:cs="Calibri"/>
                <w:color w:val="000000"/>
                <w:sz w:val="18"/>
                <w:szCs w:val="18"/>
              </w:rPr>
              <w:t>10</w:t>
            </w:r>
            <w:r>
              <w:rPr>
                <w:rFonts w:ascii="Calibri" w:hAnsi="Calibri" w:cs="Calibri"/>
                <w:color w:val="000000"/>
                <w:sz w:val="18"/>
                <w:szCs w:val="18"/>
              </w:rPr>
              <w:t>,</w:t>
            </w:r>
            <w:r w:rsidRPr="006A7559">
              <w:rPr>
                <w:rFonts w:ascii="Calibri" w:hAnsi="Calibri" w:cs="Calibri"/>
                <w:color w:val="000000"/>
                <w:sz w:val="18"/>
                <w:szCs w:val="18"/>
              </w:rPr>
              <w:t>634</w:t>
            </w:r>
            <w:r>
              <w:rPr>
                <w:rFonts w:ascii="Calibri" w:hAnsi="Calibri" w:cs="Calibri"/>
                <w:color w:val="000000"/>
                <w:sz w:val="18"/>
                <w:szCs w:val="18"/>
              </w:rPr>
              <w:t>,</w:t>
            </w:r>
            <w:r w:rsidRPr="006A7559">
              <w:rPr>
                <w:rFonts w:ascii="Calibri" w:hAnsi="Calibri" w:cs="Calibri"/>
                <w:color w:val="000000"/>
                <w:sz w:val="18"/>
                <w:szCs w:val="18"/>
              </w:rPr>
              <w:t>19</w:t>
            </w:r>
            <w:r>
              <w:rPr>
                <w:rFonts w:ascii="Calibri" w:hAnsi="Calibri" w:cs="Calibri"/>
                <w:color w:val="000000"/>
                <w:sz w:val="18"/>
                <w:szCs w:val="18"/>
              </w:rPr>
              <w:t>5</w:t>
            </w:r>
          </w:p>
        </w:tc>
      </w:tr>
    </w:tbl>
    <w:p w14:paraId="2F8A7E17" w14:textId="77777777" w:rsidR="004F7032" w:rsidRDefault="004F7032" w:rsidP="004F7032">
      <w:pPr>
        <w:rPr>
          <w:rFonts w:cstheme="minorHAnsi"/>
        </w:rPr>
      </w:pPr>
    </w:p>
    <w:p w14:paraId="6F13F75E" w14:textId="418189E0" w:rsidR="004F7032" w:rsidRDefault="004F7032" w:rsidP="004F7032">
      <w:pPr>
        <w:rPr>
          <w:rFonts w:cstheme="minorHAnsi"/>
        </w:rPr>
      </w:pPr>
      <w:r>
        <w:rPr>
          <w:rFonts w:cstheme="minorHAnsi"/>
        </w:rPr>
        <w:t xml:space="preserve">We then converted the midpoint of the monthly household incomes to daily incomes by dividing by 30. Further, we estimated the personal daily income by dividing the daily household income by 3, which is the average household size in the 2019 </w:t>
      </w:r>
      <w:r w:rsidRPr="00D707B9">
        <w:rPr>
          <w:rFonts w:cstheme="minorHAnsi"/>
        </w:rPr>
        <w:t>Bogotá</w:t>
      </w:r>
      <w:r>
        <w:rPr>
          <w:rFonts w:cstheme="minorHAnsi"/>
        </w:rPr>
        <w:t xml:space="preserve"> Household Travel Survey. Using these daily personal income midpoints for each income bin and </w:t>
      </w:r>
      <w:r w:rsidRPr="00997750">
        <w:rPr>
          <w:rFonts w:cstheme="minorHAnsi"/>
        </w:rPr>
        <w:t xml:space="preserve">the frequency of </w:t>
      </w:r>
      <w:r>
        <w:rPr>
          <w:rFonts w:cstheme="minorHAnsi"/>
        </w:rPr>
        <w:t>observations</w:t>
      </w:r>
      <w:r w:rsidRPr="00997750">
        <w:rPr>
          <w:rFonts w:cstheme="minorHAnsi"/>
        </w:rPr>
        <w:t xml:space="preserve">, we </w:t>
      </w:r>
      <w:r>
        <w:rPr>
          <w:rFonts w:cstheme="minorHAnsi"/>
        </w:rPr>
        <w:t xml:space="preserve">explored the fit of different types of distributions supported by </w:t>
      </w:r>
      <w:proofErr w:type="spellStart"/>
      <w:r>
        <w:rPr>
          <w:rFonts w:cstheme="minorHAnsi"/>
        </w:rPr>
        <w:t>Netlogo</w:t>
      </w:r>
      <w:proofErr w:type="spellEnd"/>
      <w:r>
        <w:rPr>
          <w:rFonts w:cstheme="minorHAnsi"/>
        </w:rPr>
        <w:t xml:space="preserve">, including normal, log normal and gamma distributions using the </w:t>
      </w:r>
      <w:proofErr w:type="spellStart"/>
      <w:r w:rsidRPr="007C6EC8">
        <w:rPr>
          <w:rFonts w:cstheme="minorHAnsi"/>
        </w:rPr>
        <w:t>fitdistrplus</w:t>
      </w:r>
      <w:proofErr w:type="spellEnd"/>
      <w:r>
        <w:rPr>
          <w:rFonts w:cstheme="minorHAnsi"/>
        </w:rPr>
        <w:t xml:space="preserve"> package v. 1.1-3 </w:t>
      </w:r>
      <w:r w:rsidR="00E233ED">
        <w:rPr>
          <w:rFonts w:cstheme="minorHAnsi"/>
        </w:rPr>
        <w:fldChar w:fldCharType="begin"/>
      </w:r>
      <w:r w:rsidR="00E233ED">
        <w:rPr>
          <w:rFonts w:cstheme="minorHAnsi"/>
        </w:rPr>
        <w:instrText xml:space="preserve"> ADDIN EN.CITE &lt;EndNote&gt;&lt;Cite&gt;&lt;Author&gt;Delignette-Muller&lt;/Author&gt;&lt;Year&gt;2015&lt;/Year&gt;&lt;RecNum&gt;2077&lt;/RecNum&gt;&lt;DisplayText&gt;[3]&lt;/DisplayText&gt;&lt;record&gt;&lt;rec-number&gt;2077&lt;/rec-number&gt;&lt;foreign-keys&gt;&lt;key app="EN" db-id="prtxwdffnwra50evpwbxtp2mevdzp5rr9zze" timestamp="1692854292"&gt;2077&lt;/key&gt;&lt;/foreign-keys&gt;&lt;ref-type name="Journal Article"&gt;17&lt;/ref-type&gt;&lt;contributors&gt;&lt;authors&gt;&lt;author&gt;Delignette-Muller, Marie Laure.&lt;/author&gt;&lt;author&gt;Dutang, Christophe.&lt;/author&gt;&lt;/authors&gt;&lt;/contributors&gt;&lt;titles&gt;&lt;title&gt;fitdistrplus: An R package for fitting distributions&lt;/title&gt;&lt;secondary-title&gt;Journal of Statistical Software&lt;/secondary-title&gt;&lt;/titles&gt;&lt;periodical&gt;&lt;full-title&gt;Journal of Statistical Software&lt;/full-title&gt;&lt;/periodical&gt;&lt;pages&gt;1 - 34&lt;/pages&gt;&lt;volume&gt;64&lt;/volume&gt;&lt;number&gt;4&lt;/number&gt;&lt;section&gt;Articles&lt;/section&gt;&lt;keywords&gt;&lt;keyword&gt;package&lt;/keyword&gt;&lt;keyword&gt;R&lt;/keyword&gt;&lt;keyword&gt;distributions&lt;/keyword&gt;&lt;/keywords&gt;&lt;dates&gt;&lt;year&gt;2015&lt;/year&gt;&lt;pub-dates&gt;&lt;date&gt;03/20&lt;/date&gt;&lt;/pub-dates&gt;&lt;/dates&gt;&lt;urls&gt;&lt;related-urls&gt;&lt;url&gt;https://www.jstatsoft.org/index.php/jss/article/view/v064i04&lt;/url&gt;&lt;/related-urls&gt;&lt;/urls&gt;&lt;electronic-resource-num&gt;10.18637/jss.v064.i04&lt;/electronic-resource-num&gt;&lt;access-date&gt;2023/08/24&lt;/access-date&gt;&lt;/record&gt;&lt;/Cite&gt;&lt;/EndNote&gt;</w:instrText>
      </w:r>
      <w:r w:rsidR="00E233ED">
        <w:rPr>
          <w:rFonts w:cstheme="minorHAnsi"/>
        </w:rPr>
        <w:fldChar w:fldCharType="separate"/>
      </w:r>
      <w:r w:rsidR="00E233ED">
        <w:rPr>
          <w:rFonts w:cstheme="minorHAnsi"/>
          <w:noProof/>
        </w:rPr>
        <w:t>[3]</w:t>
      </w:r>
      <w:r w:rsidR="00E233ED">
        <w:rPr>
          <w:rFonts w:cstheme="minorHAnsi"/>
        </w:rPr>
        <w:fldChar w:fldCharType="end"/>
      </w:r>
      <w:r w:rsidRPr="007A4337">
        <w:rPr>
          <w:rFonts w:cstheme="minorHAnsi"/>
          <w:color w:val="FF0000"/>
        </w:rPr>
        <w:t xml:space="preserve"> </w:t>
      </w:r>
      <w:r>
        <w:rPr>
          <w:rFonts w:cstheme="minorHAnsi"/>
        </w:rPr>
        <w:t xml:space="preserve">in R </w:t>
      </w:r>
      <w:r w:rsidR="00043D7C">
        <w:rPr>
          <w:rFonts w:cstheme="minorHAnsi"/>
        </w:rPr>
        <w:fldChar w:fldCharType="begin"/>
      </w:r>
      <w:r w:rsidR="00043D7C">
        <w:rPr>
          <w:rFonts w:cstheme="minorHAnsi"/>
        </w:rPr>
        <w:instrText xml:space="preserve"> ADDIN EN.CITE &lt;EndNote&gt;&lt;Cite&gt;&lt;Author&gt;R Core Team&lt;/Author&gt;&lt;Year&gt;2013&lt;/Year&gt;&lt;RecNum&gt;1643&lt;/RecNum&gt;&lt;DisplayText&gt;[4]&lt;/DisplayText&gt;&lt;record&gt;&lt;rec-number&gt;1643&lt;/rec-number&gt;&lt;foreign-keys&gt;&lt;key app="EN" db-id="prtxwdffnwra50evpwbxtp2mevdzp5rr9zze" timestamp="1470998894"&gt;1643&lt;/key&gt;&lt;/foreign-keys&gt;&lt;ref-type name="Computer Program"&gt;9&lt;/ref-type&gt;&lt;contributors&gt;&lt;authors&gt;&lt;author&gt;R Core Team,&lt;/author&gt;&lt;/authors&gt;&lt;/contributors&gt;&lt;titles&gt;&lt;title&gt;A language and environment for statistical computing&lt;/title&gt;&lt;/titles&gt;&lt;dates&gt;&lt;year&gt;2013&lt;/year&gt;&lt;/dates&gt;&lt;publisher&gt;R Foundation for Statistical Computing, Vienna, Austria.&lt;/publisher&gt;&lt;urls&gt;&lt;related-urls&gt;&lt;url&gt;http://www.R-project.org/&lt;/url&gt;&lt;/related-urls&gt;&lt;/urls&gt;&lt;/record&gt;&lt;/Cite&gt;&lt;/EndNote&gt;</w:instrText>
      </w:r>
      <w:r w:rsidR="00043D7C">
        <w:rPr>
          <w:rFonts w:cstheme="minorHAnsi"/>
        </w:rPr>
        <w:fldChar w:fldCharType="separate"/>
      </w:r>
      <w:r w:rsidR="00043D7C">
        <w:rPr>
          <w:rFonts w:cstheme="minorHAnsi"/>
          <w:noProof/>
        </w:rPr>
        <w:t>[4]</w:t>
      </w:r>
      <w:r w:rsidR="00043D7C">
        <w:rPr>
          <w:rFonts w:cstheme="minorHAnsi"/>
        </w:rPr>
        <w:fldChar w:fldCharType="end"/>
      </w:r>
      <w:r>
        <w:rPr>
          <w:rFonts w:cstheme="minorHAnsi"/>
        </w:rPr>
        <w:t>. Using this package, we estimated the mean and standard deviation</w:t>
      </w:r>
      <w:r w:rsidRPr="00997750">
        <w:rPr>
          <w:rFonts w:cstheme="minorHAnsi"/>
        </w:rPr>
        <w:t xml:space="preserve"> </w:t>
      </w:r>
      <w:r>
        <w:rPr>
          <w:rFonts w:cstheme="minorHAnsi"/>
        </w:rPr>
        <w:t xml:space="preserve">of the best-fitting function </w:t>
      </w:r>
      <w:r w:rsidRPr="00997750">
        <w:rPr>
          <w:rFonts w:cstheme="minorHAnsi"/>
        </w:rPr>
        <w:t xml:space="preserve">for each of the six SES </w:t>
      </w:r>
      <w:r>
        <w:rPr>
          <w:rFonts w:cstheme="minorHAnsi"/>
        </w:rPr>
        <w:t>strata. Ultimately, SES 1 and 2 were modelled using a log normal distribution while SES 3 to 6 were modelled using normal distributions. Table 3 reports the mean and standard deviation of the daily personal income distribution, by SES, in Colombian Pesos (COP) per day.</w:t>
      </w:r>
    </w:p>
    <w:p w14:paraId="6C05C822" w14:textId="77777777" w:rsidR="004F7032" w:rsidRDefault="004F7032" w:rsidP="004F7032">
      <w:pPr>
        <w:rPr>
          <w:b/>
          <w:bCs/>
        </w:rPr>
      </w:pPr>
    </w:p>
    <w:p w14:paraId="161380AD" w14:textId="77777777" w:rsidR="00844667" w:rsidRDefault="00844667" w:rsidP="004F7032">
      <w:pPr>
        <w:rPr>
          <w:b/>
          <w:bCs/>
        </w:rPr>
      </w:pPr>
    </w:p>
    <w:p w14:paraId="6FE753DB" w14:textId="77777777" w:rsidR="00844667" w:rsidRDefault="00844667" w:rsidP="004F7032">
      <w:pPr>
        <w:rPr>
          <w:b/>
          <w:bCs/>
        </w:rPr>
      </w:pPr>
    </w:p>
    <w:tbl>
      <w:tblPr>
        <w:tblW w:w="8037" w:type="dxa"/>
        <w:tblInd w:w="567" w:type="dxa"/>
        <w:tblLook w:val="04A0" w:firstRow="1" w:lastRow="0" w:firstColumn="1" w:lastColumn="0" w:noHBand="0" w:noVBand="1"/>
      </w:tblPr>
      <w:tblGrid>
        <w:gridCol w:w="1891"/>
        <w:gridCol w:w="225"/>
        <w:gridCol w:w="882"/>
        <w:gridCol w:w="1017"/>
        <w:gridCol w:w="1017"/>
        <w:gridCol w:w="1009"/>
        <w:gridCol w:w="1009"/>
        <w:gridCol w:w="987"/>
      </w:tblGrid>
      <w:tr w:rsidR="004F7032" w:rsidRPr="00EB399C" w14:paraId="6A467E0F" w14:textId="77777777" w:rsidTr="00B136A7">
        <w:trPr>
          <w:trHeight w:val="315"/>
        </w:trPr>
        <w:tc>
          <w:tcPr>
            <w:tcW w:w="8037" w:type="dxa"/>
            <w:gridSpan w:val="8"/>
            <w:tcBorders>
              <w:top w:val="single" w:sz="8" w:space="0" w:color="auto"/>
              <w:left w:val="nil"/>
              <w:bottom w:val="single" w:sz="8" w:space="0" w:color="auto"/>
              <w:right w:val="nil"/>
            </w:tcBorders>
            <w:shd w:val="clear" w:color="auto" w:fill="auto"/>
            <w:vAlign w:val="center"/>
          </w:tcPr>
          <w:p w14:paraId="34DBAB46" w14:textId="7C657685" w:rsidR="004F7032" w:rsidRPr="00EB399C" w:rsidRDefault="004F7032" w:rsidP="00B136A7">
            <w:pPr>
              <w:rPr>
                <w:rFonts w:ascii="Calibri" w:hAnsi="Calibri" w:cs="Calibri"/>
                <w:b/>
                <w:bCs/>
                <w:color w:val="000000"/>
                <w:sz w:val="18"/>
                <w:szCs w:val="18"/>
              </w:rPr>
            </w:pPr>
            <w:r>
              <w:rPr>
                <w:rFonts w:ascii="Calibri" w:hAnsi="Calibri" w:cs="Calibri"/>
                <w:b/>
                <w:bCs/>
                <w:color w:val="000000"/>
                <w:sz w:val="18"/>
                <w:szCs w:val="18"/>
              </w:rPr>
              <w:lastRenderedPageBreak/>
              <w:t>Table 3: Daily personal income distribution parameters for each SES stratum</w:t>
            </w:r>
            <w:r>
              <w:rPr>
                <w:rFonts w:ascii="Calibri" w:hAnsi="Calibri" w:cs="Calibri"/>
                <w:b/>
                <w:bCs/>
                <w:color w:val="000000"/>
                <w:sz w:val="18"/>
                <w:szCs w:val="18"/>
              </w:rPr>
              <w:br/>
              <w:t>(in Colombian Pesos per day</w:t>
            </w:r>
            <w:r w:rsidR="0089732F">
              <w:rPr>
                <w:rFonts w:ascii="Calibri" w:hAnsi="Calibri" w:cs="Calibri"/>
                <w:b/>
                <w:bCs/>
                <w:color w:val="000000"/>
                <w:sz w:val="18"/>
                <w:szCs w:val="18"/>
              </w:rPr>
              <w:t xml:space="preserve"> [COP/day]</w:t>
            </w:r>
            <w:r>
              <w:rPr>
                <w:rFonts w:ascii="Calibri" w:hAnsi="Calibri" w:cs="Calibri"/>
                <w:b/>
                <w:bCs/>
                <w:color w:val="000000"/>
                <w:sz w:val="18"/>
                <w:szCs w:val="18"/>
              </w:rPr>
              <w:t>)</w:t>
            </w:r>
          </w:p>
        </w:tc>
      </w:tr>
      <w:tr w:rsidR="004F7032" w:rsidRPr="00EB399C" w14:paraId="51E81E68" w14:textId="77777777" w:rsidTr="00B136A7">
        <w:trPr>
          <w:trHeight w:val="315"/>
        </w:trPr>
        <w:tc>
          <w:tcPr>
            <w:tcW w:w="1891" w:type="dxa"/>
            <w:vMerge w:val="restart"/>
            <w:tcBorders>
              <w:top w:val="single" w:sz="8" w:space="0" w:color="auto"/>
              <w:left w:val="nil"/>
              <w:right w:val="nil"/>
            </w:tcBorders>
            <w:shd w:val="clear" w:color="auto" w:fill="auto"/>
            <w:vAlign w:val="center"/>
          </w:tcPr>
          <w:p w14:paraId="2D5EF94A" w14:textId="77777777" w:rsidR="004F7032" w:rsidRPr="00EB399C" w:rsidRDefault="004F7032" w:rsidP="00B136A7">
            <w:pPr>
              <w:jc w:val="center"/>
              <w:rPr>
                <w:rFonts w:ascii="Calibri" w:hAnsi="Calibri" w:cs="Calibri"/>
                <w:b/>
                <w:bCs/>
                <w:color w:val="000000"/>
                <w:sz w:val="16"/>
                <w:szCs w:val="16"/>
              </w:rPr>
            </w:pPr>
            <w:r w:rsidRPr="00BF13CC">
              <w:rPr>
                <w:rFonts w:ascii="Calibri" w:hAnsi="Calibri" w:cs="Calibri"/>
                <w:b/>
                <w:bCs/>
                <w:color w:val="000000"/>
                <w:sz w:val="18"/>
                <w:szCs w:val="18"/>
              </w:rPr>
              <w:t>Parameter</w:t>
            </w:r>
            <w:r>
              <w:rPr>
                <w:rFonts w:ascii="Calibri" w:hAnsi="Calibri" w:cs="Calibri"/>
                <w:b/>
                <w:bCs/>
                <w:color w:val="000000"/>
                <w:sz w:val="18"/>
                <w:szCs w:val="18"/>
              </w:rPr>
              <w:t xml:space="preserve"> (COP/day)</w:t>
            </w:r>
          </w:p>
        </w:tc>
        <w:tc>
          <w:tcPr>
            <w:tcW w:w="225" w:type="dxa"/>
            <w:tcBorders>
              <w:top w:val="single" w:sz="8" w:space="0" w:color="auto"/>
              <w:left w:val="nil"/>
              <w:right w:val="nil"/>
            </w:tcBorders>
          </w:tcPr>
          <w:p w14:paraId="2F8E5EAE" w14:textId="77777777" w:rsidR="004F7032" w:rsidRPr="00EB399C" w:rsidRDefault="004F7032" w:rsidP="00B136A7">
            <w:pPr>
              <w:jc w:val="center"/>
              <w:rPr>
                <w:rFonts w:ascii="Calibri" w:hAnsi="Calibri" w:cs="Calibri"/>
                <w:b/>
                <w:bCs/>
                <w:color w:val="000000"/>
                <w:sz w:val="18"/>
                <w:szCs w:val="18"/>
              </w:rPr>
            </w:pPr>
          </w:p>
        </w:tc>
        <w:tc>
          <w:tcPr>
            <w:tcW w:w="5921" w:type="dxa"/>
            <w:gridSpan w:val="6"/>
            <w:tcBorders>
              <w:top w:val="single" w:sz="8" w:space="0" w:color="auto"/>
              <w:left w:val="nil"/>
              <w:bottom w:val="single" w:sz="8" w:space="0" w:color="auto"/>
              <w:right w:val="nil"/>
            </w:tcBorders>
            <w:shd w:val="clear" w:color="auto" w:fill="auto"/>
            <w:noWrap/>
            <w:vAlign w:val="center"/>
            <w:hideMark/>
          </w:tcPr>
          <w:p w14:paraId="03D3080A" w14:textId="77777777" w:rsidR="004F7032" w:rsidRPr="00EB399C" w:rsidRDefault="004F7032" w:rsidP="00B136A7">
            <w:pPr>
              <w:jc w:val="center"/>
              <w:rPr>
                <w:rFonts w:ascii="Calibri" w:hAnsi="Calibri" w:cs="Calibri"/>
                <w:b/>
                <w:bCs/>
                <w:color w:val="000000"/>
                <w:sz w:val="18"/>
                <w:szCs w:val="18"/>
              </w:rPr>
            </w:pPr>
            <w:r w:rsidRPr="00EB399C">
              <w:rPr>
                <w:rFonts w:ascii="Calibri" w:hAnsi="Calibri" w:cs="Calibri"/>
                <w:b/>
                <w:bCs/>
                <w:color w:val="000000"/>
                <w:sz w:val="18"/>
                <w:szCs w:val="18"/>
              </w:rPr>
              <w:t xml:space="preserve">SES </w:t>
            </w:r>
            <w:r>
              <w:rPr>
                <w:rFonts w:ascii="Calibri" w:hAnsi="Calibri" w:cs="Calibri"/>
                <w:b/>
                <w:bCs/>
                <w:color w:val="000000"/>
                <w:sz w:val="18"/>
                <w:szCs w:val="18"/>
              </w:rPr>
              <w:t>stratum</w:t>
            </w:r>
          </w:p>
        </w:tc>
      </w:tr>
      <w:tr w:rsidR="004F7032" w:rsidRPr="00EB399C" w14:paraId="68282DA2" w14:textId="77777777" w:rsidTr="00B136A7">
        <w:trPr>
          <w:trHeight w:val="315"/>
        </w:trPr>
        <w:tc>
          <w:tcPr>
            <w:tcW w:w="1891" w:type="dxa"/>
            <w:vMerge/>
            <w:tcBorders>
              <w:left w:val="nil"/>
              <w:bottom w:val="single" w:sz="8" w:space="0" w:color="auto"/>
              <w:right w:val="nil"/>
            </w:tcBorders>
            <w:shd w:val="clear" w:color="auto" w:fill="auto"/>
            <w:vAlign w:val="center"/>
          </w:tcPr>
          <w:p w14:paraId="50E34D27" w14:textId="77777777" w:rsidR="004F7032" w:rsidRPr="00EB399C" w:rsidRDefault="004F7032" w:rsidP="00B136A7">
            <w:pPr>
              <w:jc w:val="center"/>
              <w:rPr>
                <w:rFonts w:ascii="Calibri" w:hAnsi="Calibri" w:cs="Calibri"/>
                <w:b/>
                <w:bCs/>
                <w:color w:val="000000"/>
                <w:sz w:val="16"/>
                <w:szCs w:val="16"/>
              </w:rPr>
            </w:pPr>
          </w:p>
        </w:tc>
        <w:tc>
          <w:tcPr>
            <w:tcW w:w="225" w:type="dxa"/>
            <w:tcBorders>
              <w:left w:val="nil"/>
              <w:bottom w:val="single" w:sz="8" w:space="0" w:color="auto"/>
              <w:right w:val="nil"/>
            </w:tcBorders>
          </w:tcPr>
          <w:p w14:paraId="3B13B50C" w14:textId="77777777" w:rsidR="004F7032" w:rsidRPr="00EB399C" w:rsidRDefault="004F7032" w:rsidP="00B136A7">
            <w:pPr>
              <w:jc w:val="center"/>
              <w:rPr>
                <w:rFonts w:ascii="Calibri" w:hAnsi="Calibri" w:cs="Calibri"/>
                <w:i/>
                <w:iCs/>
                <w:color w:val="000000"/>
                <w:sz w:val="18"/>
                <w:szCs w:val="18"/>
              </w:rPr>
            </w:pPr>
          </w:p>
        </w:tc>
        <w:tc>
          <w:tcPr>
            <w:tcW w:w="882" w:type="dxa"/>
            <w:tcBorders>
              <w:top w:val="single" w:sz="8" w:space="0" w:color="auto"/>
              <w:left w:val="nil"/>
              <w:bottom w:val="single" w:sz="8" w:space="0" w:color="auto"/>
              <w:right w:val="nil"/>
            </w:tcBorders>
            <w:shd w:val="clear" w:color="auto" w:fill="auto"/>
            <w:noWrap/>
            <w:vAlign w:val="center"/>
            <w:hideMark/>
          </w:tcPr>
          <w:p w14:paraId="7E156C11"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1</w:t>
            </w:r>
          </w:p>
        </w:tc>
        <w:tc>
          <w:tcPr>
            <w:tcW w:w="1017" w:type="dxa"/>
            <w:tcBorders>
              <w:top w:val="single" w:sz="8" w:space="0" w:color="auto"/>
              <w:left w:val="nil"/>
              <w:bottom w:val="single" w:sz="8" w:space="0" w:color="auto"/>
              <w:right w:val="nil"/>
            </w:tcBorders>
            <w:shd w:val="clear" w:color="auto" w:fill="auto"/>
            <w:noWrap/>
            <w:vAlign w:val="center"/>
            <w:hideMark/>
          </w:tcPr>
          <w:p w14:paraId="16DFB8CC"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2</w:t>
            </w:r>
          </w:p>
        </w:tc>
        <w:tc>
          <w:tcPr>
            <w:tcW w:w="1017" w:type="dxa"/>
            <w:tcBorders>
              <w:top w:val="single" w:sz="8" w:space="0" w:color="auto"/>
              <w:left w:val="nil"/>
              <w:bottom w:val="single" w:sz="8" w:space="0" w:color="auto"/>
              <w:right w:val="nil"/>
            </w:tcBorders>
            <w:shd w:val="clear" w:color="auto" w:fill="auto"/>
            <w:noWrap/>
            <w:vAlign w:val="center"/>
            <w:hideMark/>
          </w:tcPr>
          <w:p w14:paraId="1FC11DE3"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3</w:t>
            </w:r>
          </w:p>
        </w:tc>
        <w:tc>
          <w:tcPr>
            <w:tcW w:w="1009" w:type="dxa"/>
            <w:tcBorders>
              <w:top w:val="single" w:sz="8" w:space="0" w:color="auto"/>
              <w:left w:val="nil"/>
              <w:bottom w:val="single" w:sz="8" w:space="0" w:color="auto"/>
              <w:right w:val="nil"/>
            </w:tcBorders>
            <w:shd w:val="clear" w:color="auto" w:fill="auto"/>
            <w:noWrap/>
            <w:vAlign w:val="center"/>
            <w:hideMark/>
          </w:tcPr>
          <w:p w14:paraId="4EA454A5"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4</w:t>
            </w:r>
          </w:p>
        </w:tc>
        <w:tc>
          <w:tcPr>
            <w:tcW w:w="1009" w:type="dxa"/>
            <w:tcBorders>
              <w:top w:val="single" w:sz="8" w:space="0" w:color="auto"/>
              <w:left w:val="nil"/>
              <w:bottom w:val="single" w:sz="8" w:space="0" w:color="auto"/>
              <w:right w:val="nil"/>
            </w:tcBorders>
            <w:shd w:val="clear" w:color="auto" w:fill="auto"/>
            <w:noWrap/>
            <w:vAlign w:val="center"/>
            <w:hideMark/>
          </w:tcPr>
          <w:p w14:paraId="11502D37"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5</w:t>
            </w:r>
          </w:p>
        </w:tc>
        <w:tc>
          <w:tcPr>
            <w:tcW w:w="987" w:type="dxa"/>
            <w:tcBorders>
              <w:top w:val="single" w:sz="8" w:space="0" w:color="auto"/>
              <w:left w:val="nil"/>
              <w:bottom w:val="single" w:sz="8" w:space="0" w:color="auto"/>
              <w:right w:val="nil"/>
            </w:tcBorders>
            <w:shd w:val="clear" w:color="auto" w:fill="auto"/>
            <w:noWrap/>
            <w:vAlign w:val="center"/>
            <w:hideMark/>
          </w:tcPr>
          <w:p w14:paraId="4BE34057" w14:textId="77777777" w:rsidR="004F7032" w:rsidRPr="00EB399C" w:rsidRDefault="004F7032" w:rsidP="00B136A7">
            <w:pPr>
              <w:jc w:val="center"/>
              <w:rPr>
                <w:rFonts w:ascii="Calibri" w:hAnsi="Calibri" w:cs="Calibri"/>
                <w:i/>
                <w:iCs/>
                <w:color w:val="000000"/>
                <w:sz w:val="18"/>
                <w:szCs w:val="18"/>
              </w:rPr>
            </w:pPr>
            <w:r w:rsidRPr="00EB399C">
              <w:rPr>
                <w:rFonts w:ascii="Calibri" w:hAnsi="Calibri" w:cs="Calibri"/>
                <w:i/>
                <w:iCs/>
                <w:color w:val="000000"/>
                <w:sz w:val="18"/>
                <w:szCs w:val="18"/>
              </w:rPr>
              <w:t>6</w:t>
            </w:r>
          </w:p>
        </w:tc>
      </w:tr>
      <w:tr w:rsidR="004F7032" w:rsidRPr="00EB399C" w14:paraId="19824C16" w14:textId="77777777" w:rsidTr="00B136A7">
        <w:trPr>
          <w:trHeight w:val="300"/>
        </w:trPr>
        <w:tc>
          <w:tcPr>
            <w:tcW w:w="1891" w:type="dxa"/>
            <w:tcBorders>
              <w:top w:val="single" w:sz="8" w:space="0" w:color="auto"/>
              <w:bottom w:val="nil"/>
            </w:tcBorders>
            <w:shd w:val="clear" w:color="000000" w:fill="E7E6E6" w:themeFill="background2"/>
            <w:noWrap/>
            <w:vAlign w:val="center"/>
            <w:hideMark/>
          </w:tcPr>
          <w:p w14:paraId="686B8C7F" w14:textId="77777777" w:rsidR="004F7032" w:rsidRPr="00EB399C" w:rsidRDefault="004F7032" w:rsidP="00B136A7">
            <w:pPr>
              <w:rPr>
                <w:rFonts w:ascii="Calibri" w:hAnsi="Calibri" w:cs="Calibri"/>
                <w:sz w:val="20"/>
                <w:szCs w:val="20"/>
              </w:rPr>
            </w:pPr>
            <w:proofErr w:type="spellStart"/>
            <w:r>
              <w:rPr>
                <w:rFonts w:ascii="Calibri" w:hAnsi="Calibri" w:cs="Calibri"/>
                <w:sz w:val="20"/>
                <w:szCs w:val="20"/>
              </w:rPr>
              <w:t>LogMean</w:t>
            </w:r>
            <w:proofErr w:type="spellEnd"/>
          </w:p>
        </w:tc>
        <w:tc>
          <w:tcPr>
            <w:tcW w:w="225" w:type="dxa"/>
            <w:tcBorders>
              <w:top w:val="single" w:sz="8" w:space="0" w:color="auto"/>
              <w:bottom w:val="nil"/>
            </w:tcBorders>
          </w:tcPr>
          <w:p w14:paraId="00F9CC84" w14:textId="77777777" w:rsidR="004F7032" w:rsidRPr="00BF13CC" w:rsidRDefault="004F7032" w:rsidP="00B136A7">
            <w:pPr>
              <w:jc w:val="center"/>
              <w:rPr>
                <w:rFonts w:cstheme="minorHAnsi"/>
                <w:sz w:val="18"/>
                <w:szCs w:val="18"/>
              </w:rPr>
            </w:pPr>
          </w:p>
        </w:tc>
        <w:tc>
          <w:tcPr>
            <w:tcW w:w="882" w:type="dxa"/>
            <w:tcBorders>
              <w:top w:val="single" w:sz="8" w:space="0" w:color="auto"/>
              <w:bottom w:val="nil"/>
            </w:tcBorders>
            <w:shd w:val="clear" w:color="auto" w:fill="auto"/>
            <w:noWrap/>
            <w:vAlign w:val="center"/>
            <w:hideMark/>
          </w:tcPr>
          <w:p w14:paraId="0A279868" w14:textId="77777777" w:rsidR="004F7032" w:rsidRPr="00EB399C" w:rsidRDefault="004F7032" w:rsidP="00B136A7">
            <w:pPr>
              <w:jc w:val="center"/>
              <w:rPr>
                <w:rFonts w:cstheme="minorHAnsi"/>
                <w:color w:val="000000"/>
                <w:sz w:val="18"/>
                <w:szCs w:val="18"/>
              </w:rPr>
            </w:pPr>
            <w:r w:rsidRPr="007B6266">
              <w:rPr>
                <w:rFonts w:cstheme="minorHAnsi"/>
                <w:color w:val="000000"/>
                <w:sz w:val="18"/>
                <w:szCs w:val="18"/>
              </w:rPr>
              <w:t>9.110</w:t>
            </w:r>
            <w:r>
              <w:rPr>
                <w:rFonts w:cstheme="minorHAnsi"/>
                <w:color w:val="000000"/>
                <w:sz w:val="18"/>
                <w:szCs w:val="18"/>
              </w:rPr>
              <w:t>4</w:t>
            </w:r>
          </w:p>
        </w:tc>
        <w:tc>
          <w:tcPr>
            <w:tcW w:w="1017" w:type="dxa"/>
            <w:tcBorders>
              <w:top w:val="single" w:sz="8" w:space="0" w:color="auto"/>
              <w:bottom w:val="nil"/>
            </w:tcBorders>
            <w:shd w:val="clear" w:color="auto" w:fill="auto"/>
            <w:noWrap/>
            <w:vAlign w:val="center"/>
            <w:hideMark/>
          </w:tcPr>
          <w:p w14:paraId="2C0E86F4" w14:textId="77777777" w:rsidR="004F7032" w:rsidRPr="00EB399C" w:rsidRDefault="004F7032" w:rsidP="00B136A7">
            <w:pPr>
              <w:jc w:val="center"/>
              <w:rPr>
                <w:rFonts w:cstheme="minorHAnsi"/>
                <w:color w:val="000000"/>
                <w:sz w:val="18"/>
                <w:szCs w:val="18"/>
              </w:rPr>
            </w:pPr>
            <w:r w:rsidRPr="00892B3D">
              <w:rPr>
                <w:rFonts w:cstheme="minorHAnsi"/>
                <w:color w:val="000000"/>
                <w:sz w:val="18"/>
                <w:szCs w:val="18"/>
              </w:rPr>
              <w:t>9.3958</w:t>
            </w:r>
          </w:p>
        </w:tc>
        <w:tc>
          <w:tcPr>
            <w:tcW w:w="1017" w:type="dxa"/>
            <w:tcBorders>
              <w:top w:val="single" w:sz="8" w:space="0" w:color="auto"/>
              <w:bottom w:val="nil"/>
            </w:tcBorders>
            <w:shd w:val="clear" w:color="auto" w:fill="auto"/>
            <w:noWrap/>
            <w:vAlign w:val="center"/>
            <w:hideMark/>
          </w:tcPr>
          <w:p w14:paraId="445C1452" w14:textId="77777777" w:rsidR="004F7032" w:rsidRPr="00EB399C" w:rsidRDefault="004F7032" w:rsidP="00B136A7">
            <w:pPr>
              <w:jc w:val="center"/>
              <w:rPr>
                <w:rFonts w:cstheme="minorHAnsi"/>
                <w:color w:val="000000"/>
                <w:sz w:val="18"/>
                <w:szCs w:val="18"/>
              </w:rPr>
            </w:pPr>
          </w:p>
        </w:tc>
        <w:tc>
          <w:tcPr>
            <w:tcW w:w="1009" w:type="dxa"/>
            <w:tcBorders>
              <w:top w:val="single" w:sz="8" w:space="0" w:color="auto"/>
              <w:bottom w:val="nil"/>
            </w:tcBorders>
            <w:shd w:val="clear" w:color="auto" w:fill="auto"/>
            <w:noWrap/>
            <w:vAlign w:val="center"/>
            <w:hideMark/>
          </w:tcPr>
          <w:p w14:paraId="1B846F89" w14:textId="77777777" w:rsidR="004F7032" w:rsidRPr="00EB399C" w:rsidRDefault="004F7032" w:rsidP="00B136A7">
            <w:pPr>
              <w:jc w:val="center"/>
              <w:rPr>
                <w:rFonts w:cstheme="minorHAnsi"/>
                <w:color w:val="000000"/>
                <w:sz w:val="18"/>
                <w:szCs w:val="18"/>
              </w:rPr>
            </w:pPr>
          </w:p>
        </w:tc>
        <w:tc>
          <w:tcPr>
            <w:tcW w:w="1009" w:type="dxa"/>
            <w:tcBorders>
              <w:top w:val="single" w:sz="8" w:space="0" w:color="auto"/>
              <w:bottom w:val="nil"/>
            </w:tcBorders>
            <w:shd w:val="clear" w:color="auto" w:fill="auto"/>
            <w:noWrap/>
            <w:vAlign w:val="center"/>
            <w:hideMark/>
          </w:tcPr>
          <w:p w14:paraId="42B79F8E" w14:textId="77777777" w:rsidR="004F7032" w:rsidRPr="00EB399C" w:rsidRDefault="004F7032" w:rsidP="00B136A7">
            <w:pPr>
              <w:jc w:val="center"/>
              <w:rPr>
                <w:rFonts w:cstheme="minorHAnsi"/>
                <w:color w:val="000000"/>
                <w:sz w:val="18"/>
                <w:szCs w:val="18"/>
              </w:rPr>
            </w:pPr>
          </w:p>
        </w:tc>
        <w:tc>
          <w:tcPr>
            <w:tcW w:w="987" w:type="dxa"/>
            <w:tcBorders>
              <w:top w:val="single" w:sz="8" w:space="0" w:color="auto"/>
              <w:bottom w:val="nil"/>
            </w:tcBorders>
            <w:shd w:val="clear" w:color="auto" w:fill="auto"/>
            <w:noWrap/>
            <w:vAlign w:val="center"/>
            <w:hideMark/>
          </w:tcPr>
          <w:p w14:paraId="1970DAB0" w14:textId="77777777" w:rsidR="004F7032" w:rsidRPr="00EB399C" w:rsidRDefault="004F7032" w:rsidP="00B136A7">
            <w:pPr>
              <w:jc w:val="center"/>
              <w:rPr>
                <w:rFonts w:cstheme="minorHAnsi"/>
                <w:color w:val="000000"/>
                <w:sz w:val="18"/>
                <w:szCs w:val="18"/>
              </w:rPr>
            </w:pPr>
          </w:p>
        </w:tc>
      </w:tr>
      <w:tr w:rsidR="004F7032" w:rsidRPr="00EB399C" w14:paraId="1BB59006" w14:textId="77777777" w:rsidTr="00B136A7">
        <w:trPr>
          <w:trHeight w:val="300"/>
        </w:trPr>
        <w:tc>
          <w:tcPr>
            <w:tcW w:w="1891" w:type="dxa"/>
            <w:tcBorders>
              <w:top w:val="single" w:sz="8" w:space="0" w:color="auto"/>
              <w:bottom w:val="nil"/>
            </w:tcBorders>
            <w:shd w:val="clear" w:color="000000" w:fill="E7E6E6" w:themeFill="background2"/>
            <w:noWrap/>
            <w:vAlign w:val="center"/>
          </w:tcPr>
          <w:p w14:paraId="36AD99AC" w14:textId="77777777" w:rsidR="004F7032" w:rsidRDefault="004F7032" w:rsidP="00B136A7">
            <w:pPr>
              <w:rPr>
                <w:rFonts w:ascii="Calibri" w:hAnsi="Calibri" w:cs="Calibri"/>
                <w:sz w:val="20"/>
                <w:szCs w:val="20"/>
              </w:rPr>
            </w:pPr>
            <w:proofErr w:type="spellStart"/>
            <w:r>
              <w:rPr>
                <w:rFonts w:ascii="Calibri" w:hAnsi="Calibri" w:cs="Calibri"/>
                <w:sz w:val="20"/>
                <w:szCs w:val="20"/>
              </w:rPr>
              <w:t>LogSD</w:t>
            </w:r>
            <w:proofErr w:type="spellEnd"/>
          </w:p>
        </w:tc>
        <w:tc>
          <w:tcPr>
            <w:tcW w:w="225" w:type="dxa"/>
            <w:tcBorders>
              <w:top w:val="single" w:sz="8" w:space="0" w:color="auto"/>
              <w:bottom w:val="nil"/>
            </w:tcBorders>
          </w:tcPr>
          <w:p w14:paraId="3CED1F5F" w14:textId="77777777" w:rsidR="004F7032" w:rsidRPr="00BF13CC" w:rsidRDefault="004F7032" w:rsidP="00B136A7">
            <w:pPr>
              <w:jc w:val="center"/>
              <w:rPr>
                <w:rFonts w:cstheme="minorHAnsi"/>
                <w:sz w:val="18"/>
                <w:szCs w:val="18"/>
              </w:rPr>
            </w:pPr>
          </w:p>
        </w:tc>
        <w:tc>
          <w:tcPr>
            <w:tcW w:w="882" w:type="dxa"/>
            <w:tcBorders>
              <w:top w:val="single" w:sz="8" w:space="0" w:color="auto"/>
              <w:bottom w:val="nil"/>
            </w:tcBorders>
            <w:shd w:val="clear" w:color="auto" w:fill="auto"/>
            <w:noWrap/>
            <w:vAlign w:val="center"/>
          </w:tcPr>
          <w:p w14:paraId="6FD948B7" w14:textId="77777777" w:rsidR="004F7032" w:rsidRPr="00BF13CC" w:rsidRDefault="004F7032" w:rsidP="00B136A7">
            <w:pPr>
              <w:jc w:val="center"/>
              <w:rPr>
                <w:rFonts w:cstheme="minorHAnsi"/>
                <w:sz w:val="18"/>
                <w:szCs w:val="18"/>
              </w:rPr>
            </w:pPr>
            <w:r w:rsidRPr="00892B3D">
              <w:rPr>
                <w:rFonts w:cstheme="minorHAnsi"/>
                <w:sz w:val="18"/>
                <w:szCs w:val="18"/>
              </w:rPr>
              <w:t>0.769</w:t>
            </w:r>
            <w:r>
              <w:rPr>
                <w:rFonts w:cstheme="minorHAnsi"/>
                <w:sz w:val="18"/>
                <w:szCs w:val="18"/>
              </w:rPr>
              <w:t>8</w:t>
            </w:r>
          </w:p>
        </w:tc>
        <w:tc>
          <w:tcPr>
            <w:tcW w:w="1017" w:type="dxa"/>
            <w:tcBorders>
              <w:top w:val="single" w:sz="8" w:space="0" w:color="auto"/>
              <w:bottom w:val="nil"/>
            </w:tcBorders>
            <w:shd w:val="clear" w:color="auto" w:fill="auto"/>
            <w:noWrap/>
            <w:vAlign w:val="center"/>
          </w:tcPr>
          <w:p w14:paraId="7DC78013" w14:textId="77777777" w:rsidR="004F7032" w:rsidRPr="00BF13CC" w:rsidRDefault="004F7032" w:rsidP="00B136A7">
            <w:pPr>
              <w:jc w:val="center"/>
              <w:rPr>
                <w:rFonts w:cstheme="minorHAnsi"/>
                <w:sz w:val="18"/>
                <w:szCs w:val="18"/>
              </w:rPr>
            </w:pPr>
            <w:r w:rsidRPr="00892B3D">
              <w:rPr>
                <w:rFonts w:cstheme="minorHAnsi"/>
                <w:sz w:val="18"/>
                <w:szCs w:val="18"/>
              </w:rPr>
              <w:t>0.8053</w:t>
            </w:r>
          </w:p>
        </w:tc>
        <w:tc>
          <w:tcPr>
            <w:tcW w:w="1017" w:type="dxa"/>
            <w:tcBorders>
              <w:top w:val="single" w:sz="8" w:space="0" w:color="auto"/>
              <w:bottom w:val="nil"/>
            </w:tcBorders>
            <w:shd w:val="clear" w:color="auto" w:fill="auto"/>
            <w:noWrap/>
            <w:vAlign w:val="center"/>
          </w:tcPr>
          <w:p w14:paraId="698952CF" w14:textId="77777777" w:rsidR="004F7032" w:rsidRPr="00BF13CC" w:rsidRDefault="004F7032" w:rsidP="00B136A7">
            <w:pPr>
              <w:jc w:val="center"/>
              <w:rPr>
                <w:rFonts w:cstheme="minorHAnsi"/>
                <w:sz w:val="18"/>
                <w:szCs w:val="18"/>
              </w:rPr>
            </w:pPr>
          </w:p>
        </w:tc>
        <w:tc>
          <w:tcPr>
            <w:tcW w:w="1009" w:type="dxa"/>
            <w:tcBorders>
              <w:top w:val="single" w:sz="8" w:space="0" w:color="auto"/>
              <w:bottom w:val="nil"/>
            </w:tcBorders>
            <w:shd w:val="clear" w:color="auto" w:fill="auto"/>
            <w:noWrap/>
            <w:vAlign w:val="center"/>
          </w:tcPr>
          <w:p w14:paraId="543ABD6B" w14:textId="77777777" w:rsidR="004F7032" w:rsidRPr="00BF13CC" w:rsidRDefault="004F7032" w:rsidP="00B136A7">
            <w:pPr>
              <w:jc w:val="center"/>
              <w:rPr>
                <w:rFonts w:cstheme="minorHAnsi"/>
                <w:sz w:val="18"/>
                <w:szCs w:val="18"/>
              </w:rPr>
            </w:pPr>
          </w:p>
        </w:tc>
        <w:tc>
          <w:tcPr>
            <w:tcW w:w="1009" w:type="dxa"/>
            <w:tcBorders>
              <w:top w:val="single" w:sz="8" w:space="0" w:color="auto"/>
              <w:bottom w:val="nil"/>
            </w:tcBorders>
            <w:shd w:val="clear" w:color="auto" w:fill="auto"/>
            <w:noWrap/>
            <w:vAlign w:val="center"/>
          </w:tcPr>
          <w:p w14:paraId="6C819320" w14:textId="77777777" w:rsidR="004F7032" w:rsidRPr="00BF13CC" w:rsidRDefault="004F7032" w:rsidP="00B136A7">
            <w:pPr>
              <w:jc w:val="center"/>
              <w:rPr>
                <w:rFonts w:cstheme="minorHAnsi"/>
                <w:sz w:val="18"/>
                <w:szCs w:val="18"/>
              </w:rPr>
            </w:pPr>
          </w:p>
        </w:tc>
        <w:tc>
          <w:tcPr>
            <w:tcW w:w="987" w:type="dxa"/>
            <w:tcBorders>
              <w:top w:val="single" w:sz="8" w:space="0" w:color="auto"/>
              <w:bottom w:val="nil"/>
            </w:tcBorders>
            <w:shd w:val="clear" w:color="auto" w:fill="auto"/>
            <w:noWrap/>
            <w:vAlign w:val="center"/>
          </w:tcPr>
          <w:p w14:paraId="41F629FC" w14:textId="77777777" w:rsidR="004F7032" w:rsidRPr="00BF13CC" w:rsidRDefault="004F7032" w:rsidP="00B136A7">
            <w:pPr>
              <w:jc w:val="center"/>
              <w:rPr>
                <w:rFonts w:cstheme="minorHAnsi"/>
                <w:sz w:val="18"/>
                <w:szCs w:val="18"/>
              </w:rPr>
            </w:pPr>
          </w:p>
        </w:tc>
      </w:tr>
      <w:tr w:rsidR="004F7032" w:rsidRPr="00EB399C" w14:paraId="68F3E548" w14:textId="77777777" w:rsidTr="00B136A7">
        <w:trPr>
          <w:trHeight w:val="300"/>
        </w:trPr>
        <w:tc>
          <w:tcPr>
            <w:tcW w:w="1891" w:type="dxa"/>
            <w:tcBorders>
              <w:top w:val="single" w:sz="8" w:space="0" w:color="auto"/>
              <w:bottom w:val="nil"/>
            </w:tcBorders>
            <w:shd w:val="clear" w:color="000000" w:fill="E7E6E6" w:themeFill="background2"/>
            <w:noWrap/>
            <w:vAlign w:val="center"/>
          </w:tcPr>
          <w:p w14:paraId="1F630A1A" w14:textId="77777777" w:rsidR="004F7032" w:rsidRDefault="004F7032" w:rsidP="00B136A7">
            <w:pPr>
              <w:rPr>
                <w:rFonts w:ascii="Calibri" w:hAnsi="Calibri" w:cs="Calibri"/>
                <w:sz w:val="20"/>
                <w:szCs w:val="20"/>
              </w:rPr>
            </w:pPr>
            <w:r>
              <w:rPr>
                <w:rFonts w:ascii="Calibri" w:hAnsi="Calibri" w:cs="Calibri"/>
                <w:sz w:val="20"/>
                <w:szCs w:val="20"/>
              </w:rPr>
              <w:t>Mean</w:t>
            </w:r>
          </w:p>
        </w:tc>
        <w:tc>
          <w:tcPr>
            <w:tcW w:w="225" w:type="dxa"/>
            <w:tcBorders>
              <w:top w:val="single" w:sz="8" w:space="0" w:color="auto"/>
              <w:bottom w:val="nil"/>
            </w:tcBorders>
          </w:tcPr>
          <w:p w14:paraId="35874BB5" w14:textId="77777777" w:rsidR="004F7032" w:rsidRPr="00BF13CC" w:rsidRDefault="004F7032" w:rsidP="00B136A7">
            <w:pPr>
              <w:jc w:val="center"/>
              <w:rPr>
                <w:rFonts w:cstheme="minorHAnsi"/>
                <w:sz w:val="18"/>
                <w:szCs w:val="18"/>
              </w:rPr>
            </w:pPr>
          </w:p>
        </w:tc>
        <w:tc>
          <w:tcPr>
            <w:tcW w:w="882" w:type="dxa"/>
            <w:tcBorders>
              <w:top w:val="single" w:sz="8" w:space="0" w:color="auto"/>
              <w:bottom w:val="nil"/>
            </w:tcBorders>
            <w:shd w:val="clear" w:color="auto" w:fill="auto"/>
            <w:noWrap/>
            <w:vAlign w:val="center"/>
          </w:tcPr>
          <w:p w14:paraId="22702470" w14:textId="77777777" w:rsidR="004F7032" w:rsidRPr="00BF13CC" w:rsidRDefault="004F7032" w:rsidP="00B136A7">
            <w:pPr>
              <w:jc w:val="center"/>
              <w:rPr>
                <w:rFonts w:cstheme="minorHAnsi"/>
                <w:sz w:val="18"/>
                <w:szCs w:val="18"/>
              </w:rPr>
            </w:pPr>
            <w:r w:rsidRPr="00D31766">
              <w:rPr>
                <w:rFonts w:cstheme="minorHAnsi"/>
                <w:sz w:val="18"/>
                <w:szCs w:val="18"/>
              </w:rPr>
              <w:t>12</w:t>
            </w:r>
            <w:r>
              <w:rPr>
                <w:rFonts w:cstheme="minorHAnsi"/>
                <w:sz w:val="18"/>
                <w:szCs w:val="18"/>
              </w:rPr>
              <w:t>,</w:t>
            </w:r>
            <w:r w:rsidRPr="00D31766">
              <w:rPr>
                <w:rFonts w:cstheme="minorHAnsi"/>
                <w:sz w:val="18"/>
                <w:szCs w:val="18"/>
              </w:rPr>
              <w:t>16</w:t>
            </w:r>
            <w:r>
              <w:rPr>
                <w:rFonts w:cstheme="minorHAnsi"/>
                <w:sz w:val="18"/>
                <w:szCs w:val="18"/>
              </w:rPr>
              <w:t>8</w:t>
            </w:r>
          </w:p>
        </w:tc>
        <w:tc>
          <w:tcPr>
            <w:tcW w:w="1017" w:type="dxa"/>
            <w:tcBorders>
              <w:top w:val="single" w:sz="8" w:space="0" w:color="auto"/>
              <w:bottom w:val="nil"/>
            </w:tcBorders>
            <w:shd w:val="clear" w:color="auto" w:fill="auto"/>
            <w:noWrap/>
            <w:vAlign w:val="center"/>
          </w:tcPr>
          <w:p w14:paraId="4332B3AE" w14:textId="77777777" w:rsidR="004F7032" w:rsidRPr="00BF13CC" w:rsidRDefault="004F7032" w:rsidP="00B136A7">
            <w:pPr>
              <w:jc w:val="center"/>
              <w:rPr>
                <w:rFonts w:cstheme="minorHAnsi"/>
                <w:sz w:val="18"/>
                <w:szCs w:val="18"/>
              </w:rPr>
            </w:pPr>
            <w:r w:rsidRPr="0026474B">
              <w:rPr>
                <w:rFonts w:cstheme="minorHAnsi"/>
                <w:sz w:val="18"/>
                <w:szCs w:val="18"/>
              </w:rPr>
              <w:t>16</w:t>
            </w:r>
            <w:r>
              <w:rPr>
                <w:rFonts w:cstheme="minorHAnsi"/>
                <w:sz w:val="18"/>
                <w:szCs w:val="18"/>
              </w:rPr>
              <w:t>,</w:t>
            </w:r>
            <w:r w:rsidRPr="0026474B">
              <w:rPr>
                <w:rFonts w:cstheme="minorHAnsi"/>
                <w:sz w:val="18"/>
                <w:szCs w:val="18"/>
              </w:rPr>
              <w:t>648</w:t>
            </w:r>
          </w:p>
        </w:tc>
        <w:tc>
          <w:tcPr>
            <w:tcW w:w="1017" w:type="dxa"/>
            <w:tcBorders>
              <w:top w:val="single" w:sz="8" w:space="0" w:color="auto"/>
              <w:bottom w:val="nil"/>
            </w:tcBorders>
            <w:shd w:val="clear" w:color="auto" w:fill="auto"/>
            <w:noWrap/>
            <w:vAlign w:val="center"/>
          </w:tcPr>
          <w:p w14:paraId="0B23EFA2" w14:textId="77777777" w:rsidR="004F7032" w:rsidRPr="00BF13CC" w:rsidRDefault="004F7032" w:rsidP="00B136A7">
            <w:pPr>
              <w:jc w:val="center"/>
              <w:rPr>
                <w:rFonts w:cstheme="minorHAnsi"/>
                <w:sz w:val="18"/>
                <w:szCs w:val="18"/>
              </w:rPr>
            </w:pPr>
            <w:r w:rsidRPr="0026474B">
              <w:rPr>
                <w:rFonts w:cstheme="minorHAnsi"/>
                <w:sz w:val="18"/>
                <w:szCs w:val="18"/>
              </w:rPr>
              <w:t>28</w:t>
            </w:r>
            <w:r>
              <w:rPr>
                <w:rFonts w:cstheme="minorHAnsi"/>
                <w:sz w:val="18"/>
                <w:szCs w:val="18"/>
              </w:rPr>
              <w:t>,</w:t>
            </w:r>
            <w:r w:rsidRPr="0026474B">
              <w:rPr>
                <w:rFonts w:cstheme="minorHAnsi"/>
                <w:sz w:val="18"/>
                <w:szCs w:val="18"/>
              </w:rPr>
              <w:t>593</w:t>
            </w:r>
          </w:p>
        </w:tc>
        <w:tc>
          <w:tcPr>
            <w:tcW w:w="1009" w:type="dxa"/>
            <w:tcBorders>
              <w:top w:val="single" w:sz="8" w:space="0" w:color="auto"/>
              <w:bottom w:val="nil"/>
            </w:tcBorders>
            <w:shd w:val="clear" w:color="auto" w:fill="auto"/>
            <w:noWrap/>
            <w:vAlign w:val="center"/>
          </w:tcPr>
          <w:p w14:paraId="7CACD005" w14:textId="77777777" w:rsidR="004F7032" w:rsidRPr="00BF13CC" w:rsidRDefault="004F7032" w:rsidP="00B136A7">
            <w:pPr>
              <w:jc w:val="center"/>
              <w:rPr>
                <w:rFonts w:cstheme="minorHAnsi"/>
                <w:sz w:val="18"/>
                <w:szCs w:val="18"/>
              </w:rPr>
            </w:pPr>
            <w:r w:rsidRPr="003E7837">
              <w:rPr>
                <w:rFonts w:cstheme="minorHAnsi"/>
                <w:sz w:val="18"/>
                <w:szCs w:val="18"/>
              </w:rPr>
              <w:t>54</w:t>
            </w:r>
            <w:r>
              <w:rPr>
                <w:rFonts w:cstheme="minorHAnsi"/>
                <w:sz w:val="18"/>
                <w:szCs w:val="18"/>
              </w:rPr>
              <w:t>,</w:t>
            </w:r>
            <w:r w:rsidRPr="003E7837">
              <w:rPr>
                <w:rFonts w:cstheme="minorHAnsi"/>
                <w:sz w:val="18"/>
                <w:szCs w:val="18"/>
              </w:rPr>
              <w:t>135</w:t>
            </w:r>
          </w:p>
        </w:tc>
        <w:tc>
          <w:tcPr>
            <w:tcW w:w="1009" w:type="dxa"/>
            <w:tcBorders>
              <w:top w:val="single" w:sz="8" w:space="0" w:color="auto"/>
              <w:bottom w:val="nil"/>
            </w:tcBorders>
            <w:shd w:val="clear" w:color="auto" w:fill="auto"/>
            <w:noWrap/>
            <w:vAlign w:val="center"/>
          </w:tcPr>
          <w:p w14:paraId="0CB55C89" w14:textId="77777777" w:rsidR="004F7032" w:rsidRPr="00BF13CC" w:rsidRDefault="004F7032" w:rsidP="00B136A7">
            <w:pPr>
              <w:jc w:val="center"/>
              <w:rPr>
                <w:rFonts w:cstheme="minorHAnsi"/>
                <w:sz w:val="18"/>
                <w:szCs w:val="18"/>
              </w:rPr>
            </w:pPr>
            <w:r w:rsidRPr="003E7837">
              <w:rPr>
                <w:rFonts w:cstheme="minorHAnsi"/>
                <w:sz w:val="18"/>
                <w:szCs w:val="18"/>
              </w:rPr>
              <w:t>75</w:t>
            </w:r>
            <w:r>
              <w:rPr>
                <w:rFonts w:cstheme="minorHAnsi"/>
                <w:sz w:val="18"/>
                <w:szCs w:val="18"/>
              </w:rPr>
              <w:t>,</w:t>
            </w:r>
            <w:r w:rsidRPr="003E7837">
              <w:rPr>
                <w:rFonts w:cstheme="minorHAnsi"/>
                <w:sz w:val="18"/>
                <w:szCs w:val="18"/>
              </w:rPr>
              <w:t>198</w:t>
            </w:r>
          </w:p>
        </w:tc>
        <w:tc>
          <w:tcPr>
            <w:tcW w:w="987" w:type="dxa"/>
            <w:tcBorders>
              <w:top w:val="single" w:sz="8" w:space="0" w:color="auto"/>
              <w:bottom w:val="nil"/>
            </w:tcBorders>
            <w:shd w:val="clear" w:color="auto" w:fill="auto"/>
            <w:noWrap/>
            <w:vAlign w:val="center"/>
          </w:tcPr>
          <w:p w14:paraId="24ABAC0B" w14:textId="77777777" w:rsidR="004F7032" w:rsidRPr="00BF13CC" w:rsidRDefault="004F7032" w:rsidP="00B136A7">
            <w:pPr>
              <w:jc w:val="center"/>
              <w:rPr>
                <w:rFonts w:cstheme="minorHAnsi"/>
                <w:sz w:val="18"/>
                <w:szCs w:val="18"/>
              </w:rPr>
            </w:pPr>
            <w:r w:rsidRPr="003E7837">
              <w:rPr>
                <w:rFonts w:cstheme="minorHAnsi"/>
                <w:sz w:val="18"/>
                <w:szCs w:val="18"/>
              </w:rPr>
              <w:t>84</w:t>
            </w:r>
            <w:r>
              <w:rPr>
                <w:rFonts w:cstheme="minorHAnsi"/>
                <w:sz w:val="18"/>
                <w:szCs w:val="18"/>
              </w:rPr>
              <w:t>,</w:t>
            </w:r>
            <w:r w:rsidRPr="003E7837">
              <w:rPr>
                <w:rFonts w:cstheme="minorHAnsi"/>
                <w:sz w:val="18"/>
                <w:szCs w:val="18"/>
              </w:rPr>
              <w:t>248</w:t>
            </w:r>
          </w:p>
        </w:tc>
      </w:tr>
      <w:tr w:rsidR="004F7032" w:rsidRPr="00EB399C" w14:paraId="7A09F111" w14:textId="77777777" w:rsidTr="00B136A7">
        <w:trPr>
          <w:trHeight w:val="300"/>
        </w:trPr>
        <w:tc>
          <w:tcPr>
            <w:tcW w:w="1891" w:type="dxa"/>
            <w:tcBorders>
              <w:top w:val="nil"/>
              <w:bottom w:val="single" w:sz="8" w:space="0" w:color="auto"/>
            </w:tcBorders>
            <w:shd w:val="clear" w:color="000000" w:fill="E7E6E6" w:themeFill="background2"/>
            <w:noWrap/>
            <w:vAlign w:val="center"/>
            <w:hideMark/>
          </w:tcPr>
          <w:p w14:paraId="6FAFD957" w14:textId="77777777" w:rsidR="004F7032" w:rsidRPr="00EB399C" w:rsidRDefault="004F7032" w:rsidP="00B136A7">
            <w:pPr>
              <w:rPr>
                <w:rFonts w:ascii="Calibri" w:hAnsi="Calibri" w:cs="Calibri"/>
                <w:sz w:val="20"/>
                <w:szCs w:val="20"/>
              </w:rPr>
            </w:pPr>
            <w:r>
              <w:rPr>
                <w:rFonts w:ascii="Calibri" w:hAnsi="Calibri" w:cs="Calibri"/>
                <w:sz w:val="20"/>
                <w:szCs w:val="20"/>
              </w:rPr>
              <w:t>Standard deviation</w:t>
            </w:r>
          </w:p>
        </w:tc>
        <w:tc>
          <w:tcPr>
            <w:tcW w:w="225" w:type="dxa"/>
            <w:tcBorders>
              <w:top w:val="nil"/>
              <w:bottom w:val="single" w:sz="8" w:space="0" w:color="auto"/>
            </w:tcBorders>
          </w:tcPr>
          <w:p w14:paraId="4831C4CF" w14:textId="77777777" w:rsidR="004F7032" w:rsidRPr="00BF13CC" w:rsidRDefault="004F7032" w:rsidP="00B136A7">
            <w:pPr>
              <w:jc w:val="center"/>
              <w:rPr>
                <w:rFonts w:cstheme="minorHAnsi"/>
                <w:sz w:val="18"/>
                <w:szCs w:val="18"/>
              </w:rPr>
            </w:pPr>
          </w:p>
        </w:tc>
        <w:tc>
          <w:tcPr>
            <w:tcW w:w="882" w:type="dxa"/>
            <w:tcBorders>
              <w:top w:val="nil"/>
              <w:bottom w:val="single" w:sz="8" w:space="0" w:color="auto"/>
            </w:tcBorders>
            <w:shd w:val="clear" w:color="auto" w:fill="auto"/>
            <w:noWrap/>
            <w:vAlign w:val="center"/>
            <w:hideMark/>
          </w:tcPr>
          <w:p w14:paraId="385809BF" w14:textId="77777777" w:rsidR="004F7032" w:rsidRPr="00EB399C" w:rsidRDefault="004F7032" w:rsidP="00B136A7">
            <w:pPr>
              <w:jc w:val="center"/>
              <w:rPr>
                <w:rFonts w:cstheme="minorHAnsi"/>
                <w:color w:val="000000"/>
                <w:sz w:val="18"/>
                <w:szCs w:val="18"/>
              </w:rPr>
            </w:pPr>
            <w:r w:rsidRPr="00D31766">
              <w:rPr>
                <w:rFonts w:cstheme="minorHAnsi"/>
                <w:sz w:val="18"/>
                <w:szCs w:val="18"/>
              </w:rPr>
              <w:t>10</w:t>
            </w:r>
            <w:r>
              <w:rPr>
                <w:rFonts w:cstheme="minorHAnsi"/>
                <w:sz w:val="18"/>
                <w:szCs w:val="18"/>
              </w:rPr>
              <w:t>,</w:t>
            </w:r>
            <w:r w:rsidRPr="00D31766">
              <w:rPr>
                <w:rFonts w:cstheme="minorHAnsi"/>
                <w:sz w:val="18"/>
                <w:szCs w:val="18"/>
              </w:rPr>
              <w:t>937</w:t>
            </w:r>
          </w:p>
        </w:tc>
        <w:tc>
          <w:tcPr>
            <w:tcW w:w="1017" w:type="dxa"/>
            <w:tcBorders>
              <w:top w:val="nil"/>
              <w:bottom w:val="single" w:sz="8" w:space="0" w:color="auto"/>
            </w:tcBorders>
            <w:shd w:val="clear" w:color="auto" w:fill="auto"/>
            <w:noWrap/>
            <w:vAlign w:val="center"/>
            <w:hideMark/>
          </w:tcPr>
          <w:p w14:paraId="247AC858" w14:textId="77777777" w:rsidR="004F7032" w:rsidRPr="00EB399C" w:rsidRDefault="004F7032" w:rsidP="00B136A7">
            <w:pPr>
              <w:jc w:val="center"/>
              <w:rPr>
                <w:rFonts w:cstheme="minorHAnsi"/>
                <w:color w:val="000000"/>
                <w:sz w:val="18"/>
                <w:szCs w:val="18"/>
              </w:rPr>
            </w:pPr>
            <w:r w:rsidRPr="0026474B">
              <w:rPr>
                <w:rFonts w:cstheme="minorHAnsi"/>
                <w:sz w:val="18"/>
                <w:szCs w:val="18"/>
              </w:rPr>
              <w:t>15</w:t>
            </w:r>
            <w:r>
              <w:rPr>
                <w:rFonts w:cstheme="minorHAnsi"/>
                <w:sz w:val="18"/>
                <w:szCs w:val="18"/>
              </w:rPr>
              <w:t>,</w:t>
            </w:r>
            <w:r w:rsidRPr="0026474B">
              <w:rPr>
                <w:rFonts w:cstheme="minorHAnsi"/>
                <w:sz w:val="18"/>
                <w:szCs w:val="18"/>
              </w:rPr>
              <w:t>90</w:t>
            </w:r>
            <w:r>
              <w:rPr>
                <w:rFonts w:cstheme="minorHAnsi"/>
                <w:sz w:val="18"/>
                <w:szCs w:val="18"/>
              </w:rPr>
              <w:t>3</w:t>
            </w:r>
          </w:p>
        </w:tc>
        <w:tc>
          <w:tcPr>
            <w:tcW w:w="1017" w:type="dxa"/>
            <w:tcBorders>
              <w:top w:val="nil"/>
              <w:bottom w:val="single" w:sz="8" w:space="0" w:color="auto"/>
            </w:tcBorders>
            <w:shd w:val="clear" w:color="auto" w:fill="auto"/>
            <w:noWrap/>
            <w:vAlign w:val="center"/>
            <w:hideMark/>
          </w:tcPr>
          <w:p w14:paraId="15649749" w14:textId="77777777" w:rsidR="004F7032" w:rsidRPr="00EB399C" w:rsidRDefault="004F7032" w:rsidP="00B136A7">
            <w:pPr>
              <w:jc w:val="center"/>
              <w:rPr>
                <w:rFonts w:cstheme="minorHAnsi"/>
                <w:color w:val="000000"/>
                <w:sz w:val="18"/>
                <w:szCs w:val="18"/>
              </w:rPr>
            </w:pPr>
            <w:r w:rsidRPr="0026474B">
              <w:rPr>
                <w:rFonts w:cstheme="minorHAnsi"/>
                <w:sz w:val="18"/>
                <w:szCs w:val="18"/>
              </w:rPr>
              <w:t>25</w:t>
            </w:r>
            <w:r>
              <w:rPr>
                <w:rFonts w:cstheme="minorHAnsi"/>
                <w:sz w:val="18"/>
                <w:szCs w:val="18"/>
              </w:rPr>
              <w:t>,</w:t>
            </w:r>
            <w:r w:rsidRPr="0026474B">
              <w:rPr>
                <w:rFonts w:cstheme="minorHAnsi"/>
                <w:sz w:val="18"/>
                <w:szCs w:val="18"/>
              </w:rPr>
              <w:t>294</w:t>
            </w:r>
          </w:p>
        </w:tc>
        <w:tc>
          <w:tcPr>
            <w:tcW w:w="1009" w:type="dxa"/>
            <w:tcBorders>
              <w:top w:val="nil"/>
              <w:bottom w:val="single" w:sz="8" w:space="0" w:color="auto"/>
            </w:tcBorders>
            <w:shd w:val="clear" w:color="auto" w:fill="auto"/>
            <w:noWrap/>
            <w:vAlign w:val="center"/>
            <w:hideMark/>
          </w:tcPr>
          <w:p w14:paraId="4F0C91A7" w14:textId="77777777" w:rsidR="004F7032" w:rsidRPr="00EB399C" w:rsidRDefault="004F7032" w:rsidP="00B136A7">
            <w:pPr>
              <w:jc w:val="center"/>
              <w:rPr>
                <w:rFonts w:cstheme="minorHAnsi"/>
                <w:color w:val="000000"/>
                <w:sz w:val="18"/>
                <w:szCs w:val="18"/>
              </w:rPr>
            </w:pPr>
            <w:r w:rsidRPr="003E7837">
              <w:rPr>
                <w:rFonts w:cstheme="minorHAnsi"/>
                <w:sz w:val="18"/>
                <w:szCs w:val="18"/>
              </w:rPr>
              <w:t>35</w:t>
            </w:r>
            <w:r>
              <w:rPr>
                <w:rFonts w:cstheme="minorHAnsi"/>
                <w:sz w:val="18"/>
                <w:szCs w:val="18"/>
              </w:rPr>
              <w:t>,</w:t>
            </w:r>
            <w:r w:rsidRPr="003E7837">
              <w:rPr>
                <w:rFonts w:cstheme="minorHAnsi"/>
                <w:sz w:val="18"/>
                <w:szCs w:val="18"/>
              </w:rPr>
              <w:t>911</w:t>
            </w:r>
          </w:p>
        </w:tc>
        <w:tc>
          <w:tcPr>
            <w:tcW w:w="1009" w:type="dxa"/>
            <w:tcBorders>
              <w:top w:val="nil"/>
              <w:bottom w:val="single" w:sz="8" w:space="0" w:color="auto"/>
            </w:tcBorders>
            <w:shd w:val="clear" w:color="auto" w:fill="auto"/>
            <w:noWrap/>
            <w:vAlign w:val="center"/>
            <w:hideMark/>
          </w:tcPr>
          <w:p w14:paraId="303C8E1C" w14:textId="77777777" w:rsidR="004F7032" w:rsidRPr="00EB399C" w:rsidRDefault="004F7032" w:rsidP="00B136A7">
            <w:pPr>
              <w:jc w:val="center"/>
              <w:rPr>
                <w:rFonts w:cstheme="minorHAnsi"/>
                <w:color w:val="000000"/>
                <w:sz w:val="18"/>
                <w:szCs w:val="18"/>
              </w:rPr>
            </w:pPr>
            <w:r w:rsidRPr="003E7837">
              <w:rPr>
                <w:rFonts w:cstheme="minorHAnsi"/>
                <w:sz w:val="18"/>
                <w:szCs w:val="18"/>
              </w:rPr>
              <w:t>35</w:t>
            </w:r>
            <w:r>
              <w:rPr>
                <w:rFonts w:cstheme="minorHAnsi"/>
                <w:sz w:val="18"/>
                <w:szCs w:val="18"/>
              </w:rPr>
              <w:t>,</w:t>
            </w:r>
            <w:r w:rsidRPr="003E7837">
              <w:rPr>
                <w:rFonts w:cstheme="minorHAnsi"/>
                <w:sz w:val="18"/>
                <w:szCs w:val="18"/>
              </w:rPr>
              <w:t>931</w:t>
            </w:r>
          </w:p>
        </w:tc>
        <w:tc>
          <w:tcPr>
            <w:tcW w:w="987" w:type="dxa"/>
            <w:tcBorders>
              <w:top w:val="nil"/>
              <w:bottom w:val="single" w:sz="8" w:space="0" w:color="auto"/>
            </w:tcBorders>
            <w:shd w:val="clear" w:color="auto" w:fill="auto"/>
            <w:noWrap/>
            <w:vAlign w:val="center"/>
            <w:hideMark/>
          </w:tcPr>
          <w:p w14:paraId="1E2484DE" w14:textId="77777777" w:rsidR="004F7032" w:rsidRPr="00EB399C" w:rsidRDefault="004F7032" w:rsidP="00B136A7">
            <w:pPr>
              <w:jc w:val="center"/>
              <w:rPr>
                <w:rFonts w:cstheme="minorHAnsi"/>
                <w:color w:val="000000"/>
                <w:sz w:val="18"/>
                <w:szCs w:val="18"/>
              </w:rPr>
            </w:pPr>
            <w:r w:rsidRPr="003E7837">
              <w:rPr>
                <w:rFonts w:cstheme="minorHAnsi"/>
                <w:sz w:val="18"/>
                <w:szCs w:val="18"/>
              </w:rPr>
              <w:t>36</w:t>
            </w:r>
            <w:r>
              <w:rPr>
                <w:rFonts w:cstheme="minorHAnsi"/>
                <w:sz w:val="18"/>
                <w:szCs w:val="18"/>
              </w:rPr>
              <w:t>,</w:t>
            </w:r>
            <w:r w:rsidRPr="003E7837">
              <w:rPr>
                <w:rFonts w:cstheme="minorHAnsi"/>
                <w:sz w:val="18"/>
                <w:szCs w:val="18"/>
              </w:rPr>
              <w:t>255</w:t>
            </w:r>
          </w:p>
        </w:tc>
      </w:tr>
    </w:tbl>
    <w:p w14:paraId="6A7210C2" w14:textId="77777777" w:rsidR="004F7032" w:rsidRDefault="004F7032" w:rsidP="004F7032">
      <w:pPr>
        <w:rPr>
          <w:b/>
          <w:bCs/>
        </w:rPr>
      </w:pPr>
    </w:p>
    <w:p w14:paraId="4FB50639" w14:textId="1810E8A9" w:rsidR="00CB5680" w:rsidRDefault="0034550E" w:rsidP="0092524A">
      <w:pPr>
        <w:pStyle w:val="Heading3"/>
      </w:pPr>
      <w:r>
        <w:t>S</w:t>
      </w:r>
      <w:r w:rsidR="00D95067">
        <w:t>1b</w:t>
      </w:r>
      <w:r>
        <w:t xml:space="preserve">) </w:t>
      </w:r>
      <w:r w:rsidR="001A6286">
        <w:t>Safety risk rule</w:t>
      </w:r>
    </w:p>
    <w:p w14:paraId="12EBB191" w14:textId="7E7FFF76" w:rsidR="00F73700" w:rsidRPr="00F72F19" w:rsidRDefault="00F73700" w:rsidP="00F73700">
      <w:pPr>
        <w:spacing w:after="120"/>
        <w:rPr>
          <w:rFonts w:cstheme="minorHAnsi"/>
        </w:rPr>
      </w:pPr>
      <w:r w:rsidRPr="00F72F19">
        <w:rPr>
          <w:rFonts w:cstheme="minorHAnsi"/>
        </w:rPr>
        <w:t xml:space="preserve">To determine this probability, each agent </w:t>
      </w:r>
      <m:oMath>
        <m:r>
          <w:rPr>
            <w:rFonts w:ascii="Cambria Math" w:hAnsi="Cambria Math" w:cstheme="minorHAnsi"/>
          </w:rPr>
          <m:t xml:space="preserve">i </m:t>
        </m:r>
      </m:oMath>
      <w:r w:rsidRPr="00F72F19">
        <w:rPr>
          <w:rFonts w:cstheme="minorHAnsi"/>
        </w:rPr>
        <w:t>first estimates the perceived risk to personal safety score</w:t>
      </w:r>
      <m:oMath>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sr</m:t>
            </m:r>
          </m:e>
          <m:sub>
            <m:r>
              <w:rPr>
                <w:rFonts w:ascii="Cambria Math" w:hAnsi="Cambria Math" w:cstheme="minorHAnsi"/>
              </w:rPr>
              <m:t>im</m:t>
            </m:r>
          </m:sub>
        </m:sSub>
      </m:oMath>
      <w:r w:rsidRPr="00F72F19">
        <w:rPr>
          <w:rFonts w:cstheme="minorHAnsi"/>
        </w:rPr>
        <w:t xml:space="preserve">  </w:t>
      </w:r>
      <w:r>
        <w:rPr>
          <w:rFonts w:cstheme="minorHAnsi"/>
        </w:rPr>
        <w:t xml:space="preserve">associated with </w:t>
      </w:r>
      <w:r w:rsidRPr="00F72F19">
        <w:rPr>
          <w:rFonts w:cstheme="minorHAnsi"/>
        </w:rPr>
        <w:t xml:space="preserve">travelling with each mode </w:t>
      </w:r>
      <m:oMath>
        <m:r>
          <w:rPr>
            <w:rFonts w:ascii="Cambria Math" w:hAnsi="Cambria Math" w:cstheme="minorHAnsi"/>
          </w:rPr>
          <m:t>m</m:t>
        </m:r>
      </m:oMath>
      <w:r w:rsidRPr="00F72F19">
        <w:rPr>
          <w:rFonts w:cstheme="minorHAnsi"/>
        </w:rPr>
        <w:t xml:space="preserve"> in their choice set</w:t>
      </w:r>
      <w:r>
        <w:rPr>
          <w:rFonts w:cstheme="minorHAnsi"/>
        </w:rPr>
        <w:t>. They do this</w:t>
      </w:r>
      <w:r w:rsidRPr="00F72F19">
        <w:rPr>
          <w:rFonts w:cstheme="minorHAnsi"/>
        </w:rPr>
        <w:t xml:space="preserve"> by </w:t>
      </w:r>
      <w:r>
        <w:rPr>
          <w:rFonts w:cstheme="minorHAnsi"/>
        </w:rPr>
        <w:t>averaging</w:t>
      </w:r>
      <w:r w:rsidRPr="00F72F19">
        <w:rPr>
          <w:rFonts w:cstheme="minorHAnsi"/>
        </w:rPr>
        <w:t xml:space="preserve">: 1. the </w:t>
      </w:r>
      <w:r>
        <w:rPr>
          <w:rFonts w:cstheme="minorHAnsi"/>
        </w:rPr>
        <w:t>mean</w:t>
      </w:r>
      <w:r w:rsidRPr="00F72F19">
        <w:rPr>
          <w:rFonts w:cstheme="minorHAnsi"/>
        </w:rPr>
        <w:t xml:space="preserve"> of their own past experiences of crime/ victimization using </w:t>
      </w:r>
      <w:r>
        <w:rPr>
          <w:rFonts w:cstheme="minorHAnsi"/>
        </w:rPr>
        <w:t xml:space="preserve">mode </w:t>
      </w:r>
      <m:oMath>
        <m:r>
          <w:rPr>
            <w:rFonts w:ascii="Cambria Math" w:hAnsi="Cambria Math" w:cstheme="minorHAnsi"/>
          </w:rPr>
          <m:t>m</m:t>
        </m:r>
      </m:oMath>
      <w:r w:rsidRPr="00F72F19">
        <w:rPr>
          <w:rFonts w:cstheme="minorHAnsi"/>
        </w:rPr>
        <w:t xml:space="preserve">, and 2. </w:t>
      </w:r>
      <w:r>
        <w:rPr>
          <w:rFonts w:cstheme="minorHAnsi"/>
        </w:rPr>
        <w:t xml:space="preserve">the average experiences of all their social contacts using </w:t>
      </w:r>
      <w:r w:rsidRPr="00F72F19">
        <w:rPr>
          <w:rFonts w:cstheme="minorHAnsi"/>
        </w:rPr>
        <w:t xml:space="preserve">mode </w:t>
      </w:r>
      <m:oMath>
        <m:r>
          <w:rPr>
            <w:rFonts w:ascii="Cambria Math" w:hAnsi="Cambria Math" w:cstheme="minorHAnsi"/>
          </w:rPr>
          <m:t>m</m:t>
        </m:r>
      </m:oMath>
      <w:r w:rsidRPr="00F72F19">
        <w:rPr>
          <w:rFonts w:cstheme="minorHAnsi"/>
        </w:rPr>
        <w:t xml:space="preserve">. The </w:t>
      </w:r>
      <w:r>
        <w:rPr>
          <w:rFonts w:cstheme="minorHAnsi"/>
        </w:rPr>
        <w:t xml:space="preserve">resulting </w:t>
      </w:r>
      <w:r w:rsidRPr="00F72F19">
        <w:rPr>
          <w:rFonts w:cstheme="minorHAnsi"/>
        </w:rPr>
        <w:t xml:space="preserve">safety risk score of each mode </w:t>
      </w:r>
      <m:oMath>
        <m:sSub>
          <m:sSubPr>
            <m:ctrlPr>
              <w:rPr>
                <w:rFonts w:ascii="Cambria Math" w:hAnsi="Cambria Math" w:cstheme="minorHAnsi"/>
                <w:i/>
              </w:rPr>
            </m:ctrlPr>
          </m:sSubPr>
          <m:e>
            <m:r>
              <w:rPr>
                <w:rFonts w:ascii="Cambria Math" w:hAnsi="Cambria Math" w:cstheme="minorHAnsi"/>
              </w:rPr>
              <m:t>sr</m:t>
            </m:r>
          </m:e>
          <m:sub>
            <m:r>
              <w:rPr>
                <w:rFonts w:ascii="Cambria Math" w:hAnsi="Cambria Math" w:cstheme="minorHAnsi"/>
              </w:rPr>
              <m:t>im</m:t>
            </m:r>
          </m:sub>
        </m:sSub>
      </m:oMath>
      <w:r w:rsidRPr="00F72F19">
        <w:rPr>
          <w:rFonts w:cstheme="minorHAnsi"/>
        </w:rPr>
        <w:t xml:space="preserve"> is multiplied by the agent’s safety risk sensitivity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oMath>
      <w:r w:rsidRPr="00F72F19">
        <w:rPr>
          <w:rFonts w:cstheme="minorHAnsi"/>
        </w:rPr>
        <w:t xml:space="preserve"> and the product is subtracted from one to determine the probability of keeping any given mode in the agent’s choice set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m:t>
            </m:r>
          </m:sub>
        </m:sSub>
      </m:oMath>
      <w:r w:rsidRPr="00F72F19">
        <w:rPr>
          <w:rFonts w:cstheme="minorHAnsi"/>
        </w:rPr>
        <w:t>. This probability is updated each day</w:t>
      </w:r>
      <w:r>
        <w:rPr>
          <w:rFonts w:cstheme="minorHAnsi"/>
        </w:rPr>
        <w:t xml:space="preserve"> and is described by the following function:</w:t>
      </w:r>
    </w:p>
    <w:p w14:paraId="7707CEEE" w14:textId="77777777" w:rsidR="00F73700" w:rsidRPr="00D56B8B" w:rsidRDefault="00CC31FA" w:rsidP="00F73700">
      <m:oMathPara>
        <m:oMath>
          <m:sSub>
            <m:sSubPr>
              <m:ctrlPr>
                <w:rPr>
                  <w:rFonts w:ascii="Cambria Math" w:hAnsi="Cambria Math"/>
                  <w:i/>
                </w:rPr>
              </m:ctrlPr>
            </m:sSubPr>
            <m:e>
              <m:r>
                <w:rPr>
                  <w:rFonts w:ascii="Cambria Math" w:hAnsi="Cambria Math"/>
                </w:rPr>
                <m:t>p</m:t>
              </m:r>
            </m:e>
            <m:sub>
              <m:r>
                <w:rPr>
                  <w:rFonts w:ascii="Cambria Math" w:hAnsi="Cambria Math"/>
                </w:rPr>
                <m:t>im</m:t>
              </m:r>
            </m:sub>
          </m:sSub>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sr</m:t>
              </m:r>
            </m:e>
            <m:sub>
              <m:r>
                <w:rPr>
                  <w:rFonts w:ascii="Cambria Math" w:hAnsi="Cambria Math"/>
                </w:rPr>
                <m:t>im</m:t>
              </m:r>
            </m:sub>
          </m:sSub>
          <m:r>
            <w:rPr>
              <w:rFonts w:ascii="Cambria Math" w:hAnsi="Cambria Math"/>
            </w:rPr>
            <m:t>)</m:t>
          </m:r>
        </m:oMath>
      </m:oMathPara>
    </w:p>
    <w:p w14:paraId="5212A4C2" w14:textId="77777777" w:rsidR="00CB5680" w:rsidRDefault="00CB5680" w:rsidP="00F73700"/>
    <w:p w14:paraId="0761F35D" w14:textId="7957DC79" w:rsidR="00BD6822" w:rsidRDefault="00BD6822" w:rsidP="00BD6822">
      <w:pPr>
        <w:pStyle w:val="Heading3"/>
      </w:pPr>
      <w:r>
        <w:t>S</w:t>
      </w:r>
      <w:r w:rsidR="00D95067">
        <w:t>1c</w:t>
      </w:r>
      <w:r>
        <w:t>) Mode choice rule</w:t>
      </w:r>
    </w:p>
    <w:p w14:paraId="77D8CDA4" w14:textId="17661007" w:rsidR="003C0FDF" w:rsidRPr="0021042D" w:rsidRDefault="003C0FDF" w:rsidP="003C0FDF">
      <w:pPr>
        <w:rPr>
          <w:rFonts w:cstheme="minorHAnsi"/>
        </w:rPr>
      </w:pPr>
      <w:r w:rsidRPr="0021042D">
        <w:rPr>
          <w:rFonts w:cstheme="minorHAnsi"/>
        </w:rPr>
        <w:t>Before the utility of each mode is evaluated, agents consider the relative cost of travel via each mode. If the relative cost</w:t>
      </w:r>
      <w:r>
        <w:rPr>
          <w:rFonts w:cstheme="minorHAnsi"/>
        </w:rPr>
        <w:t xml:space="preserve"> </w:t>
      </w:r>
      <w:r w:rsidRPr="0021042D">
        <w:rPr>
          <w:rFonts w:cstheme="minorHAnsi"/>
        </w:rPr>
        <w:t xml:space="preserve">(including fuel and parking costs as appropriate) </w:t>
      </w:r>
      <w:r>
        <w:rPr>
          <w:rFonts w:cstheme="minorHAnsi"/>
        </w:rPr>
        <w:t>of this</w:t>
      </w:r>
      <w:r w:rsidRPr="0021042D">
        <w:rPr>
          <w:rFonts w:cstheme="minorHAnsi"/>
        </w:rPr>
        <w:t xml:space="preserve"> mode, divided by </w:t>
      </w:r>
      <w:r>
        <w:rPr>
          <w:rFonts w:cstheme="minorHAnsi"/>
        </w:rPr>
        <w:t>the agent’s</w:t>
      </w:r>
      <w:r w:rsidRPr="0021042D">
        <w:rPr>
          <w:rFonts w:cstheme="minorHAnsi"/>
        </w:rPr>
        <w:t xml:space="preserve"> daily personal income, is </w:t>
      </w:r>
      <w:r>
        <w:rPr>
          <w:rFonts w:cstheme="minorHAnsi"/>
        </w:rPr>
        <w:t>greater</w:t>
      </w:r>
      <w:r w:rsidRPr="0021042D">
        <w:rPr>
          <w:rFonts w:cstheme="minorHAnsi"/>
        </w:rPr>
        <w:t xml:space="preserve"> than one (i.e., the cost of travel exceed</w:t>
      </w:r>
      <w:r>
        <w:rPr>
          <w:rFonts w:cstheme="minorHAnsi"/>
        </w:rPr>
        <w:t>s</w:t>
      </w:r>
      <w:r w:rsidRPr="0021042D">
        <w:rPr>
          <w:rFonts w:cstheme="minorHAnsi"/>
        </w:rPr>
        <w:t xml:space="preserve"> the agent’s daily personal income), then the mode is assumed an ‘</w:t>
      </w:r>
      <w:r>
        <w:rPr>
          <w:rFonts w:cstheme="minorHAnsi"/>
        </w:rPr>
        <w:t>un</w:t>
      </w:r>
      <w:r w:rsidRPr="0021042D">
        <w:rPr>
          <w:rFonts w:cstheme="minorHAnsi"/>
        </w:rPr>
        <w:t xml:space="preserve">affordable’ option </w:t>
      </w:r>
      <w:r>
        <w:rPr>
          <w:rFonts w:cstheme="minorHAnsi"/>
        </w:rPr>
        <w:t xml:space="preserve">and it is </w:t>
      </w:r>
      <w:r w:rsidRPr="0021042D">
        <w:rPr>
          <w:rFonts w:cstheme="minorHAnsi"/>
        </w:rPr>
        <w:t xml:space="preserve">excluded from the agent’s choice set. </w:t>
      </w:r>
      <w:r w:rsidR="0051464E">
        <w:rPr>
          <w:rFonts w:cstheme="minorHAnsi"/>
        </w:rPr>
        <w:t>If,</w:t>
      </w:r>
      <w:r>
        <w:rPr>
          <w:rFonts w:cstheme="minorHAnsi"/>
        </w:rPr>
        <w:t xml:space="preserve"> however, the mode is deemed ‘affordable’ </w:t>
      </w:r>
      <w:r w:rsidRPr="0021042D">
        <w:rPr>
          <w:rFonts w:cstheme="minorHAnsi"/>
        </w:rPr>
        <w:t>its utility is calculated</w:t>
      </w:r>
      <w:r>
        <w:rPr>
          <w:rFonts w:cstheme="minorHAnsi"/>
        </w:rPr>
        <w:t xml:space="preserve"> by considering the </w:t>
      </w:r>
      <w:r w:rsidRPr="00470632">
        <w:rPr>
          <w:rFonts w:cstheme="minorHAnsi"/>
        </w:rPr>
        <w:t>out-of-pocket, travel time and exercise cost of travel</w:t>
      </w:r>
      <w:r>
        <w:rPr>
          <w:rFonts w:cstheme="minorHAnsi"/>
        </w:rPr>
        <w:t xml:space="preserve"> via that mode. </w:t>
      </w:r>
    </w:p>
    <w:p w14:paraId="605F2D04" w14:textId="363A6904" w:rsidR="00477C67" w:rsidRPr="00F72F19" w:rsidRDefault="00477C67" w:rsidP="00477C67">
      <w:pPr>
        <w:rPr>
          <w:rFonts w:cstheme="minorHAnsi"/>
        </w:rPr>
      </w:pPr>
      <w:r w:rsidRPr="00F72F19">
        <w:rPr>
          <w:rFonts w:cstheme="minorHAnsi"/>
        </w:rPr>
        <w:t xml:space="preserve">In our model, the utility function is expressed in the form: </w:t>
      </w:r>
    </w:p>
    <w:p w14:paraId="3E4ED4E9" w14:textId="6EACFB4D" w:rsidR="00477C67" w:rsidRDefault="00332B71" w:rsidP="00477C67">
      <w:pPr>
        <w:rPr>
          <w:rFonts w:cstheme="minorHAnsi"/>
        </w:rPr>
      </w:pPr>
      <w:r w:rsidRPr="00332B71">
        <w:rPr>
          <w:noProof/>
        </w:rPr>
        <w:drawing>
          <wp:anchor distT="0" distB="0" distL="114300" distR="114300" simplePos="0" relativeHeight="251733504" behindDoc="0" locked="0" layoutInCell="1" allowOverlap="1" wp14:anchorId="41E76573" wp14:editId="5FAD9945">
            <wp:simplePos x="0" y="0"/>
            <wp:positionH relativeFrom="column">
              <wp:posOffset>1671955</wp:posOffset>
            </wp:positionH>
            <wp:positionV relativeFrom="paragraph">
              <wp:posOffset>813435</wp:posOffset>
            </wp:positionV>
            <wp:extent cx="2077720" cy="226060"/>
            <wp:effectExtent l="0" t="0" r="0" b="254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7720" cy="226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mc:AlternateContent>
          <mc:Choice Requires="wps">
            <w:drawing>
              <wp:anchor distT="0" distB="0" distL="114300" distR="114300" simplePos="0" relativeHeight="251708928" behindDoc="0" locked="0" layoutInCell="1" allowOverlap="1" wp14:anchorId="72EF37D2" wp14:editId="70234145">
                <wp:simplePos x="0" y="0"/>
                <wp:positionH relativeFrom="column">
                  <wp:posOffset>4463241</wp:posOffset>
                </wp:positionH>
                <wp:positionV relativeFrom="paragraph">
                  <wp:posOffset>196556</wp:posOffset>
                </wp:positionV>
                <wp:extent cx="248887" cy="1485217"/>
                <wp:effectExtent l="0" t="8572" r="9842" b="9843"/>
                <wp:wrapNone/>
                <wp:docPr id="36" name="Left Brace 36"/>
                <wp:cNvGraphicFramePr/>
                <a:graphic xmlns:a="http://schemas.openxmlformats.org/drawingml/2006/main">
                  <a:graphicData uri="http://schemas.microsoft.com/office/word/2010/wordprocessingShape">
                    <wps:wsp>
                      <wps:cNvSpPr/>
                      <wps:spPr>
                        <a:xfrm rot="16200000">
                          <a:off x="0" y="0"/>
                          <a:ext cx="248887" cy="1485217"/>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8319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6" o:spid="_x0000_s1026" type="#_x0000_t87" style="position:absolute;margin-left:351.45pt;margin-top:15.5pt;width:19.6pt;height:116.95pt;rotation:-9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55ZwIAAEQFAAAOAAAAZHJzL2Uyb0RvYy54bWysVN9r2zAQfh/sfxB6Xx2HtM1CnZK1dAxK&#10;G9qOPquy1AhknXZS4mR//U6ynYS1DDbmB6HT/f7uO19cbhvLNgqDAVfx8mTEmXISauNeK/796ebT&#10;lLMQhauFBacqvlOBX84/frho/UyNYQW2VsgoiAuz1ld8FaOfFUWQK9WIcAJeOVJqwEZEEvG1qFG0&#10;FL2xxXg0OitawNojSBUCvV53Sj7P8bVWMt5rHVRktuJUW8wn5vMlncX8QsxeUfiVkX0Z4h+qaIRx&#10;lHQf6lpEwdZo3oRqjEQIoOOJhKYArY1UuQfqphz91s3jSniVeyFwgt/DFP5fWHm3efRLJBhaH2aB&#10;rqmLrcaGIRBa5RmhTF9ujspl24zdbo+d2kYm6XE8mU6n55xJUpWT6em4PE/gFl2wFNRjiF8VNCxd&#10;Km6Vjl9QyNSgmInNbYid/WCXnq1LZwBr6htjbRYSNdSVRbYRNNS4Lfs8R1aUNXkWh57yLe6s6qI+&#10;KM1MTWWXOXum2yGmkFK5OMS1jqyTm6YK9o4dIn907O2Tq8pU/BvnvUfODC7unRvjAN8r+wCF7uwH&#10;BLq+EwQvUO+W2I2W1iF4eWNoGrcixKVAYj490jbHezq0hbbi0N84WwH+fO892RMhSctZS5tU8fBj&#10;LVBxZr85ourncjJJq5eFyen5mAQ81rwca9y6uQKaa5mry9dkH+1w1QjNMy39ImUllXCScldcRhyE&#10;q9htOP02pFosshmtmxfx1j16OUw9Ee1p+yzQ95SMROY7GLbuDSk72zQPB4t1BG0yYw+49njTqmbi&#10;97+V9C84lrPV4ec3/wUAAP//AwBQSwMEFAAGAAgAAAAhAOr0UFrgAAAACwEAAA8AAABkcnMvZG93&#10;bnJldi54bWxMj0FPhDAQhe8m/odmTLwYt4hLRaRszCZ78GIibvRa2gpEOiW0sPjvHU/ubWbey5vv&#10;lbvVDWyxU+g9SrjbJMAsam96bCUc3w+3ObAQFRo1eLQSfmyAXXV5UarC+BO+2aWOLaMQDIWS0MU4&#10;FpwH3VmnwsaPFkn78pNTkdap5WZSJwp3A0+TRHCneqQPnRrtvrP6u56dBBeyJhVYb4+fer8cXl5v&#10;9Ec2S3l9tT4/AYt2jf9m+MMndKiIqfEzmsAGCSLJMrKSkOZbYOTI7x9paOgiHgTwquTnHapfAAAA&#10;//8DAFBLAQItABQABgAIAAAAIQC2gziS/gAAAOEBAAATAAAAAAAAAAAAAAAAAAAAAABbQ29udGVu&#10;dF9UeXBlc10ueG1sUEsBAi0AFAAGAAgAAAAhADj9If/WAAAAlAEAAAsAAAAAAAAAAAAAAAAALwEA&#10;AF9yZWxzLy5yZWxzUEsBAi0AFAAGAAgAAAAhAFhsPnlnAgAARAUAAA4AAAAAAAAAAAAAAAAALgIA&#10;AGRycy9lMm9Eb2MueG1sUEsBAi0AFAAGAAgAAAAhAOr0UFrgAAAACwEAAA8AAAAAAAAAAAAAAAAA&#10;wQQAAGRycy9kb3ducmV2LnhtbFBLBQYAAAAABAAEAPMAAADOBQAAAAA=&#10;" adj="302" strokecolor="black [3213]" strokeweight=".5pt">
                <v:stroke joinstyle="miter"/>
              </v:shape>
            </w:pict>
          </mc:Fallback>
        </mc:AlternateContent>
      </w:r>
    </w:p>
    <w:p w14:paraId="714ABC0B" w14:textId="77777777" w:rsidR="00477C67" w:rsidRPr="00D9533D" w:rsidRDefault="00CC31FA" w:rsidP="00477C67">
      <w:pPr>
        <w:rPr>
          <w:rFonts w:ascii="Cambria Math" w:hAnsi="Cambria Math"/>
          <w:i/>
        </w:rPr>
      </w:pPr>
      <m:oMathPara>
        <m:oMathParaPr>
          <m:jc m:val="centerGroup"/>
        </m:oMathParaPr>
        <m:oMath>
          <m:sSub>
            <m:sSubPr>
              <m:ctrlPr>
                <w:rPr>
                  <w:rFonts w:ascii="Cambria Math" w:hAnsi="Cambria Math"/>
                  <w:i/>
                  <w:iCs/>
                </w:rPr>
              </m:ctrlPr>
            </m:sSubPr>
            <m:e>
              <m:r>
                <w:rPr>
                  <w:rFonts w:ascii="Cambria Math" w:hAnsi="Cambria Math"/>
                </w:rPr>
                <m:t>U</m:t>
              </m:r>
            </m:e>
            <m:sub>
              <m:r>
                <w:rPr>
                  <w:rFonts w:ascii="Cambria Math" w:hAnsi="Cambria Math"/>
                </w:rPr>
                <m:t>im</m:t>
              </m:r>
            </m:sub>
          </m:sSub>
          <m:r>
            <w:rPr>
              <w:rFonts w:ascii="Cambria Math" w:hAnsi="Cambria Math"/>
            </w:rPr>
            <m:t>(t+1)=mval*</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m</m:t>
                  </m:r>
                </m:sub>
              </m:sSub>
            </m:num>
            <m:den>
              <m:sSub>
                <m:sSubPr>
                  <m:ctrlPr>
                    <w:rPr>
                      <w:rFonts w:ascii="Cambria Math" w:hAnsi="Cambria Math"/>
                      <w:i/>
                      <w:iCs/>
                    </w:rPr>
                  </m:ctrlPr>
                </m:sSubPr>
                <m:e>
                  <m:r>
                    <w:rPr>
                      <w:rFonts w:ascii="Cambria Math" w:hAnsi="Cambria Math"/>
                    </w:rPr>
                    <m:t>w</m:t>
                  </m:r>
                </m:e>
                <m:sub>
                  <m:r>
                    <w:rPr>
                      <w:rFonts w:ascii="Cambria Math" w:hAnsi="Cambria Math"/>
                    </w:rPr>
                    <m:t>i</m:t>
                  </m:r>
                </m:sub>
              </m:sSub>
            </m:den>
          </m:f>
          <m:r>
            <w:rPr>
              <w:rFonts w:ascii="Cambria Math" w:hAnsi="Cambria Math"/>
            </w:rPr>
            <m:t>+tval*</m:t>
          </m:r>
          <m:f>
            <m:fPr>
              <m:ctrlPr>
                <w:rPr>
                  <w:rFonts w:ascii="Cambria Math" w:hAnsi="Cambria Math"/>
                  <w:i/>
                  <w:iCs/>
                </w:rPr>
              </m:ctrlPr>
            </m:fPr>
            <m:num>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w</m:t>
                          </m:r>
                        </m:e>
                        <m:sub>
                          <m:r>
                            <w:rPr>
                              <w:rFonts w:ascii="Cambria Math" w:hAnsi="Cambria Math"/>
                            </w:rPr>
                            <m:t>i</m:t>
                          </m:r>
                        </m:sub>
                      </m:sSub>
                    </m:num>
                    <m:den>
                      <m:r>
                        <w:rPr>
                          <w:rFonts w:ascii="Cambria Math" w:hAnsi="Cambria Math"/>
                        </w:rPr>
                        <m:t>8</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ett</m:t>
                          </m:r>
                        </m:e>
                        <m:sub>
                          <m:r>
                            <w:rPr>
                              <w:rFonts w:ascii="Cambria Math" w:hAnsi="Cambria Math"/>
                            </w:rPr>
                            <m:t>im</m:t>
                          </m:r>
                        </m:sub>
                      </m:sSub>
                      <m:r>
                        <w:rPr>
                          <w:rFonts w:ascii="Cambria Math" w:hAnsi="Cambria Math"/>
                        </w:rPr>
                        <m:t>(t)</m:t>
                      </m:r>
                    </m:num>
                    <m:den>
                      <m:r>
                        <w:rPr>
                          <w:rFonts w:ascii="Cambria Math" w:hAnsi="Cambria Math"/>
                        </w:rPr>
                        <m:t>60</m:t>
                      </m:r>
                    </m:den>
                  </m:f>
                </m:e>
              </m:d>
            </m:num>
            <m:den>
              <m:sSub>
                <m:sSubPr>
                  <m:ctrlPr>
                    <w:rPr>
                      <w:rFonts w:ascii="Cambria Math" w:hAnsi="Cambria Math"/>
                      <w:i/>
                      <w:iCs/>
                    </w:rPr>
                  </m:ctrlPr>
                </m:sSubPr>
                <m:e>
                  <m:r>
                    <w:rPr>
                      <w:rFonts w:ascii="Cambria Math" w:hAnsi="Cambria Math"/>
                    </w:rPr>
                    <m:t>w</m:t>
                  </m:r>
                </m:e>
                <m:sub>
                  <m:r>
                    <w:rPr>
                      <w:rFonts w:ascii="Cambria Math" w:hAnsi="Cambria Math"/>
                    </w:rPr>
                    <m:t>i</m:t>
                  </m:r>
                </m:sub>
              </m:sSub>
            </m:den>
          </m:f>
          <m:r>
            <w:rPr>
              <w:rFonts w:ascii="Cambria Math" w:hAnsi="Cambria Math"/>
            </w:rPr>
            <m:t>+exval*</m:t>
          </m:r>
          <m:f>
            <m:fPr>
              <m:ctrlPr>
                <w:rPr>
                  <w:rFonts w:ascii="Cambria Math" w:hAnsi="Cambria Math"/>
                  <w:i/>
                  <w:iCs/>
                </w:rPr>
              </m:ctrlPr>
            </m:fPr>
            <m:num>
              <m:sSub>
                <m:sSubPr>
                  <m:ctrlPr>
                    <w:rPr>
                      <w:rFonts w:ascii="Cambria Math" w:hAnsi="Cambria Math"/>
                      <w:i/>
                      <w:iCs/>
                    </w:rPr>
                  </m:ctrlPr>
                </m:sSubPr>
                <m:e>
                  <m:r>
                    <w:rPr>
                      <w:rFonts w:ascii="Cambria Math" w:hAnsi="Cambria Math"/>
                    </w:rPr>
                    <m:t>actt</m:t>
                  </m:r>
                </m:e>
                <m:sub>
                  <m:r>
                    <w:rPr>
                      <w:rFonts w:ascii="Cambria Math" w:hAnsi="Cambria Math"/>
                    </w:rPr>
                    <m:t>im</m:t>
                  </m:r>
                </m:sub>
              </m:sSub>
              <m:r>
                <w:rPr>
                  <w:rFonts w:ascii="Cambria Math" w:hAnsi="Cambria Math"/>
                </w:rPr>
                <m:t>(t)</m:t>
              </m:r>
            </m:num>
            <m:den>
              <m:sSub>
                <m:sSubPr>
                  <m:ctrlPr>
                    <w:rPr>
                      <w:rFonts w:ascii="Cambria Math" w:hAnsi="Cambria Math"/>
                      <w:i/>
                      <w:iCs/>
                    </w:rPr>
                  </m:ctrlPr>
                </m:sSubPr>
                <m:e>
                  <m:r>
                    <w:rPr>
                      <w:rFonts w:ascii="Cambria Math" w:hAnsi="Cambria Math"/>
                    </w:rPr>
                    <m:t>ett</m:t>
                  </m:r>
                </m:e>
                <m:sub>
                  <m:r>
                    <w:rPr>
                      <w:rFonts w:ascii="Cambria Math" w:hAnsi="Cambria Math"/>
                    </w:rPr>
                    <m:t>im</m:t>
                  </m:r>
                </m:sub>
              </m:sSub>
              <m:r>
                <w:rPr>
                  <w:rFonts w:ascii="Cambria Math" w:hAnsi="Cambria Math"/>
                </w:rPr>
                <m:t>(t)</m:t>
              </m:r>
            </m:den>
          </m:f>
          <m:r>
            <w:rPr>
              <w:rFonts w:ascii="Cambria Math" w:hAnsi="Cambria Math"/>
            </w:rPr>
            <m:t>*</m:t>
          </m:r>
          <m:sSub>
            <m:sSubPr>
              <m:ctrlPr>
                <w:rPr>
                  <w:rFonts w:ascii="Cambria Math" w:hAnsi="Cambria Math"/>
                  <w:i/>
                  <w:iCs/>
                </w:rPr>
              </m:ctrlPr>
            </m:sSubPr>
            <m:e>
              <m:r>
                <w:rPr>
                  <w:rFonts w:ascii="Cambria Math" w:hAnsi="Cambria Math"/>
                </w:rPr>
                <m:t>sl</m:t>
              </m:r>
            </m:e>
            <m:sub>
              <m:r>
                <w:rPr>
                  <w:rFonts w:ascii="Cambria Math" w:hAnsi="Cambria Math"/>
                </w:rPr>
                <m:t>i</m:t>
              </m:r>
            </m:sub>
          </m:sSub>
        </m:oMath>
      </m:oMathPara>
    </w:p>
    <w:p w14:paraId="5B1CE42F" w14:textId="0F91FD3E" w:rsidR="00477C67" w:rsidRPr="00305AA9" w:rsidRDefault="00332B71" w:rsidP="00477C67">
      <w:pPr>
        <w:rPr>
          <w:rFonts w:cstheme="minorHAnsi"/>
        </w:rPr>
      </w:pPr>
      <w:r w:rsidRPr="00841676">
        <w:rPr>
          <w:rFonts w:cstheme="minorHAnsi"/>
          <w:noProof/>
        </w:rPr>
        <mc:AlternateContent>
          <mc:Choice Requires="wps">
            <w:drawing>
              <wp:anchor distT="45720" distB="45720" distL="114300" distR="114300" simplePos="0" relativeHeight="251710976" behindDoc="0" locked="0" layoutInCell="1" allowOverlap="1" wp14:anchorId="31B52D1F" wp14:editId="138BEC67">
                <wp:simplePos x="0" y="0"/>
                <wp:positionH relativeFrom="column">
                  <wp:posOffset>1748790</wp:posOffset>
                </wp:positionH>
                <wp:positionV relativeFrom="paragraph">
                  <wp:posOffset>248920</wp:posOffset>
                </wp:positionV>
                <wp:extent cx="1942465" cy="422910"/>
                <wp:effectExtent l="0" t="0" r="63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2910"/>
                        </a:xfrm>
                        <a:prstGeom prst="rect">
                          <a:avLst/>
                        </a:prstGeom>
                        <a:solidFill>
                          <a:srgbClr val="FFFFFF"/>
                        </a:solidFill>
                        <a:ln w="9525">
                          <a:noFill/>
                          <a:miter lim="800000"/>
                          <a:headEnd/>
                          <a:tailEnd/>
                        </a:ln>
                      </wps:spPr>
                      <wps:txbx>
                        <w:txbxContent>
                          <w:p w14:paraId="3FCE13B8" w14:textId="58EEEC05" w:rsidR="00477C67" w:rsidRDefault="00477C67" w:rsidP="00477C67">
                            <w:pPr>
                              <w:jc w:val="center"/>
                            </w:pPr>
                            <w:r>
                              <w:t>Out-of-pocket &amp; travel time cost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52D1F" id="_x0000_t202" coordsize="21600,21600" o:spt="202" path="m,l,21600r21600,l21600,xe">
                <v:stroke joinstyle="miter"/>
                <v:path gradientshapeok="t" o:connecttype="rect"/>
              </v:shapetype>
              <v:shape id="Text Box 217" o:spid="_x0000_s1026" type="#_x0000_t202" style="position:absolute;margin-left:137.7pt;margin-top:19.6pt;width:152.95pt;height:33.3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wMDAIAAPYDAAAOAAAAZHJzL2Uyb0RvYy54bWysU8Fu2zAMvQ/YPwi6L04Mp2uMOEWXLsOA&#10;rhvQ7QNkWY6FyaJGKbG7rx8lp2nQ3Yb5IJAm9Ug+Pq1vxt6wo0KvwVZ8MZtzpqyERtt9xX983727&#10;5swHYRthwKqKPynPbzZv36wHV6ocOjCNQkYg1peDq3gXgiuzzMtO9cLPwClLwRawF4Fc3GcNioHQ&#10;e5Pl8/lVNgA2DkEq7+nv3RTkm4TftkqGr23rVWCm4tRbSCems45ntlmLco/CdVqe2hD/0EUvtKWi&#10;Z6g7EQQ7oP4LqtcSwUMbZhL6DNpWS5VmoGkW81fTPHbCqTQLkePdmSb//2Dlw/HRfUMWxg8w0gLT&#10;EN7dg/zpmYVtJ+xe3SLC0CnRUOFFpCwbnC9PVyPVvvQRpB6+QENLFocACWhssY+s0JyM0GkBT2fS&#10;1RiYjCVXRV5cLTmTFCvyfLVIW8lE+XzboQ+fFPQsGhVHWmpCF8d7H2I3onxOicU8GN3stDHJwX29&#10;NciOggSwS18a4FWasWyo+GqZLxOyhXg/aaPXgQRqdF/x63n8JslENj7aJqUEoc1kUyfGnuiJjEzc&#10;hLEeKTHSVEPzREQhTEKkh0NGB/ibs4FEWHH/6yBQcWY+WyJ7tSiKqNrkFMv3OTl4GakvI8JKgqp4&#10;4GwytyEpPfJg4ZaW0urE10snp15JXInG00OI6r30U9bLc938AQAA//8DAFBLAwQUAAYACAAAACEA&#10;9HT88d8AAAAKAQAADwAAAGRycy9kb3ducmV2LnhtbEyP0U6DQBBF3038h82Y+GLsUloKRZZGTTS+&#10;tvYDFnYKRHaWsNtC/97xyT5O7sm9Z4rdbHtxwdF3jhQsFxEIpNqZjhoFx++P5wyED5qM7h2hgit6&#10;2JX3d4XOjZtoj5dDaASXkM+1gjaEIZfS1y1a7RduQOLs5EarA59jI82oJy63vYyjaCOt7ogXWj3g&#10;e4v1z+FsFZy+pqdkO1Wf4Zju15s33aWVuyr1+DC/voAIOId/GP70WR1KdqrcmYwXvYI4TdaMKlht&#10;YxAMJNlyBaJiMkoykGUhb18ofwEAAP//AwBQSwECLQAUAAYACAAAACEAtoM4kv4AAADhAQAAEwAA&#10;AAAAAAAAAAAAAAAAAAAAW0NvbnRlbnRfVHlwZXNdLnhtbFBLAQItABQABgAIAAAAIQA4/SH/1gAA&#10;AJQBAAALAAAAAAAAAAAAAAAAAC8BAABfcmVscy8ucmVsc1BLAQItABQABgAIAAAAIQDtnFwMDAIA&#10;APYDAAAOAAAAAAAAAAAAAAAAAC4CAABkcnMvZTJvRG9jLnhtbFBLAQItABQABgAIAAAAIQD0dPzx&#10;3wAAAAoBAAAPAAAAAAAAAAAAAAAAAGYEAABkcnMvZG93bnJldi54bWxQSwUGAAAAAAQABADzAAAA&#10;cgUAAAAA&#10;" stroked="f">
                <v:textbox>
                  <w:txbxContent>
                    <w:p w14:paraId="3FCE13B8" w14:textId="58EEEC05" w:rsidR="00477C67" w:rsidRDefault="00477C67" w:rsidP="00477C67">
                      <w:pPr>
                        <w:jc w:val="center"/>
                      </w:pPr>
                      <w:r>
                        <w:t>Out-of-pocket &amp; travel time cost</w:t>
                      </w:r>
                    </w:p>
                  </w:txbxContent>
                </v:textbox>
                <w10:wrap type="square"/>
              </v:shape>
            </w:pict>
          </mc:Fallback>
        </mc:AlternateContent>
      </w:r>
    </w:p>
    <w:p w14:paraId="7E6AD861" w14:textId="56EFD9C1" w:rsidR="00477C67" w:rsidRDefault="00477C67" w:rsidP="00477C67">
      <w:pPr>
        <w:rPr>
          <w:rFonts w:cstheme="minorHAnsi"/>
        </w:rPr>
      </w:pPr>
      <w:r w:rsidRPr="00841676">
        <w:rPr>
          <w:rFonts w:cstheme="minorHAnsi"/>
          <w:noProof/>
        </w:rPr>
        <mc:AlternateContent>
          <mc:Choice Requires="wps">
            <w:drawing>
              <wp:anchor distT="45720" distB="45720" distL="114300" distR="114300" simplePos="0" relativeHeight="251725312" behindDoc="0" locked="0" layoutInCell="1" allowOverlap="1" wp14:anchorId="72150D87" wp14:editId="79F8FA77">
                <wp:simplePos x="0" y="0"/>
                <wp:positionH relativeFrom="column">
                  <wp:posOffset>4085189</wp:posOffset>
                </wp:positionH>
                <wp:positionV relativeFrom="paragraph">
                  <wp:posOffset>13970</wp:posOffset>
                </wp:positionV>
                <wp:extent cx="1187450" cy="1404620"/>
                <wp:effectExtent l="0" t="0" r="0"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4620"/>
                        </a:xfrm>
                        <a:prstGeom prst="rect">
                          <a:avLst/>
                        </a:prstGeom>
                        <a:solidFill>
                          <a:srgbClr val="FFFFFF"/>
                        </a:solidFill>
                        <a:ln w="9525">
                          <a:noFill/>
                          <a:miter lim="800000"/>
                          <a:headEnd/>
                          <a:tailEnd/>
                        </a:ln>
                      </wps:spPr>
                      <wps:txbx>
                        <w:txbxContent>
                          <w:p w14:paraId="44F72014" w14:textId="77777777" w:rsidR="00477C67" w:rsidRDefault="00477C67" w:rsidP="00477C67">
                            <w:r>
                              <w:t>Exercise cost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150D87" id="Text Box 37" o:spid="_x0000_s1027" type="#_x0000_t202" style="position:absolute;margin-left:321.65pt;margin-top:1.1pt;width:93.5pt;height:110.6pt;z-index:251725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3hDwIAAP4DAAAOAAAAZHJzL2Uyb0RvYy54bWysk9uO2yAQhu8r9R0Q943tyNmDFWe1zTZV&#10;pe1B2vYBMOAYFTMUSOz06Ttgbzba3lX1BQIP/Mx887O+G3tNjtJ5BaamxSKnRBoOQpl9TX983727&#10;ocQHZgTTYGRNT9LTu83bN+vBVnIJHWghHUER46vB1rQLwVZZ5nkne+YXYKXBYAuuZwGXbp8JxwZU&#10;73W2zPOrbAAnrAMuvce/D1OQbpJ+20oevratl4HommJuIY0ujU0cs82aVXvHbKf4nAb7hyx6pgxe&#10;epZ6YIGRg1N/SfWKO/DQhgWHPoO2VVymGrCaIn9VzVPHrEy1IBxvz5j8/5PlX45P9psjYXwPIzYw&#10;FeHtI/CfnhjYdszs5b1zMHSSCby4iMiywfpqPhpR+8pHkWb4DAKbzA4BktDYuj5SwToJqmMDTmfo&#10;cgyExyuLm+tyhSGOsaLMy6tlakvGqufj1vnwUUJP4qSmDrua5Nnx0YeYDquet8TbPGgldkrrtHD7&#10;ZqsdOTJ0wC59qYJX27QhQ01vV8tVUjYQzydz9CqgQ7Xqa3qTx2/yTMTxwYi0JTClpzlmos3MJyKZ&#10;4ISxGYkSM7yIqwFxQmAOJkPiA8JJB+43JQOasab+14E5SYn+ZBD6bVGW0b1pUa6ukRBxl5HmMsIM&#10;R6maBkqm6TYkxycc9h6bs1MJ20smc8poskRzfhDRxZfrtOvl2W7+AAAA//8DAFBLAwQUAAYACAAA&#10;ACEA53FXqdwAAAAJAQAADwAAAGRycy9kb3ducmV2LnhtbEyPy07DMBBF90j8gzVI7KhDUqoqjVNV&#10;VGxYIFGQYOnGkziqX7LdNPw90xUsj+7VnTPNdraGTRjT6J2Ax0UBDF3n1egGAZ8fLw9rYClLp6Tx&#10;DgX8YIJte3vTyFr5i3vH6ZAHRiMu1VKAzjnUnKdOo5Vp4QM6ynofrcyEceAqyguNW8PLolhxK0dH&#10;F7QM+KyxOx3OVsCX1aPax7fvXplp/9rvnsIcgxD3d/NuAyzjnP/KcNUndWjJ6ejPTiVmBKyWVUVV&#10;AWUJjPJ1VRAfr1wtgbcN//9B+wsAAP//AwBQSwECLQAUAAYACAAAACEAtoM4kv4AAADhAQAAEwAA&#10;AAAAAAAAAAAAAAAAAAAAW0NvbnRlbnRfVHlwZXNdLnhtbFBLAQItABQABgAIAAAAIQA4/SH/1gAA&#10;AJQBAAALAAAAAAAAAAAAAAAAAC8BAABfcmVscy8ucmVsc1BLAQItABQABgAIAAAAIQBdIz3hDwIA&#10;AP4DAAAOAAAAAAAAAAAAAAAAAC4CAABkcnMvZTJvRG9jLnhtbFBLAQItABQABgAIAAAAIQDncVep&#10;3AAAAAkBAAAPAAAAAAAAAAAAAAAAAGkEAABkcnMvZG93bnJldi54bWxQSwUGAAAAAAQABADzAAAA&#10;cgUAAAAA&#10;" stroked="f">
                <v:textbox style="mso-fit-shape-to-text:t">
                  <w:txbxContent>
                    <w:p w14:paraId="44F72014" w14:textId="77777777" w:rsidR="00477C67" w:rsidRDefault="00477C67" w:rsidP="00477C67">
                      <w:r>
                        <w:t>Exercise cost</w:t>
                      </w:r>
                    </w:p>
                  </w:txbxContent>
                </v:textbox>
                <w10:wrap type="square"/>
              </v:shape>
            </w:pict>
          </mc:Fallback>
        </mc:AlternateContent>
      </w:r>
    </w:p>
    <w:p w14:paraId="63FC045C" w14:textId="08EB3717" w:rsidR="00477C67" w:rsidRDefault="00477C67" w:rsidP="00477C67">
      <w:pPr>
        <w:rPr>
          <w:rFonts w:cstheme="minorHAnsi"/>
        </w:rPr>
      </w:pPr>
    </w:p>
    <w:p w14:paraId="04899680" w14:textId="77777777" w:rsidR="00477C67" w:rsidRPr="0021042D" w:rsidRDefault="00477C67" w:rsidP="00477C67">
      <w:pPr>
        <w:rPr>
          <w:rFonts w:cstheme="minorHAnsi"/>
        </w:rPr>
      </w:pPr>
      <w:r w:rsidRPr="0021042D">
        <w:rPr>
          <w:rFonts w:cstheme="minorHAnsi"/>
        </w:rPr>
        <w:t xml:space="preserve">Where, the utility </w:t>
      </w:r>
      <m:oMath>
        <m:sSub>
          <m:sSubPr>
            <m:ctrlPr>
              <w:rPr>
                <w:rFonts w:ascii="Cambria Math" w:hAnsi="Cambria Math"/>
                <w:i/>
              </w:rPr>
            </m:ctrlPr>
          </m:sSubPr>
          <m:e>
            <m:r>
              <w:rPr>
                <w:rFonts w:ascii="Cambria Math" w:hAnsi="Cambria Math"/>
              </w:rPr>
              <m:t>U</m:t>
            </m:r>
          </m:e>
          <m:sub>
            <m:r>
              <w:rPr>
                <w:rFonts w:ascii="Cambria Math" w:hAnsi="Cambria Math"/>
              </w:rPr>
              <m:t>im</m:t>
            </m:r>
          </m:sub>
        </m:sSub>
        <m:r>
          <w:rPr>
            <w:rFonts w:ascii="Cambria Math" w:hAnsi="Cambria Math"/>
          </w:rPr>
          <m:t>(t+1)</m:t>
        </m:r>
      </m:oMath>
      <w:r w:rsidRPr="0021042D">
        <w:t xml:space="preserve"> </w:t>
      </w:r>
      <w:r w:rsidRPr="0021042D">
        <w:rPr>
          <w:rFonts w:cstheme="minorHAnsi"/>
        </w:rPr>
        <w:t>of any given mode</w:t>
      </w:r>
      <m:oMath>
        <m:r>
          <w:rPr>
            <w:rFonts w:ascii="Cambria Math" w:hAnsi="Cambria Math"/>
          </w:rPr>
          <m:t xml:space="preserve"> m</m:t>
        </m:r>
      </m:oMath>
      <w:r w:rsidRPr="0021042D">
        <w:t xml:space="preserve">, </w:t>
      </w:r>
      <w:r w:rsidRPr="0021042D">
        <w:rPr>
          <w:rFonts w:cstheme="minorHAnsi"/>
        </w:rPr>
        <w:t>as perceived by agent</w:t>
      </w:r>
      <m:oMath>
        <m:r>
          <w:rPr>
            <w:rFonts w:ascii="Cambria Math" w:hAnsi="Cambria Math"/>
          </w:rPr>
          <m:t xml:space="preserve"> i</m:t>
        </m:r>
      </m:oMath>
      <w:r w:rsidRPr="0021042D">
        <w:rPr>
          <w:rFonts w:cstheme="minorHAnsi"/>
        </w:rPr>
        <w:t xml:space="preserve">, is modelled as a function of the </w:t>
      </w:r>
      <w:r>
        <w:rPr>
          <w:rFonts w:cstheme="minorHAnsi"/>
        </w:rPr>
        <w:t>out-of-pocket, travel time and exercise cost</w:t>
      </w:r>
      <w:r w:rsidRPr="0021042D">
        <w:rPr>
          <w:rFonts w:cstheme="minorHAnsi"/>
        </w:rPr>
        <w:t xml:space="preserve"> of travel. The</w:t>
      </w:r>
      <w:r>
        <w:rPr>
          <w:rFonts w:cstheme="minorHAnsi"/>
        </w:rPr>
        <w:t xml:space="preserve">se </w:t>
      </w:r>
      <w:r w:rsidRPr="0021042D">
        <w:rPr>
          <w:rFonts w:cstheme="minorHAnsi"/>
        </w:rPr>
        <w:t xml:space="preserve">include the daily cost </w:t>
      </w: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Pr="0021042D">
        <w:rPr>
          <w:rFonts w:eastAsiaTheme="minorEastAsia"/>
        </w:rPr>
        <w:t xml:space="preserve"> of travel (</w:t>
      </w:r>
      <w:r w:rsidRPr="0021042D">
        <w:rPr>
          <w:rFonts w:cstheme="minorHAnsi"/>
        </w:rPr>
        <w:t xml:space="preserve">including fuel and parking costs as appropriate), as well as the estimated total travel time </w:t>
      </w:r>
      <w:r w:rsidRPr="0021042D">
        <w:t>(</w:t>
      </w:r>
      <m:oMath>
        <m:sSub>
          <m:sSubPr>
            <m:ctrlPr>
              <w:rPr>
                <w:rFonts w:ascii="Cambria Math" w:hAnsi="Cambria Math"/>
                <w:i/>
              </w:rPr>
            </m:ctrlPr>
          </m:sSubPr>
          <m:e>
            <m:r>
              <w:rPr>
                <w:rFonts w:ascii="Cambria Math" w:hAnsi="Cambria Math"/>
              </w:rPr>
              <m:t>ett</m:t>
            </m:r>
          </m:e>
          <m:sub>
            <m:r>
              <w:rPr>
                <w:rFonts w:ascii="Cambria Math" w:hAnsi="Cambria Math"/>
              </w:rPr>
              <m:t>im</m:t>
            </m:r>
          </m:sub>
        </m:sSub>
        <m:r>
          <w:rPr>
            <w:rFonts w:ascii="Cambria Math" w:hAnsi="Cambria Math"/>
          </w:rPr>
          <m:t>(t)</m:t>
        </m:r>
      </m:oMath>
      <w:r w:rsidRPr="0021042D">
        <w:rPr>
          <w:rFonts w:cstheme="minorHAnsi"/>
        </w:rPr>
        <w:t xml:space="preserve">) at time </w:t>
      </w:r>
      <m:oMath>
        <m:r>
          <w:rPr>
            <w:rFonts w:ascii="Cambria Math" w:hAnsi="Cambria Math" w:cstheme="minorHAnsi"/>
          </w:rPr>
          <m:t>t</m:t>
        </m:r>
      </m:oMath>
      <w:r w:rsidRPr="0021042D">
        <w:rPr>
          <w:rFonts w:cstheme="minorHAnsi"/>
        </w:rPr>
        <w:t xml:space="preserve">, which is operationalized as a monetary cost by multiplying </w:t>
      </w:r>
      <w:r>
        <w:rPr>
          <w:rFonts w:cstheme="minorHAnsi"/>
        </w:rPr>
        <w:t xml:space="preserve">the number of hours travelled </w:t>
      </w:r>
      <w:r w:rsidRPr="0021042D">
        <w:rPr>
          <w:rFonts w:cstheme="minorHAnsi"/>
        </w:rPr>
        <w:t>by agent</w:t>
      </w:r>
      <m:oMath>
        <m:r>
          <w:rPr>
            <w:rFonts w:ascii="Cambria Math" w:hAnsi="Cambria Math"/>
          </w:rPr>
          <m:t xml:space="preserve"> i's</m:t>
        </m:r>
      </m:oMath>
      <w:r w:rsidRPr="0021042D">
        <w:rPr>
          <w:rFonts w:cstheme="minorHAnsi"/>
        </w:rPr>
        <w:t xml:space="preserve"> </w:t>
      </w:r>
      <w:r>
        <w:rPr>
          <w:rFonts w:cstheme="minorHAnsi"/>
        </w:rPr>
        <w:t xml:space="preserve">hourly </w:t>
      </w:r>
      <w:r w:rsidRPr="0021042D">
        <w:rPr>
          <w:rFonts w:cstheme="minorHAnsi"/>
        </w:rPr>
        <w:t xml:space="preserve">income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21042D">
        <w:rPr>
          <w:rFonts w:cstheme="minorHAnsi"/>
        </w:rPr>
        <w:t xml:space="preserve">. The coefficients </w:t>
      </w:r>
      <m:oMath>
        <m:sSub>
          <m:sSubPr>
            <m:ctrlPr>
              <w:rPr>
                <w:rFonts w:ascii="Cambria Math" w:hAnsi="Cambria Math"/>
                <w:i/>
              </w:rPr>
            </m:ctrlPr>
          </m:sSubPr>
          <m:e>
            <m:r>
              <w:rPr>
                <w:rFonts w:ascii="Cambria Math" w:hAnsi="Cambria Math"/>
              </w:rPr>
              <m:t>tval</m:t>
            </m:r>
          </m:e>
          <m:sub>
            <m:r>
              <w:rPr>
                <w:rFonts w:ascii="Cambria Math" w:hAnsi="Cambria Math"/>
              </w:rPr>
              <m:t>i</m:t>
            </m:r>
          </m:sub>
        </m:sSub>
        <m:r>
          <w:rPr>
            <w:rFonts w:ascii="Cambria Math" w:hAnsi="Cambria Math"/>
          </w:rPr>
          <m:t xml:space="preserve"> </m:t>
        </m:r>
      </m:oMath>
      <w:r w:rsidRPr="0021042D">
        <w:rPr>
          <w:rFonts w:cstheme="minorHAnsi"/>
        </w:rPr>
        <w:t xml:space="preserve">and </w:t>
      </w:r>
      <m:oMath>
        <m:sSub>
          <m:sSubPr>
            <m:ctrlPr>
              <w:rPr>
                <w:rFonts w:ascii="Cambria Math" w:hAnsi="Cambria Math"/>
                <w:i/>
              </w:rPr>
            </m:ctrlPr>
          </m:sSubPr>
          <m:e>
            <m:r>
              <w:rPr>
                <w:rFonts w:ascii="Cambria Math" w:hAnsi="Cambria Math"/>
              </w:rPr>
              <m:t>mval</m:t>
            </m:r>
          </m:e>
          <m:sub>
            <m:r>
              <w:rPr>
                <w:rFonts w:ascii="Cambria Math" w:hAnsi="Cambria Math"/>
              </w:rPr>
              <m:t>i</m:t>
            </m:r>
          </m:sub>
        </m:sSub>
        <m:r>
          <w:rPr>
            <w:rFonts w:ascii="Cambria Math" w:hAnsi="Cambria Math"/>
          </w:rPr>
          <m:t xml:space="preserve"> </m:t>
        </m:r>
      </m:oMath>
      <w:r w:rsidRPr="0021042D">
        <w:rPr>
          <w:rFonts w:cstheme="minorHAnsi"/>
        </w:rPr>
        <w:t xml:space="preserve">respectively represent the </w:t>
      </w:r>
      <w:r>
        <w:rPr>
          <w:rFonts w:cstheme="minorHAnsi"/>
        </w:rPr>
        <w:t xml:space="preserve">global </w:t>
      </w:r>
      <w:r w:rsidRPr="0021042D">
        <w:rPr>
          <w:rFonts w:cstheme="minorHAnsi"/>
        </w:rPr>
        <w:t xml:space="preserve">value of time </w:t>
      </w:r>
      <w:r>
        <w:rPr>
          <w:rFonts w:cstheme="minorHAnsi"/>
        </w:rPr>
        <w:t xml:space="preserve">(specifically, time not </w:t>
      </w:r>
      <w:r>
        <w:rPr>
          <w:rFonts w:cstheme="minorHAnsi"/>
        </w:rPr>
        <w:lastRenderedPageBreak/>
        <w:t xml:space="preserve">devoted to exercise) </w:t>
      </w:r>
      <w:r w:rsidRPr="0021042D">
        <w:rPr>
          <w:rFonts w:cstheme="minorHAnsi"/>
        </w:rPr>
        <w:t xml:space="preserve">and money. The </w:t>
      </w:r>
      <w:r>
        <w:rPr>
          <w:rFonts w:cstheme="minorHAnsi"/>
        </w:rPr>
        <w:t>exercise</w:t>
      </w:r>
      <w:r w:rsidRPr="0021042D">
        <w:rPr>
          <w:rFonts w:cstheme="minorHAnsi"/>
        </w:rPr>
        <w:t xml:space="preserve"> cost factors in the active travel time </w:t>
      </w:r>
      <m:oMath>
        <m:sSub>
          <m:sSubPr>
            <m:ctrlPr>
              <w:rPr>
                <w:rFonts w:ascii="Cambria Math" w:hAnsi="Cambria Math"/>
                <w:i/>
              </w:rPr>
            </m:ctrlPr>
          </m:sSubPr>
          <m:e>
            <m:r>
              <w:rPr>
                <w:rFonts w:ascii="Cambria Math" w:hAnsi="Cambria Math"/>
              </w:rPr>
              <m:t>actt</m:t>
            </m:r>
          </m:e>
          <m:sub>
            <m:r>
              <w:rPr>
                <w:rFonts w:ascii="Cambria Math" w:hAnsi="Cambria Math"/>
              </w:rPr>
              <m:t>im</m:t>
            </m:r>
          </m:sub>
        </m:sSub>
        <m:r>
          <w:rPr>
            <w:rFonts w:ascii="Cambria Math" w:hAnsi="Cambria Math"/>
          </w:rPr>
          <m:t>(t)</m:t>
        </m:r>
      </m:oMath>
      <w:r w:rsidRPr="0021042D">
        <w:rPr>
          <w:rFonts w:cstheme="minorHAnsi"/>
        </w:rPr>
        <w:t xml:space="preserve">, which is expressed as a fraction of the overall total travel time </w:t>
      </w:r>
      <w:r w:rsidRPr="0021042D">
        <w:t>(</w:t>
      </w:r>
      <m:oMath>
        <m:sSub>
          <m:sSubPr>
            <m:ctrlPr>
              <w:rPr>
                <w:rFonts w:ascii="Cambria Math" w:hAnsi="Cambria Math"/>
                <w:i/>
              </w:rPr>
            </m:ctrlPr>
          </m:sSubPr>
          <m:e>
            <m:r>
              <w:rPr>
                <w:rFonts w:ascii="Cambria Math" w:hAnsi="Cambria Math"/>
              </w:rPr>
              <m:t>ett</m:t>
            </m:r>
          </m:e>
          <m:sub>
            <m:r>
              <w:rPr>
                <w:rFonts w:ascii="Cambria Math" w:hAnsi="Cambria Math"/>
              </w:rPr>
              <m:t>im</m:t>
            </m:r>
          </m:sub>
        </m:sSub>
        <m:r>
          <w:rPr>
            <w:rFonts w:ascii="Cambria Math" w:hAnsi="Cambria Math"/>
          </w:rPr>
          <m:t>(t)</m:t>
        </m:r>
      </m:oMath>
      <w:r w:rsidRPr="0021042D">
        <w:rPr>
          <w:rFonts w:cstheme="minorHAnsi"/>
        </w:rPr>
        <w:t>), the value of exercise (</w:t>
      </w:r>
      <m:oMath>
        <m:r>
          <w:rPr>
            <w:rFonts w:ascii="Cambria Math" w:hAnsi="Cambria Math"/>
          </w:rPr>
          <m:t>exval</m:t>
        </m:r>
      </m:oMath>
      <w:r w:rsidRPr="0021042D">
        <w:rPr>
          <w:rFonts w:cstheme="minorHAnsi"/>
        </w:rPr>
        <w:t xml:space="preserve">) and the slope of the terrain. For car and motorbike trips the slope </w:t>
      </w:r>
      <m:oMath>
        <m:sSub>
          <m:sSubPr>
            <m:ctrlPr>
              <w:rPr>
                <w:rFonts w:ascii="Cambria Math" w:hAnsi="Cambria Math"/>
                <w:i/>
              </w:rPr>
            </m:ctrlPr>
          </m:sSubPr>
          <m:e>
            <m:r>
              <w:rPr>
                <w:rFonts w:ascii="Cambria Math" w:hAnsi="Cambria Math"/>
              </w:rPr>
              <m:t>sl</m:t>
            </m:r>
          </m:e>
          <m:sub>
            <m:r>
              <w:rPr>
                <w:rFonts w:ascii="Cambria Math" w:hAnsi="Cambria Math"/>
              </w:rPr>
              <m:t>i</m:t>
            </m:r>
          </m:sub>
        </m:sSub>
        <m:r>
          <w:rPr>
            <w:rFonts w:ascii="Cambria Math" w:hAnsi="Cambria Math" w:cstheme="minorHAnsi"/>
          </w:rPr>
          <m:t>=1</m:t>
        </m:r>
      </m:oMath>
      <w:r w:rsidRPr="0021042D">
        <w:rPr>
          <w:rFonts w:cstheme="minorHAnsi"/>
        </w:rPr>
        <w:t xml:space="preserve"> as it does not influence the attractiveness of either mode given that these two modes do not involve any active travel. </w:t>
      </w:r>
    </w:p>
    <w:p w14:paraId="2D5F62D3" w14:textId="77777777" w:rsidR="00477C67" w:rsidRPr="00F72F19" w:rsidRDefault="00477C67" w:rsidP="00477C67">
      <w:pPr>
        <w:rPr>
          <w:rFonts w:cstheme="minorHAnsi"/>
        </w:rPr>
      </w:pPr>
    </w:p>
    <w:p w14:paraId="3F5F0694" w14:textId="77777777" w:rsidR="00477C67" w:rsidRPr="00F72F19" w:rsidRDefault="00477C67" w:rsidP="00477C67">
      <w:pPr>
        <w:rPr>
          <w:rFonts w:cstheme="minorHAnsi"/>
        </w:rPr>
      </w:pPr>
      <w:r w:rsidRPr="00F72F19">
        <w:rPr>
          <w:rFonts w:cstheme="minorHAnsi"/>
        </w:rPr>
        <w:t xml:space="preserve">The estimated travel time </w:t>
      </w:r>
      <w:r w:rsidRPr="00F72F19">
        <w:t>(</w:t>
      </w:r>
      <m:oMath>
        <m:sSub>
          <m:sSubPr>
            <m:ctrlPr>
              <w:rPr>
                <w:rFonts w:ascii="Cambria Math" w:hAnsi="Cambria Math"/>
                <w:i/>
              </w:rPr>
            </m:ctrlPr>
          </m:sSubPr>
          <m:e>
            <m:r>
              <w:rPr>
                <w:rFonts w:ascii="Cambria Math" w:hAnsi="Cambria Math"/>
              </w:rPr>
              <m:t>ett</m:t>
            </m:r>
          </m:e>
          <m:sub>
            <m:r>
              <w:rPr>
                <w:rFonts w:ascii="Cambria Math" w:hAnsi="Cambria Math"/>
              </w:rPr>
              <m:t>im</m:t>
            </m:r>
          </m:sub>
        </m:sSub>
        <m:r>
          <w:rPr>
            <w:rFonts w:ascii="Cambria Math" w:hAnsi="Cambria Math"/>
          </w:rPr>
          <m:t>(t)</m:t>
        </m:r>
      </m:oMath>
      <w:r w:rsidRPr="00F72F19">
        <w:rPr>
          <w:rFonts w:cstheme="minorHAnsi"/>
        </w:rPr>
        <w:t xml:space="preserve">) of </w:t>
      </w:r>
      <w:r>
        <w:rPr>
          <w:rFonts w:cstheme="minorHAnsi"/>
        </w:rPr>
        <w:t xml:space="preserve">for agent </w:t>
      </w:r>
      <m:oMath>
        <m:r>
          <w:rPr>
            <w:rFonts w:ascii="Cambria Math" w:hAnsi="Cambria Math" w:cstheme="minorHAnsi"/>
          </w:rPr>
          <m:t>i</m:t>
        </m:r>
      </m:oMath>
      <w:r>
        <w:rPr>
          <w:rFonts w:cstheme="minorHAnsi"/>
        </w:rPr>
        <w:t xml:space="preserve"> using </w:t>
      </w:r>
      <w:r w:rsidRPr="00F72F19">
        <w:rPr>
          <w:rFonts w:cstheme="minorHAnsi"/>
        </w:rPr>
        <w:t>mode</w:t>
      </w:r>
      <w:r>
        <w:rPr>
          <w:rFonts w:cstheme="minorHAnsi"/>
        </w:rPr>
        <w:t xml:space="preserve"> </w:t>
      </w:r>
      <m:oMath>
        <m:r>
          <w:rPr>
            <w:rFonts w:ascii="Cambria Math" w:hAnsi="Cambria Math"/>
          </w:rPr>
          <m:t>m</m:t>
        </m:r>
      </m:oMath>
      <w:r w:rsidRPr="004077C8">
        <w:rPr>
          <w:rFonts w:cstheme="minorHAnsi"/>
        </w:rPr>
        <w:t xml:space="preserve"> </w:t>
      </w:r>
      <w:r w:rsidRPr="00F72F19">
        <w:rPr>
          <w:rFonts w:cstheme="minorHAnsi"/>
        </w:rPr>
        <w:t>is evaluated by considering the average of the time the agent estimates it will take them to travel to work using the chosen mode. This includes the</w:t>
      </w:r>
      <w:r>
        <w:rPr>
          <w:rFonts w:cstheme="minorHAnsi"/>
        </w:rPr>
        <w:t xml:space="preserve"> </w:t>
      </w:r>
      <w:r w:rsidRPr="00F72F19">
        <w:rPr>
          <w:rFonts w:cstheme="minorHAnsi"/>
        </w:rPr>
        <w:t xml:space="preserve">access time </w:t>
      </w:r>
      <m:oMath>
        <m:sSub>
          <m:sSubPr>
            <m:ctrlPr>
              <w:rPr>
                <w:rFonts w:ascii="Cambria Math" w:hAnsi="Cambria Math"/>
                <w:i/>
              </w:rPr>
            </m:ctrlPr>
          </m:sSubPr>
          <m:e>
            <m:r>
              <w:rPr>
                <w:rFonts w:ascii="Cambria Math" w:hAnsi="Cambria Math"/>
              </w:rPr>
              <m:t>at</m:t>
            </m:r>
          </m:e>
          <m:sub>
            <m:r>
              <w:rPr>
                <w:rFonts w:ascii="Cambria Math" w:hAnsi="Cambria Math"/>
              </w:rPr>
              <m:t>im</m:t>
            </m:r>
          </m:sub>
        </m:sSub>
        <m:r>
          <w:rPr>
            <w:rFonts w:ascii="Cambria Math" w:hAnsi="Cambria Math"/>
          </w:rPr>
          <m:t>(t)</m:t>
        </m:r>
      </m:oMath>
      <w:r w:rsidRPr="00F72F19">
        <w:rPr>
          <w:rFonts w:cstheme="minorHAnsi"/>
        </w:rPr>
        <w:t xml:space="preserve"> (e.g., the total time taken to walk from home to the chosen bus stop and from the bus stop to work)</w:t>
      </w:r>
      <w:r>
        <w:rPr>
          <w:rFonts w:cstheme="minorHAnsi"/>
        </w:rPr>
        <w:t>, the passive portion of the commute</w:t>
      </w:r>
      <w:r w:rsidRPr="00F72F19">
        <w:rPr>
          <w:rFonts w:cstheme="minorHAnsi"/>
        </w:rPr>
        <w:t xml:space="preserve"> </w:t>
      </w:r>
      <m:oMath>
        <m:sSub>
          <m:sSubPr>
            <m:ctrlPr>
              <w:rPr>
                <w:rFonts w:ascii="Cambria Math" w:hAnsi="Cambria Math"/>
                <w:i/>
              </w:rPr>
            </m:ctrlPr>
          </m:sSubPr>
          <m:e>
            <m:r>
              <w:rPr>
                <w:rFonts w:ascii="Cambria Math" w:hAnsi="Cambria Math"/>
              </w:rPr>
              <m:t>cett</m:t>
            </m:r>
          </m:e>
          <m:sub>
            <m:r>
              <w:rPr>
                <w:rFonts w:ascii="Cambria Math" w:hAnsi="Cambria Math"/>
              </w:rPr>
              <m:t>im</m:t>
            </m:r>
          </m:sub>
        </m:sSub>
        <m:r>
          <w:rPr>
            <w:rFonts w:ascii="Cambria Math" w:hAnsi="Cambria Math"/>
          </w:rPr>
          <m:t>(t)</m:t>
        </m:r>
      </m:oMath>
      <w:r w:rsidRPr="00F72F19">
        <w:rPr>
          <w:rFonts w:cstheme="minorHAnsi"/>
        </w:rPr>
        <w:t xml:space="preserve"> (e.g., from the time they step on the bus to the time they disembark) </w:t>
      </w:r>
      <w:r>
        <w:rPr>
          <w:rFonts w:cstheme="minorHAnsi"/>
        </w:rPr>
        <w:t>as well as</w:t>
      </w:r>
      <w:r w:rsidRPr="00F72F19">
        <w:rPr>
          <w:rFonts w:cstheme="minorHAnsi"/>
        </w:rPr>
        <w:t xml:space="preserve"> </w:t>
      </w:r>
      <w:r>
        <w:rPr>
          <w:rFonts w:cstheme="minorHAnsi"/>
        </w:rPr>
        <w:t>any</w:t>
      </w:r>
      <w:r w:rsidRPr="00F72F19">
        <w:rPr>
          <w:rFonts w:cstheme="minorHAnsi"/>
        </w:rPr>
        <w:t xml:space="preserve"> waiting time </w:t>
      </w:r>
      <m:oMath>
        <m:sSub>
          <m:sSubPr>
            <m:ctrlPr>
              <w:rPr>
                <w:rFonts w:ascii="Cambria Math" w:hAnsi="Cambria Math"/>
                <w:i/>
              </w:rPr>
            </m:ctrlPr>
          </m:sSubPr>
          <m:e>
            <m:r>
              <w:rPr>
                <w:rFonts w:ascii="Cambria Math" w:hAnsi="Cambria Math"/>
              </w:rPr>
              <m:t>wt</m:t>
            </m:r>
          </m:e>
          <m:sub>
            <m:r>
              <w:rPr>
                <w:rFonts w:ascii="Cambria Math" w:hAnsi="Cambria Math"/>
              </w:rPr>
              <m:t>mi</m:t>
            </m:r>
          </m:sub>
        </m:sSub>
        <m:r>
          <w:rPr>
            <w:rFonts w:ascii="Cambria Math" w:hAnsi="Cambria Math"/>
          </w:rPr>
          <m:t>(t)</m:t>
        </m:r>
      </m:oMath>
      <w:r>
        <w:rPr>
          <w:rFonts w:cstheme="minorHAnsi"/>
        </w:rPr>
        <w:t xml:space="preserve"> involved</w:t>
      </w:r>
      <w:r w:rsidRPr="00F72F19">
        <w:rPr>
          <w:rFonts w:cstheme="minorHAnsi"/>
        </w:rPr>
        <w:t xml:space="preserve"> (e.g., the time spent </w:t>
      </w:r>
      <w:r w:rsidRPr="00B60673">
        <w:rPr>
          <w:rFonts w:cstheme="minorHAnsi"/>
        </w:rPr>
        <w:t xml:space="preserve">waiting for the bus to arrive). Agents also consider their own average travel time over the course of their past 20 trips using </w:t>
      </w:r>
      <m:oMath>
        <m:r>
          <w:rPr>
            <w:rFonts w:ascii="Cambria Math" w:hAnsi="Cambria Math"/>
          </w:rPr>
          <m:t>m</m:t>
        </m:r>
      </m:oMath>
      <w:r w:rsidRPr="00B60673">
        <w:rPr>
          <w:rFonts w:cstheme="minorHAnsi"/>
        </w:rPr>
        <w:t xml:space="preserve"> </w:t>
      </w:r>
      <m:oMath>
        <m:sSub>
          <m:sSubPr>
            <m:ctrlPr>
              <w:rPr>
                <w:rFonts w:ascii="Cambria Math" w:hAnsi="Cambria Math"/>
                <w:i/>
              </w:rPr>
            </m:ctrlPr>
          </m:sSubPr>
          <m:e>
            <m:r>
              <w:rPr>
                <w:rFonts w:ascii="Cambria Math" w:hAnsi="Cambria Math"/>
              </w:rPr>
              <m:t>avgTlog</m:t>
            </m:r>
          </m:e>
          <m:sub>
            <m:r>
              <w:rPr>
                <w:rFonts w:ascii="Cambria Math" w:hAnsi="Cambria Math"/>
              </w:rPr>
              <m:t>im</m:t>
            </m:r>
          </m:sub>
        </m:sSub>
        <m:r>
          <w:rPr>
            <w:rFonts w:ascii="Cambria Math" w:hAnsi="Cambria Math"/>
          </w:rPr>
          <m:t>(t)</m:t>
        </m:r>
      </m:oMath>
      <w:r w:rsidRPr="00B60673">
        <w:rPr>
          <w:rFonts w:cstheme="minorHAnsi"/>
          <w:sz w:val="20"/>
          <w:szCs w:val="20"/>
        </w:rPr>
        <w:t xml:space="preserve"> </w:t>
      </w:r>
      <w:r w:rsidRPr="00B60673">
        <w:rPr>
          <w:rFonts w:cstheme="minorHAnsi"/>
        </w:rPr>
        <w:t xml:space="preserve">as well as the average time their friends/ social contacts </w:t>
      </w:r>
      <m:oMath>
        <m:r>
          <w:rPr>
            <w:rFonts w:ascii="Cambria Math" w:hAnsi="Cambria Math" w:cstheme="minorHAnsi"/>
          </w:rPr>
          <m:t>k</m:t>
        </m:r>
      </m:oMath>
      <w:r w:rsidRPr="00B60673">
        <w:rPr>
          <w:rFonts w:cstheme="minorHAnsi"/>
        </w:rPr>
        <w:t xml:space="preserve"> spent travelling via that mode over the course of the past 20 trips </w:t>
      </w:r>
      <m:oMath>
        <m:sSub>
          <m:sSubPr>
            <m:ctrlPr>
              <w:rPr>
                <w:rFonts w:ascii="Cambria Math" w:hAnsi="Cambria Math"/>
                <w:i/>
              </w:rPr>
            </m:ctrlPr>
          </m:sSubPr>
          <m:e>
            <m:r>
              <w:rPr>
                <w:rFonts w:ascii="Cambria Math" w:hAnsi="Cambria Math"/>
              </w:rPr>
              <m:t>avTlog</m:t>
            </m:r>
          </m:e>
          <m:sub>
            <m:r>
              <w:rPr>
                <w:rFonts w:ascii="Cambria Math" w:hAnsi="Cambria Math"/>
              </w:rPr>
              <m:t>im</m:t>
            </m:r>
          </m:sub>
        </m:sSub>
        <m:r>
          <w:rPr>
            <w:rFonts w:ascii="Cambria Math" w:hAnsi="Cambria Math"/>
          </w:rPr>
          <m:t>(t)</m:t>
        </m:r>
      </m:oMath>
      <w:r w:rsidRPr="00F72F19">
        <w:rPr>
          <w:rFonts w:cstheme="minorHAnsi"/>
        </w:rPr>
        <w:t>. As such, the estimated travel time is expressed by the function:</w:t>
      </w:r>
    </w:p>
    <w:p w14:paraId="0C675331" w14:textId="77777777" w:rsidR="00477C67" w:rsidRPr="00F05C50" w:rsidRDefault="00CC31FA" w:rsidP="00477C67">
      <w:pPr>
        <w:rPr>
          <w:sz w:val="20"/>
          <w:szCs w:val="20"/>
        </w:rPr>
      </w:pPr>
      <m:oMathPara>
        <m:oMath>
          <m:sSub>
            <m:sSubPr>
              <m:ctrlPr>
                <w:rPr>
                  <w:rFonts w:ascii="Cambria Math" w:hAnsi="Cambria Math"/>
                  <w:i/>
                  <w:sz w:val="20"/>
                  <w:szCs w:val="20"/>
                </w:rPr>
              </m:ctrlPr>
            </m:sSubPr>
            <m:e>
              <m:r>
                <w:rPr>
                  <w:rFonts w:ascii="Cambria Math" w:hAnsi="Cambria Math"/>
                  <w:sz w:val="20"/>
                  <w:szCs w:val="20"/>
                </w:rPr>
                <m:t>ett</m:t>
              </m:r>
            </m:e>
            <m:sub>
              <m:r>
                <w:rPr>
                  <w:rFonts w:ascii="Cambria Math" w:hAnsi="Cambria Math"/>
                  <w:sz w:val="20"/>
                  <w:szCs w:val="20"/>
                </w:rPr>
                <m:t>im</m:t>
              </m:r>
            </m:sub>
          </m:sSub>
          <m:r>
            <w:rPr>
              <w:rFonts w:ascii="Cambria Math" w:hAnsi="Cambria Math"/>
              <w:sz w:val="20"/>
              <w:szCs w:val="20"/>
            </w:rPr>
            <m:t xml:space="preserve">(t)=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d>
            <m:dPr>
              <m:ctrlPr>
                <w:rPr>
                  <w:rFonts w:ascii="Cambria Math" w:hAnsi="Cambria Math"/>
                  <w:i/>
                  <w:sz w:val="20"/>
                  <w:szCs w:val="20"/>
                </w:rPr>
              </m:ctrlPr>
            </m:d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at</m:t>
                      </m:r>
                    </m:e>
                    <m:sub>
                      <m:r>
                        <w:rPr>
                          <w:rFonts w:ascii="Cambria Math" w:hAnsi="Cambria Math"/>
                          <w:sz w:val="20"/>
                          <w:szCs w:val="20"/>
                        </w:rPr>
                        <m:t>im</m:t>
                      </m:r>
                    </m:sub>
                  </m:sSub>
                  <m:r>
                    <w:rPr>
                      <w:rFonts w:ascii="Cambria Math" w:hAnsi="Cambria Math"/>
                      <w:sz w:val="20"/>
                      <w:szCs w:val="20"/>
                    </w:rPr>
                    <m:t>(t)+</m:t>
                  </m:r>
                  <m:sSub>
                    <m:sSubPr>
                      <m:ctrlPr>
                        <w:rPr>
                          <w:rFonts w:ascii="Cambria Math" w:hAnsi="Cambria Math"/>
                          <w:i/>
                          <w:sz w:val="20"/>
                          <w:szCs w:val="20"/>
                        </w:rPr>
                      </m:ctrlPr>
                    </m:sSubPr>
                    <m:e>
                      <m:r>
                        <w:rPr>
                          <w:rFonts w:ascii="Cambria Math" w:hAnsi="Cambria Math"/>
                          <w:sz w:val="20"/>
                          <w:szCs w:val="20"/>
                        </w:rPr>
                        <m:t>wt</m:t>
                      </m:r>
                    </m:e>
                    <m:sub>
                      <m:r>
                        <w:rPr>
                          <w:rFonts w:ascii="Cambria Math" w:hAnsi="Cambria Math"/>
                          <w:sz w:val="20"/>
                          <w:szCs w:val="20"/>
                        </w:rPr>
                        <m:t>im</m:t>
                      </m:r>
                    </m:sub>
                  </m:sSub>
                  <m:r>
                    <w:rPr>
                      <w:rFonts w:ascii="Cambria Math" w:hAnsi="Cambria Math"/>
                      <w:sz w:val="20"/>
                      <w:szCs w:val="20"/>
                    </w:rPr>
                    <m:t>(t)+</m:t>
                  </m:r>
                  <m:sSub>
                    <m:sSubPr>
                      <m:ctrlPr>
                        <w:rPr>
                          <w:rFonts w:ascii="Cambria Math" w:hAnsi="Cambria Math"/>
                          <w:i/>
                          <w:sz w:val="20"/>
                          <w:szCs w:val="20"/>
                        </w:rPr>
                      </m:ctrlPr>
                    </m:sSubPr>
                    <m:e>
                      <m:r>
                        <w:rPr>
                          <w:rFonts w:ascii="Cambria Math" w:hAnsi="Cambria Math"/>
                          <w:sz w:val="20"/>
                          <w:szCs w:val="20"/>
                        </w:rPr>
                        <m:t>cett</m:t>
                      </m:r>
                    </m:e>
                    <m:sub>
                      <m:r>
                        <w:rPr>
                          <w:rFonts w:ascii="Cambria Math" w:hAnsi="Cambria Math"/>
                          <w:sz w:val="20"/>
                          <w:szCs w:val="20"/>
                        </w:rPr>
                        <m:t>im</m:t>
                      </m:r>
                    </m:sub>
                  </m:sSub>
                  <m:r>
                    <w:rPr>
                      <w:rFonts w:ascii="Cambria Math" w:hAnsi="Cambria Math"/>
                      <w:sz w:val="20"/>
                      <w:szCs w:val="20"/>
                    </w:rPr>
                    <m:t>(t)</m:t>
                  </m:r>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avTlog</m:t>
                  </m:r>
                </m:e>
                <m:sub>
                  <m:r>
                    <w:rPr>
                      <w:rFonts w:ascii="Cambria Math" w:hAnsi="Cambria Math"/>
                      <w:sz w:val="20"/>
                      <w:szCs w:val="20"/>
                    </w:rPr>
                    <m:t>im</m:t>
                  </m:r>
                </m:sub>
              </m:sSub>
              <m:r>
                <w:rPr>
                  <w:rFonts w:ascii="Cambria Math" w:hAnsi="Cambria Math"/>
                  <w:sz w:val="20"/>
                  <w:szCs w:val="20"/>
                </w:rPr>
                <m:t>(t) +</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den>
              </m:f>
              <m:nary>
                <m:naryPr>
                  <m:chr m:val="∑"/>
                  <m:limLoc m:val="undOvr"/>
                  <m:ctrlPr>
                    <w:rPr>
                      <w:rFonts w:ascii="Cambria Math" w:hAnsi="Cambria Math"/>
                      <w:i/>
                      <w:sz w:val="20"/>
                      <w:szCs w:val="20"/>
                    </w:rPr>
                  </m:ctrlPr>
                </m:naryPr>
                <m:sub>
                  <m:r>
                    <w:rPr>
                      <w:rFonts w:ascii="Cambria Math" w:hAnsi="Cambria Math"/>
                      <w:sz w:val="20"/>
                      <w:szCs w:val="20"/>
                    </w:rPr>
                    <m:t>k</m:t>
                  </m:r>
                </m:sub>
                <m:sup>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sup>
                <m:e>
                  <m:sSub>
                    <m:sSubPr>
                      <m:ctrlPr>
                        <w:rPr>
                          <w:rFonts w:ascii="Cambria Math" w:hAnsi="Cambria Math"/>
                          <w:i/>
                          <w:sz w:val="20"/>
                          <w:szCs w:val="20"/>
                        </w:rPr>
                      </m:ctrlPr>
                    </m:sSubPr>
                    <m:e>
                      <m:r>
                        <w:rPr>
                          <w:rFonts w:ascii="Cambria Math" w:hAnsi="Cambria Math"/>
                          <w:sz w:val="20"/>
                          <w:szCs w:val="20"/>
                        </w:rPr>
                        <m:t>avTlog</m:t>
                      </m:r>
                    </m:e>
                    <m:sub>
                      <m:r>
                        <w:rPr>
                          <w:rFonts w:ascii="Cambria Math" w:hAnsi="Cambria Math"/>
                          <w:sz w:val="20"/>
                          <w:szCs w:val="20"/>
                        </w:rPr>
                        <m:t>km</m:t>
                      </m:r>
                    </m:sub>
                  </m:sSub>
                  <m:r>
                    <w:rPr>
                      <w:rFonts w:ascii="Cambria Math" w:hAnsi="Cambria Math"/>
                      <w:sz w:val="20"/>
                      <w:szCs w:val="20"/>
                    </w:rPr>
                    <m:t>(t)</m:t>
                  </m:r>
                </m:e>
              </m:nary>
            </m:e>
          </m:d>
          <m:r>
            <w:rPr>
              <w:rFonts w:ascii="Cambria Math" w:hAnsi="Cambria Math"/>
              <w:sz w:val="20"/>
              <w:szCs w:val="20"/>
            </w:rPr>
            <m:t xml:space="preserve"> </m:t>
          </m:r>
        </m:oMath>
      </m:oMathPara>
    </w:p>
    <w:p w14:paraId="2E801274" w14:textId="77777777" w:rsidR="000E13CE" w:rsidRDefault="000E13CE" w:rsidP="004C0E16"/>
    <w:p w14:paraId="34F9DEC9" w14:textId="31C3B3CA" w:rsidR="004F7032" w:rsidRDefault="009D63CF" w:rsidP="0092524A">
      <w:pPr>
        <w:pStyle w:val="Heading3"/>
      </w:pPr>
      <w:r>
        <w:t>S</w:t>
      </w:r>
      <w:r w:rsidR="001F30B7">
        <w:t>1d</w:t>
      </w:r>
      <w:r>
        <w:t xml:space="preserve">) </w:t>
      </w:r>
      <w:r w:rsidR="0034550E">
        <w:t xml:space="preserve">Memory </w:t>
      </w:r>
      <w:r w:rsidR="00C078B2">
        <w:t>formation</w:t>
      </w:r>
    </w:p>
    <w:p w14:paraId="52E6A24D" w14:textId="233C4758" w:rsidR="00602CB2" w:rsidRPr="00F72F19" w:rsidRDefault="00602CB2" w:rsidP="00602CB2">
      <w:pPr>
        <w:rPr>
          <w:rFonts w:cstheme="minorHAnsi"/>
        </w:rPr>
      </w:pPr>
      <w:r>
        <w:rPr>
          <w:rFonts w:cstheme="minorHAnsi"/>
        </w:rPr>
        <w:t>M</w:t>
      </w:r>
      <w:r w:rsidRPr="00F72F19">
        <w:rPr>
          <w:rFonts w:cstheme="minorHAnsi"/>
        </w:rPr>
        <w:t xml:space="preserve">emories of commute time </w:t>
      </w:r>
      <w:r>
        <w:rPr>
          <w:rFonts w:cstheme="minorHAnsi"/>
        </w:rPr>
        <w:t xml:space="preserve">are </w:t>
      </w:r>
      <w:r w:rsidRPr="00F72F19">
        <w:rPr>
          <w:rFonts w:cstheme="minorHAnsi"/>
        </w:rPr>
        <w:t>store</w:t>
      </w:r>
      <w:r>
        <w:rPr>
          <w:rFonts w:cstheme="minorHAnsi"/>
        </w:rPr>
        <w:t>d</w:t>
      </w:r>
      <w:r w:rsidRPr="00F72F19">
        <w:rPr>
          <w:rFonts w:cstheme="minorHAnsi"/>
        </w:rPr>
        <w:t xml:space="preserve"> in a travel time log </w:t>
      </w:r>
      <m:oMath>
        <m:sSub>
          <m:sSubPr>
            <m:ctrlPr>
              <w:rPr>
                <w:rFonts w:ascii="Cambria Math" w:hAnsi="Cambria Math" w:cstheme="minorHAnsi"/>
                <w:i/>
              </w:rPr>
            </m:ctrlPr>
          </m:sSubPr>
          <m:e>
            <m:r>
              <w:rPr>
                <w:rFonts w:ascii="Cambria Math" w:hAnsi="Cambria Math" w:cstheme="minorHAnsi"/>
              </w:rPr>
              <m:t>Tlog</m:t>
            </m:r>
          </m:e>
          <m:sub>
            <m:r>
              <w:rPr>
                <w:rFonts w:ascii="Cambria Math" w:hAnsi="Cambria Math" w:cstheme="minorHAnsi"/>
              </w:rPr>
              <m:t>im</m:t>
            </m:r>
          </m:sub>
        </m:sSub>
      </m:oMath>
      <w:r w:rsidRPr="00F72F19">
        <w:rPr>
          <w:rFonts w:cstheme="minorHAnsi"/>
        </w:rPr>
        <w:t xml:space="preserve"> which is unique to each mode </w:t>
      </w:r>
      <m:oMath>
        <m:r>
          <w:rPr>
            <w:rFonts w:ascii="Cambria Math" w:hAnsi="Cambria Math" w:cstheme="minorHAnsi"/>
          </w:rPr>
          <m:t>m</m:t>
        </m:r>
      </m:oMath>
      <w:r w:rsidRPr="00F72F19">
        <w:rPr>
          <w:rFonts w:cstheme="minorHAnsi"/>
        </w:rPr>
        <w:t>. The log captures 20 days of most recent travel times for each mode, whereby the oldest experiences are forgotten as new ones are formed.</w:t>
      </w:r>
      <w:r>
        <w:t xml:space="preserve"> Memories </w:t>
      </w:r>
      <w:r w:rsidRPr="00F72F19">
        <w:rPr>
          <w:rFonts w:cstheme="minorHAnsi"/>
        </w:rPr>
        <w:t xml:space="preserve">of crime/ victimization </w:t>
      </w:r>
      <w:r>
        <w:rPr>
          <w:rFonts w:cstheme="minorHAnsi"/>
        </w:rPr>
        <w:t xml:space="preserve">are stored </w:t>
      </w:r>
      <w:r w:rsidRPr="00F72F19">
        <w:rPr>
          <w:rFonts w:cstheme="minorHAnsi"/>
        </w:rPr>
        <w:t xml:space="preserve">in a crime log </w:t>
      </w:r>
      <m:oMath>
        <m:sSub>
          <m:sSubPr>
            <m:ctrlPr>
              <w:rPr>
                <w:rFonts w:ascii="Cambria Math" w:hAnsi="Cambria Math" w:cstheme="minorHAnsi"/>
                <w:i/>
              </w:rPr>
            </m:ctrlPr>
          </m:sSubPr>
          <m:e>
            <m:r>
              <w:rPr>
                <w:rFonts w:ascii="Cambria Math" w:hAnsi="Cambria Math" w:cstheme="minorHAnsi"/>
              </w:rPr>
              <m:t>SRlog</m:t>
            </m:r>
          </m:e>
          <m:sub>
            <m:r>
              <w:rPr>
                <w:rFonts w:ascii="Cambria Math" w:hAnsi="Cambria Math" w:cstheme="minorHAnsi"/>
              </w:rPr>
              <m:t>im</m:t>
            </m:r>
          </m:sub>
        </m:sSub>
      </m:oMath>
      <w:r w:rsidRPr="00F72F19">
        <w:rPr>
          <w:rFonts w:cstheme="minorHAnsi"/>
        </w:rPr>
        <w:t xml:space="preserve"> specific to each </w:t>
      </w:r>
      <w:r>
        <w:rPr>
          <w:rFonts w:cstheme="minorHAnsi"/>
        </w:rPr>
        <w:t xml:space="preserve">travel day using </w:t>
      </w:r>
      <w:r w:rsidRPr="00F72F19">
        <w:rPr>
          <w:rFonts w:cstheme="minorHAnsi"/>
        </w:rPr>
        <w:t xml:space="preserve">mode </w:t>
      </w:r>
      <m:oMath>
        <m:r>
          <w:rPr>
            <w:rFonts w:ascii="Cambria Math" w:hAnsi="Cambria Math" w:cstheme="minorHAnsi"/>
          </w:rPr>
          <m:t>m</m:t>
        </m:r>
      </m:oMath>
      <w:r w:rsidRPr="00F72F19">
        <w:rPr>
          <w:rFonts w:cstheme="minorHAnsi"/>
        </w:rPr>
        <w:t xml:space="preserve">. </w:t>
      </w:r>
      <w:r>
        <w:rPr>
          <w:rFonts w:cstheme="minorHAnsi"/>
        </w:rPr>
        <w:t>Each day, t</w:t>
      </w:r>
      <w:r w:rsidRPr="00F72F19">
        <w:rPr>
          <w:rFonts w:cstheme="minorHAnsi"/>
        </w:rPr>
        <w:t xml:space="preserve">he crime log </w:t>
      </w:r>
      <w:r>
        <w:rPr>
          <w:rFonts w:cstheme="minorHAnsi"/>
        </w:rPr>
        <w:t>records a one i</w:t>
      </w:r>
      <w:r w:rsidRPr="00F72F19">
        <w:rPr>
          <w:rFonts w:cstheme="minorHAnsi"/>
        </w:rPr>
        <w:t xml:space="preserve">f </w:t>
      </w:r>
      <w:r>
        <w:rPr>
          <w:rFonts w:cstheme="minorHAnsi"/>
        </w:rPr>
        <w:t xml:space="preserve">the </w:t>
      </w:r>
      <w:r w:rsidRPr="00F72F19">
        <w:rPr>
          <w:rFonts w:cstheme="minorHAnsi"/>
        </w:rPr>
        <w:t xml:space="preserve">agent </w:t>
      </w:r>
      <w:r>
        <w:rPr>
          <w:rFonts w:cstheme="minorHAnsi"/>
        </w:rPr>
        <w:t xml:space="preserve">is </w:t>
      </w:r>
      <w:r w:rsidRPr="00F72F19">
        <w:rPr>
          <w:rFonts w:cstheme="minorHAnsi"/>
        </w:rPr>
        <w:t xml:space="preserve">victimized during their travels using mode </w:t>
      </w:r>
      <m:oMath>
        <m:r>
          <w:rPr>
            <w:rFonts w:ascii="Cambria Math" w:hAnsi="Cambria Math" w:cstheme="minorHAnsi"/>
          </w:rPr>
          <m:t>m</m:t>
        </m:r>
      </m:oMath>
      <w:r w:rsidRPr="00F72F19">
        <w:rPr>
          <w:rFonts w:cstheme="minorHAnsi"/>
        </w:rPr>
        <w:t xml:space="preserve">, </w:t>
      </w:r>
      <w:r>
        <w:rPr>
          <w:rFonts w:cstheme="minorHAnsi"/>
        </w:rPr>
        <w:t>and</w:t>
      </w:r>
      <w:r w:rsidRPr="00F72F19">
        <w:rPr>
          <w:rFonts w:cstheme="minorHAnsi"/>
        </w:rPr>
        <w:t xml:space="preserve"> a zero if no crime/ victimization takes place. The prevalence of crime and therefore the probability of being victimized while commuting using a particular mode is informed by data (</w:t>
      </w:r>
      <w:r w:rsidR="0051464E">
        <w:rPr>
          <w:rFonts w:cstheme="minorHAnsi"/>
        </w:rPr>
        <w:t xml:space="preserve">Supplement </w:t>
      </w:r>
      <w:r w:rsidR="008D622C" w:rsidRPr="0051464E">
        <w:rPr>
          <w:rFonts w:cstheme="minorHAnsi"/>
        </w:rPr>
        <w:t>S</w:t>
      </w:r>
      <w:r w:rsidR="0051464E" w:rsidRPr="0051464E">
        <w:rPr>
          <w:rFonts w:cstheme="minorHAnsi"/>
        </w:rPr>
        <w:t>2e</w:t>
      </w:r>
      <w:r w:rsidRPr="00F72F19">
        <w:rPr>
          <w:rFonts w:cstheme="minorHAnsi"/>
        </w:rPr>
        <w:t>). Each agent’s crime log captures 120 days of most recent travel experiences</w:t>
      </w:r>
      <w:r>
        <w:rPr>
          <w:rFonts w:cstheme="minorHAnsi"/>
        </w:rPr>
        <w:t xml:space="preserve"> using mode </w:t>
      </w:r>
      <m:oMath>
        <m:r>
          <w:rPr>
            <w:rFonts w:ascii="Cambria Math" w:hAnsi="Cambria Math" w:cstheme="minorHAnsi"/>
          </w:rPr>
          <m:t>m</m:t>
        </m:r>
      </m:oMath>
      <w:r>
        <w:rPr>
          <w:rFonts w:cstheme="minorHAnsi"/>
        </w:rPr>
        <w:t xml:space="preserve">; </w:t>
      </w:r>
      <w:r w:rsidRPr="00F72F19">
        <w:rPr>
          <w:rFonts w:cstheme="minorHAnsi"/>
        </w:rPr>
        <w:t>the oldest experiences are forgotten as new ones are formed.</w:t>
      </w:r>
    </w:p>
    <w:p w14:paraId="7F1F03A6" w14:textId="77777777" w:rsidR="00C078B2" w:rsidRPr="00C078B2" w:rsidRDefault="00C078B2" w:rsidP="00C078B2"/>
    <w:p w14:paraId="70E4859B" w14:textId="77777777" w:rsidR="004F7032" w:rsidRDefault="004F7032" w:rsidP="004F7032">
      <w:pPr>
        <w:rPr>
          <w:b/>
          <w:bCs/>
        </w:rPr>
      </w:pPr>
    </w:p>
    <w:p w14:paraId="09E67B2E" w14:textId="77777777" w:rsidR="004F7032" w:rsidRDefault="004F7032" w:rsidP="004F7032">
      <w:pPr>
        <w:jc w:val="center"/>
        <w:rPr>
          <w:rFonts w:cstheme="minorHAnsi"/>
        </w:rPr>
      </w:pPr>
    </w:p>
    <w:p w14:paraId="6A567B70" w14:textId="5868DB38" w:rsidR="00B25FF7" w:rsidRDefault="00B25FF7" w:rsidP="00716338">
      <w:r>
        <w:br w:type="page"/>
      </w:r>
    </w:p>
    <w:p w14:paraId="4A511563" w14:textId="3989AAE9" w:rsidR="006E333E" w:rsidRDefault="008020C5" w:rsidP="008020C5">
      <w:pPr>
        <w:pStyle w:val="Heading2"/>
      </w:pPr>
      <w:r>
        <w:lastRenderedPageBreak/>
        <w:t xml:space="preserve">Supplement </w:t>
      </w:r>
      <w:r w:rsidR="00222514">
        <w:t>2</w:t>
      </w:r>
      <w:r>
        <w:t xml:space="preserve">: </w:t>
      </w:r>
      <w:r w:rsidR="00817B2B">
        <w:t>Spatial characteristics of the model</w:t>
      </w:r>
      <w:r w:rsidR="006E333E" w:rsidRPr="006E333E">
        <w:t xml:space="preserve"> </w:t>
      </w:r>
    </w:p>
    <w:p w14:paraId="471D7FAB" w14:textId="29EA7F38" w:rsidR="00563EB6" w:rsidRDefault="00D41780" w:rsidP="00563EB6">
      <w:pPr>
        <w:pStyle w:val="Heading3"/>
      </w:pPr>
      <w:r>
        <w:t>S</w:t>
      </w:r>
      <w:r w:rsidR="00222514">
        <w:t>2</w:t>
      </w:r>
      <w:r w:rsidR="00563EB6">
        <w:t>a</w:t>
      </w:r>
      <w:r w:rsidR="006D2953">
        <w:t xml:space="preserve">) </w:t>
      </w:r>
      <w:r w:rsidR="00563EB6">
        <w:t xml:space="preserve">Calculating the area occupied by each SES </w:t>
      </w:r>
      <w:proofErr w:type="gramStart"/>
      <w:r w:rsidR="00563EB6">
        <w:t>stratum</w:t>
      </w:r>
      <w:proofErr w:type="gramEnd"/>
    </w:p>
    <w:p w14:paraId="51B79072" w14:textId="16C04E5E" w:rsidR="00563EB6" w:rsidRDefault="00563EB6" w:rsidP="00563EB6">
      <w:r>
        <w:t>Using</w:t>
      </w:r>
      <w:r w:rsidR="00A65BB2">
        <w:t xml:space="preserve"> the Group Stats plugin in</w:t>
      </w:r>
      <w:r>
        <w:t xml:space="preserve"> QGIS </w:t>
      </w:r>
      <w:r w:rsidR="00AF0EE9">
        <w:fldChar w:fldCharType="begin"/>
      </w:r>
      <w:r w:rsidR="00AF0EE9">
        <w:instrText xml:space="preserve"> ADDIN EN.CITE &lt;EndNote&gt;&lt;Cite&gt;&lt;Author&gt;QGIS Development Team&lt;/Author&gt;&lt;Year&gt;2021&lt;/Year&gt;&lt;RecNum&gt;2078&lt;/RecNum&gt;&lt;DisplayText&gt;[5]&lt;/DisplayText&gt;&lt;record&gt;&lt;rec-number&gt;2078&lt;/rec-number&gt;&lt;foreign-keys&gt;&lt;key app="EN" db-id="prtxwdffnwra50evpwbxtp2mevdzp5rr9zze" timestamp="1692855721"&gt;2078&lt;/key&gt;&lt;/foreign-keys&gt;&lt;ref-type name="Computer Program"&gt;9&lt;/ref-type&gt;&lt;contributors&gt;&lt;authors&gt;&lt;author&gt;QGIS Development Team,&lt;/author&gt;&lt;/authors&gt;&lt;/contributors&gt;&lt;titles&gt;&lt;title&gt;QGIS Geographic Information System&lt;/title&gt;&lt;/titles&gt;&lt;dates&gt;&lt;year&gt;2021&lt;/year&gt;&lt;/dates&gt;&lt;publisher&gt;Open Source Geospatial Foundation Project&lt;/publisher&gt;&lt;urls&gt;&lt;related-urls&gt;&lt;url&gt;http://qgis.osgeo.org&lt;/url&gt;&lt;/related-urls&gt;&lt;/urls&gt;&lt;/record&gt;&lt;/Cite&gt;&lt;/EndNote&gt;</w:instrText>
      </w:r>
      <w:r w:rsidR="00AF0EE9">
        <w:fldChar w:fldCharType="separate"/>
      </w:r>
      <w:r w:rsidR="00AF0EE9">
        <w:rPr>
          <w:noProof/>
        </w:rPr>
        <w:t>[5]</w:t>
      </w:r>
      <w:r w:rsidR="00AF0EE9">
        <w:fldChar w:fldCharType="end"/>
      </w:r>
      <w:r w:rsidR="00AF0EE9">
        <w:t xml:space="preserve"> </w:t>
      </w:r>
      <w:r>
        <w:t>and</w:t>
      </w:r>
      <w:r w:rsidR="00622979">
        <w:t xml:space="preserve"> 2014</w:t>
      </w:r>
      <w:r>
        <w:t xml:space="preserve"> block level </w:t>
      </w:r>
      <w:r w:rsidR="00B01FC9">
        <w:t>SES</w:t>
      </w:r>
      <w:r w:rsidR="00200A74">
        <w:t xml:space="preserve"> data from </w:t>
      </w:r>
      <w:r>
        <w:t>the city of Bogota</w:t>
      </w:r>
      <w:r w:rsidR="00627C80">
        <w:t xml:space="preserve"> </w:t>
      </w:r>
      <w:r w:rsidR="00627C80">
        <w:fldChar w:fldCharType="begin"/>
      </w:r>
      <w:r w:rsidR="00627C80">
        <w:instrText xml:space="preserve"> ADDIN EN.CITE &lt;EndNote&gt;&lt;Cite&gt;&lt;Author&gt;Secretaría Distrital de Planeación de Bogotá&lt;/Author&gt;&lt;Year&gt;2019&lt;/Year&gt;&lt;RecNum&gt;1982&lt;/RecNum&gt;&lt;DisplayText&gt;[6]&lt;/DisplayText&gt;&lt;record&gt;&lt;rec-number&gt;1982&lt;/rec-number&gt;&lt;foreign-keys&gt;&lt;key app="EN" db-id="prtxwdffnwra50evpwbxtp2mevdzp5rr9zze" timestamp="1630897201"&gt;1982&lt;/key&gt;&lt;/foreign-keys&gt;&lt;ref-type name="Web Page"&gt;12&lt;/ref-type&gt;&lt;contributors&gt;&lt;authors&gt;&lt;author&gt;Secretaría Distrital de Planeación de Bogotá,&lt;/author&gt;&lt;/authors&gt;&lt;/contributors&gt;&lt;titles&gt;&lt;title&gt;Bogotá D.C. Stratification Block&lt;/title&gt;&lt;/titles&gt;&lt;volume&gt;2020&lt;/volume&gt;&lt;number&gt;17 December 2020&lt;/number&gt;&lt;keywords&gt;&lt;keyword&gt;Socioeconomic status&lt;/keyword&gt;&lt;keyword&gt;Bogotá&lt;/keyword&gt;&lt;keyword&gt;area-level&lt;/keyword&gt;&lt;keyword&gt;estrados&lt;/keyword&gt;&lt;keyword&gt;shapefile&lt;/keyword&gt;&lt;keyword&gt;geographic Information System&lt;/keyword&gt;&lt;/keywords&gt;&lt;dates&gt;&lt;year&gt;2019&lt;/year&gt;&lt;/dates&gt;&lt;urls&gt;&lt;related-urls&gt;&lt;url&gt;https://datosabiertos.bogota.gov.co/dataset/manzana-estratificacion-bogota-d-c&lt;/url&gt;&lt;/related-urls&gt;&lt;/urls&gt;&lt;/record&gt;&lt;/Cite&gt;&lt;/EndNote&gt;</w:instrText>
      </w:r>
      <w:r w:rsidR="00627C80">
        <w:fldChar w:fldCharType="separate"/>
      </w:r>
      <w:r w:rsidR="00627C80">
        <w:rPr>
          <w:noProof/>
        </w:rPr>
        <w:t>[6]</w:t>
      </w:r>
      <w:r w:rsidR="00627C80">
        <w:fldChar w:fldCharType="end"/>
      </w:r>
      <w:r>
        <w:t xml:space="preserve">, we calculate the area, in square meters, occupied by each SES stratum in the city of Bogota (see </w:t>
      </w:r>
      <w:r w:rsidR="00F427C6">
        <w:t>T</w:t>
      </w:r>
      <w:r>
        <w:t xml:space="preserve">able </w:t>
      </w:r>
      <w:r w:rsidR="00F427C6">
        <w:t>4</w:t>
      </w:r>
      <w:r>
        <w:t xml:space="preserve">). These areas were then expressed as a percentage of the total area of the city. We used these data along with the map of Bogota to characterise, in an abstract way, the spatial distribution and extent of each SES stratum in the model. Figure </w:t>
      </w:r>
      <w:r w:rsidR="00F427C6">
        <w:t>1</w:t>
      </w:r>
      <w:r>
        <w:t xml:space="preserve"> shows how the City of Bogota and the distribution of SES strata throughout the city were represented</w:t>
      </w:r>
      <w:r w:rsidR="0022169F">
        <w:t xml:space="preserve"> </w:t>
      </w:r>
      <w:r>
        <w:t xml:space="preserve">in the ABM. </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486"/>
        <w:gridCol w:w="1497"/>
        <w:gridCol w:w="2249"/>
      </w:tblGrid>
      <w:tr w:rsidR="00563EB6" w:rsidRPr="0022169F" w14:paraId="077B5449" w14:textId="77777777" w:rsidTr="00772B55">
        <w:trPr>
          <w:jc w:val="center"/>
        </w:trPr>
        <w:tc>
          <w:tcPr>
            <w:tcW w:w="6232" w:type="dxa"/>
            <w:gridSpan w:val="3"/>
          </w:tcPr>
          <w:p w14:paraId="0A2D50A4" w14:textId="74AEF907" w:rsidR="00563EB6" w:rsidRPr="002F21FE" w:rsidRDefault="00563EB6" w:rsidP="0022169F">
            <w:pPr>
              <w:spacing w:after="160" w:line="259" w:lineRule="auto"/>
              <w:rPr>
                <w:rFonts w:asciiTheme="minorHAnsi" w:hAnsiTheme="minorHAnsi" w:cstheme="minorHAnsi"/>
                <w:b/>
                <w:bCs/>
                <w:sz w:val="22"/>
                <w:szCs w:val="22"/>
              </w:rPr>
            </w:pPr>
            <w:r w:rsidRPr="002F21FE">
              <w:rPr>
                <w:rFonts w:asciiTheme="minorHAnsi" w:hAnsiTheme="minorHAnsi" w:cstheme="minorHAnsi"/>
                <w:b/>
                <w:bCs/>
                <w:sz w:val="22"/>
                <w:szCs w:val="22"/>
              </w:rPr>
              <w:t xml:space="preserve">Table </w:t>
            </w:r>
            <w:r w:rsidR="00D90936">
              <w:rPr>
                <w:rFonts w:asciiTheme="minorHAnsi" w:hAnsiTheme="minorHAnsi" w:cstheme="minorHAnsi"/>
                <w:b/>
                <w:bCs/>
                <w:sz w:val="22"/>
                <w:szCs w:val="22"/>
              </w:rPr>
              <w:t>4</w:t>
            </w:r>
            <w:r w:rsidRPr="002F21FE">
              <w:rPr>
                <w:rFonts w:asciiTheme="minorHAnsi" w:hAnsiTheme="minorHAnsi" w:cstheme="minorHAnsi"/>
                <w:b/>
                <w:bCs/>
                <w:sz w:val="22"/>
                <w:szCs w:val="22"/>
              </w:rPr>
              <w:t xml:space="preserve">: Area occupied by each SES stratum in Bogota </w:t>
            </w:r>
          </w:p>
        </w:tc>
      </w:tr>
      <w:tr w:rsidR="00563EB6" w:rsidRPr="0022169F" w14:paraId="1F8DE27A" w14:textId="77777777" w:rsidTr="00B36B9F">
        <w:trPr>
          <w:jc w:val="center"/>
        </w:trPr>
        <w:tc>
          <w:tcPr>
            <w:tcW w:w="2486" w:type="dxa"/>
            <w:tcBorders>
              <w:right w:val="nil"/>
            </w:tcBorders>
          </w:tcPr>
          <w:p w14:paraId="215D2A8C" w14:textId="77777777" w:rsidR="00563EB6" w:rsidRPr="0022169F" w:rsidRDefault="00563EB6" w:rsidP="0022169F">
            <w:pPr>
              <w:spacing w:after="160" w:line="259" w:lineRule="auto"/>
              <w:jc w:val="center"/>
              <w:rPr>
                <w:rFonts w:asciiTheme="minorHAnsi" w:hAnsiTheme="minorHAnsi" w:cstheme="minorHAnsi"/>
                <w:b/>
                <w:bCs/>
              </w:rPr>
            </w:pPr>
            <w:r w:rsidRPr="0022169F">
              <w:rPr>
                <w:rFonts w:asciiTheme="minorHAnsi" w:hAnsiTheme="minorHAnsi" w:cstheme="minorHAnsi"/>
                <w:b/>
                <w:bCs/>
              </w:rPr>
              <w:t>SES stratum</w:t>
            </w:r>
          </w:p>
        </w:tc>
        <w:tc>
          <w:tcPr>
            <w:tcW w:w="1497" w:type="dxa"/>
            <w:tcBorders>
              <w:left w:val="nil"/>
              <w:bottom w:val="single" w:sz="4" w:space="0" w:color="auto"/>
              <w:right w:val="nil"/>
            </w:tcBorders>
          </w:tcPr>
          <w:p w14:paraId="0E35EEEA" w14:textId="77777777" w:rsidR="00563EB6" w:rsidRPr="0022169F" w:rsidRDefault="00563EB6" w:rsidP="0022169F">
            <w:pPr>
              <w:spacing w:after="160" w:line="259" w:lineRule="auto"/>
              <w:rPr>
                <w:rFonts w:asciiTheme="minorHAnsi" w:hAnsiTheme="minorHAnsi" w:cstheme="minorHAnsi"/>
                <w:b/>
                <w:bCs/>
              </w:rPr>
            </w:pPr>
            <w:r w:rsidRPr="0022169F">
              <w:rPr>
                <w:rFonts w:asciiTheme="minorHAnsi" w:hAnsiTheme="minorHAnsi" w:cstheme="minorHAnsi"/>
                <w:b/>
                <w:bCs/>
              </w:rPr>
              <w:t>Area (m</w:t>
            </w:r>
            <w:r w:rsidRPr="0022169F">
              <w:rPr>
                <w:rFonts w:asciiTheme="minorHAnsi" w:hAnsiTheme="minorHAnsi" w:cstheme="minorHAnsi"/>
                <w:b/>
                <w:bCs/>
                <w:vertAlign w:val="superscript"/>
              </w:rPr>
              <w:t>2</w:t>
            </w:r>
            <w:r w:rsidRPr="0022169F">
              <w:rPr>
                <w:rFonts w:asciiTheme="minorHAnsi" w:hAnsiTheme="minorHAnsi" w:cstheme="minorHAnsi"/>
                <w:b/>
                <w:bCs/>
              </w:rPr>
              <w:t>)</w:t>
            </w:r>
          </w:p>
        </w:tc>
        <w:tc>
          <w:tcPr>
            <w:tcW w:w="2249" w:type="dxa"/>
            <w:tcBorders>
              <w:left w:val="nil"/>
            </w:tcBorders>
          </w:tcPr>
          <w:p w14:paraId="461B475F" w14:textId="79D7D534" w:rsidR="00563EB6" w:rsidRPr="0022169F" w:rsidRDefault="00563EB6" w:rsidP="0022169F">
            <w:pPr>
              <w:spacing w:after="160" w:line="259" w:lineRule="auto"/>
              <w:jc w:val="center"/>
              <w:rPr>
                <w:rFonts w:asciiTheme="minorHAnsi" w:hAnsiTheme="minorHAnsi" w:cstheme="minorHAnsi"/>
                <w:b/>
                <w:bCs/>
              </w:rPr>
            </w:pPr>
            <w:r w:rsidRPr="0022169F">
              <w:rPr>
                <w:rFonts w:asciiTheme="minorHAnsi" w:hAnsiTheme="minorHAnsi" w:cstheme="minorHAnsi"/>
                <w:b/>
                <w:bCs/>
              </w:rPr>
              <w:t xml:space="preserve">% of total </w:t>
            </w:r>
            <w:r w:rsidR="005F00D0">
              <w:rPr>
                <w:rFonts w:asciiTheme="minorHAnsi" w:hAnsiTheme="minorHAnsi" w:cstheme="minorHAnsi"/>
                <w:b/>
                <w:bCs/>
              </w:rPr>
              <w:t>city area</w:t>
            </w:r>
          </w:p>
        </w:tc>
      </w:tr>
      <w:tr w:rsidR="00563EB6" w:rsidRPr="0022169F" w14:paraId="24811DB6" w14:textId="77777777" w:rsidTr="00B36B9F">
        <w:trPr>
          <w:jc w:val="center"/>
        </w:trPr>
        <w:tc>
          <w:tcPr>
            <w:tcW w:w="2486" w:type="dxa"/>
            <w:tcBorders>
              <w:right w:val="nil"/>
            </w:tcBorders>
          </w:tcPr>
          <w:p w14:paraId="2136296E"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1</w:t>
            </w:r>
          </w:p>
        </w:tc>
        <w:tc>
          <w:tcPr>
            <w:tcW w:w="1497" w:type="dxa"/>
            <w:tcBorders>
              <w:left w:val="nil"/>
              <w:right w:val="nil"/>
            </w:tcBorders>
            <w:vAlign w:val="center"/>
          </w:tcPr>
          <w:p w14:paraId="35E022E6"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12883373.66</w:t>
            </w:r>
          </w:p>
        </w:tc>
        <w:tc>
          <w:tcPr>
            <w:tcW w:w="2249" w:type="dxa"/>
            <w:tcBorders>
              <w:left w:val="nil"/>
            </w:tcBorders>
          </w:tcPr>
          <w:p w14:paraId="72A7A566"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8</w:t>
            </w:r>
          </w:p>
        </w:tc>
      </w:tr>
      <w:tr w:rsidR="00563EB6" w:rsidRPr="0022169F" w14:paraId="2EBD8566" w14:textId="77777777" w:rsidTr="00B36B9F">
        <w:trPr>
          <w:jc w:val="center"/>
        </w:trPr>
        <w:tc>
          <w:tcPr>
            <w:tcW w:w="2486" w:type="dxa"/>
            <w:tcBorders>
              <w:right w:val="nil"/>
            </w:tcBorders>
          </w:tcPr>
          <w:p w14:paraId="085D9913"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2</w:t>
            </w:r>
          </w:p>
        </w:tc>
        <w:tc>
          <w:tcPr>
            <w:tcW w:w="1497" w:type="dxa"/>
            <w:tcBorders>
              <w:left w:val="nil"/>
              <w:right w:val="nil"/>
            </w:tcBorders>
            <w:vAlign w:val="center"/>
          </w:tcPr>
          <w:p w14:paraId="09C62C19"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50261682.45</w:t>
            </w:r>
          </w:p>
        </w:tc>
        <w:tc>
          <w:tcPr>
            <w:tcW w:w="2249" w:type="dxa"/>
            <w:tcBorders>
              <w:left w:val="nil"/>
            </w:tcBorders>
          </w:tcPr>
          <w:p w14:paraId="1296656B"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30</w:t>
            </w:r>
          </w:p>
        </w:tc>
      </w:tr>
      <w:tr w:rsidR="00563EB6" w:rsidRPr="0022169F" w14:paraId="7F4770E1" w14:textId="77777777" w:rsidTr="00B36B9F">
        <w:trPr>
          <w:jc w:val="center"/>
        </w:trPr>
        <w:tc>
          <w:tcPr>
            <w:tcW w:w="2486" w:type="dxa"/>
            <w:tcBorders>
              <w:right w:val="nil"/>
            </w:tcBorders>
          </w:tcPr>
          <w:p w14:paraId="37B3777E"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3</w:t>
            </w:r>
          </w:p>
        </w:tc>
        <w:tc>
          <w:tcPr>
            <w:tcW w:w="1497" w:type="dxa"/>
            <w:tcBorders>
              <w:left w:val="nil"/>
              <w:right w:val="nil"/>
            </w:tcBorders>
            <w:vAlign w:val="center"/>
          </w:tcPr>
          <w:p w14:paraId="7AFBE3A7"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61771052.5</w:t>
            </w:r>
          </w:p>
        </w:tc>
        <w:tc>
          <w:tcPr>
            <w:tcW w:w="2249" w:type="dxa"/>
            <w:tcBorders>
              <w:left w:val="nil"/>
            </w:tcBorders>
          </w:tcPr>
          <w:p w14:paraId="2C59776E"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37</w:t>
            </w:r>
          </w:p>
        </w:tc>
      </w:tr>
      <w:tr w:rsidR="00563EB6" w:rsidRPr="0022169F" w14:paraId="05807DBE" w14:textId="77777777" w:rsidTr="00B36B9F">
        <w:trPr>
          <w:jc w:val="center"/>
        </w:trPr>
        <w:tc>
          <w:tcPr>
            <w:tcW w:w="2486" w:type="dxa"/>
            <w:tcBorders>
              <w:right w:val="nil"/>
            </w:tcBorders>
          </w:tcPr>
          <w:p w14:paraId="72C2513C"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4</w:t>
            </w:r>
          </w:p>
        </w:tc>
        <w:tc>
          <w:tcPr>
            <w:tcW w:w="1497" w:type="dxa"/>
            <w:tcBorders>
              <w:left w:val="nil"/>
              <w:right w:val="nil"/>
            </w:tcBorders>
            <w:vAlign w:val="center"/>
          </w:tcPr>
          <w:p w14:paraId="23B36169"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21366431.04</w:t>
            </w:r>
          </w:p>
        </w:tc>
        <w:tc>
          <w:tcPr>
            <w:tcW w:w="2249" w:type="dxa"/>
            <w:tcBorders>
              <w:left w:val="nil"/>
            </w:tcBorders>
          </w:tcPr>
          <w:p w14:paraId="33ACC14D"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13</w:t>
            </w:r>
          </w:p>
        </w:tc>
      </w:tr>
      <w:tr w:rsidR="00563EB6" w:rsidRPr="0022169F" w14:paraId="444EAA62" w14:textId="77777777" w:rsidTr="00B36B9F">
        <w:trPr>
          <w:trHeight w:val="70"/>
          <w:jc w:val="center"/>
        </w:trPr>
        <w:tc>
          <w:tcPr>
            <w:tcW w:w="2486" w:type="dxa"/>
            <w:tcBorders>
              <w:right w:val="nil"/>
            </w:tcBorders>
          </w:tcPr>
          <w:p w14:paraId="2D64A28A"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5</w:t>
            </w:r>
          </w:p>
        </w:tc>
        <w:tc>
          <w:tcPr>
            <w:tcW w:w="1497" w:type="dxa"/>
            <w:tcBorders>
              <w:left w:val="nil"/>
              <w:right w:val="nil"/>
            </w:tcBorders>
            <w:vAlign w:val="center"/>
          </w:tcPr>
          <w:p w14:paraId="08BC4AAC"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10780083.97</w:t>
            </w:r>
          </w:p>
        </w:tc>
        <w:tc>
          <w:tcPr>
            <w:tcW w:w="2249" w:type="dxa"/>
            <w:tcBorders>
              <w:left w:val="nil"/>
            </w:tcBorders>
          </w:tcPr>
          <w:p w14:paraId="3A89675A"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6</w:t>
            </w:r>
          </w:p>
        </w:tc>
      </w:tr>
      <w:tr w:rsidR="00563EB6" w:rsidRPr="0022169F" w14:paraId="61FA7986" w14:textId="77777777" w:rsidTr="00B36B9F">
        <w:trPr>
          <w:jc w:val="center"/>
        </w:trPr>
        <w:tc>
          <w:tcPr>
            <w:tcW w:w="2486" w:type="dxa"/>
            <w:tcBorders>
              <w:right w:val="nil"/>
            </w:tcBorders>
          </w:tcPr>
          <w:p w14:paraId="18EB3E68"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rPr>
              <w:t>6</w:t>
            </w:r>
          </w:p>
        </w:tc>
        <w:tc>
          <w:tcPr>
            <w:tcW w:w="1497" w:type="dxa"/>
            <w:tcBorders>
              <w:left w:val="nil"/>
              <w:right w:val="nil"/>
            </w:tcBorders>
            <w:vAlign w:val="center"/>
          </w:tcPr>
          <w:p w14:paraId="13C5D63A"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color w:val="000000"/>
              </w:rPr>
              <w:t>10985296.68</w:t>
            </w:r>
          </w:p>
        </w:tc>
        <w:tc>
          <w:tcPr>
            <w:tcW w:w="2249" w:type="dxa"/>
            <w:tcBorders>
              <w:left w:val="nil"/>
            </w:tcBorders>
          </w:tcPr>
          <w:p w14:paraId="27B83C9F" w14:textId="77777777" w:rsidR="00563EB6" w:rsidRPr="0022169F" w:rsidRDefault="00563EB6" w:rsidP="0022169F">
            <w:pPr>
              <w:spacing w:after="160" w:line="259" w:lineRule="auto"/>
              <w:jc w:val="center"/>
              <w:rPr>
                <w:rFonts w:asciiTheme="minorHAnsi" w:hAnsiTheme="minorHAnsi" w:cstheme="minorHAnsi"/>
              </w:rPr>
            </w:pPr>
            <w:r w:rsidRPr="0022169F">
              <w:rPr>
                <w:rFonts w:asciiTheme="minorHAnsi" w:hAnsiTheme="minorHAnsi" w:cstheme="minorHAnsi"/>
                <w:color w:val="000000"/>
              </w:rPr>
              <w:t>7</w:t>
            </w:r>
          </w:p>
        </w:tc>
      </w:tr>
      <w:tr w:rsidR="00563EB6" w:rsidRPr="0022169F" w14:paraId="7CE44EE5" w14:textId="77777777" w:rsidTr="00772B55">
        <w:trPr>
          <w:jc w:val="center"/>
        </w:trPr>
        <w:tc>
          <w:tcPr>
            <w:tcW w:w="6232" w:type="dxa"/>
            <w:gridSpan w:val="3"/>
          </w:tcPr>
          <w:p w14:paraId="6114FABF" w14:textId="77777777" w:rsidR="00563EB6" w:rsidRPr="0022169F" w:rsidRDefault="00563EB6" w:rsidP="0022169F">
            <w:pPr>
              <w:spacing w:after="160" w:line="259" w:lineRule="auto"/>
              <w:rPr>
                <w:rFonts w:asciiTheme="minorHAnsi" w:hAnsiTheme="minorHAnsi" w:cstheme="minorHAnsi"/>
              </w:rPr>
            </w:pPr>
            <w:r w:rsidRPr="0022169F">
              <w:rPr>
                <w:rFonts w:asciiTheme="minorHAnsi" w:hAnsiTheme="minorHAnsi" w:cstheme="minorHAnsi"/>
              </w:rPr>
              <w:t xml:space="preserve">Total city extent: </w:t>
            </w:r>
            <w:r w:rsidRPr="0022169F">
              <w:rPr>
                <w:rFonts w:asciiTheme="minorHAnsi" w:hAnsiTheme="minorHAnsi" w:cstheme="minorHAnsi"/>
                <w:color w:val="000000"/>
              </w:rPr>
              <w:t xml:space="preserve">168047920.3 </w:t>
            </w:r>
            <w:r w:rsidRPr="0022169F">
              <w:rPr>
                <w:rFonts w:asciiTheme="minorHAnsi" w:hAnsiTheme="minorHAnsi" w:cstheme="minorHAnsi"/>
              </w:rPr>
              <w:t>m</w:t>
            </w:r>
            <w:r w:rsidRPr="0022169F">
              <w:rPr>
                <w:rFonts w:asciiTheme="minorHAnsi" w:hAnsiTheme="minorHAnsi" w:cstheme="minorHAnsi"/>
                <w:vertAlign w:val="superscript"/>
              </w:rPr>
              <w:t xml:space="preserve">2 </w:t>
            </w:r>
            <w:r w:rsidRPr="0022169F">
              <w:rPr>
                <w:rFonts w:asciiTheme="minorHAnsi" w:hAnsiTheme="minorHAnsi" w:cstheme="minorHAnsi"/>
                <w:color w:val="000000"/>
              </w:rPr>
              <w:t>= 168.05 k</w:t>
            </w:r>
            <w:r w:rsidRPr="0022169F">
              <w:rPr>
                <w:rFonts w:asciiTheme="minorHAnsi" w:hAnsiTheme="minorHAnsi" w:cstheme="minorHAnsi"/>
              </w:rPr>
              <w:t>m</w:t>
            </w:r>
            <w:r w:rsidRPr="0022169F">
              <w:rPr>
                <w:rFonts w:asciiTheme="minorHAnsi" w:hAnsiTheme="minorHAnsi" w:cstheme="minorHAnsi"/>
                <w:vertAlign w:val="superscript"/>
              </w:rPr>
              <w:t>2</w:t>
            </w:r>
          </w:p>
        </w:tc>
      </w:tr>
    </w:tbl>
    <w:p w14:paraId="5DB39B67" w14:textId="265BC00F" w:rsidR="00563EB6" w:rsidRDefault="00563EB6" w:rsidP="00563EB6"/>
    <w:tbl>
      <w:tblPr>
        <w:tblStyle w:val="TableGrid"/>
        <w:tblW w:w="10201" w:type="dxa"/>
        <w:tblLayout w:type="fixed"/>
        <w:tblLook w:val="04A0" w:firstRow="1" w:lastRow="0" w:firstColumn="1" w:lastColumn="0" w:noHBand="0" w:noVBand="1"/>
      </w:tblPr>
      <w:tblGrid>
        <w:gridCol w:w="5665"/>
        <w:gridCol w:w="4536"/>
      </w:tblGrid>
      <w:tr w:rsidR="00335FF0" w14:paraId="5928A39B" w14:textId="77777777" w:rsidTr="00B136A7">
        <w:trPr>
          <w:trHeight w:val="6086"/>
        </w:trPr>
        <w:tc>
          <w:tcPr>
            <w:tcW w:w="5665" w:type="dxa"/>
          </w:tcPr>
          <w:p w14:paraId="293DD903" w14:textId="77777777" w:rsidR="00335FF0" w:rsidRDefault="00335FF0" w:rsidP="00B136A7">
            <w:r>
              <w:rPr>
                <w:noProof/>
              </w:rPr>
              <w:drawing>
                <wp:inline distT="0" distB="0" distL="0" distR="0" wp14:anchorId="0719659A" wp14:editId="745B74D2">
                  <wp:extent cx="3145633" cy="37731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4201" cy="3819364"/>
                          </a:xfrm>
                          <a:prstGeom prst="rect">
                            <a:avLst/>
                          </a:prstGeom>
                          <a:noFill/>
                          <a:ln>
                            <a:noFill/>
                          </a:ln>
                        </pic:spPr>
                      </pic:pic>
                    </a:graphicData>
                  </a:graphic>
                </wp:inline>
              </w:drawing>
            </w:r>
          </w:p>
        </w:tc>
        <w:tc>
          <w:tcPr>
            <w:tcW w:w="4536" w:type="dxa"/>
          </w:tcPr>
          <w:p w14:paraId="44BB1BDC" w14:textId="77777777" w:rsidR="00335FF0" w:rsidRPr="00E40D84" w:rsidRDefault="00335FF0" w:rsidP="00B136A7">
            <w:pPr>
              <w:rPr>
                <w:b/>
                <w:bCs/>
              </w:rPr>
            </w:pPr>
            <w:r w:rsidRPr="00E40D84">
              <w:rPr>
                <w:b/>
                <w:bCs/>
                <w:noProof/>
              </w:rPr>
              <w:drawing>
                <wp:anchor distT="0" distB="0" distL="114300" distR="114300" simplePos="0" relativeHeight="251655168" behindDoc="0" locked="0" layoutInCell="1" allowOverlap="1" wp14:anchorId="739D9F1C" wp14:editId="500127ED">
                  <wp:simplePos x="0" y="0"/>
                  <wp:positionH relativeFrom="margin">
                    <wp:posOffset>-393065</wp:posOffset>
                  </wp:positionH>
                  <wp:positionV relativeFrom="paragraph">
                    <wp:posOffset>953135</wp:posOffset>
                  </wp:positionV>
                  <wp:extent cx="3385820" cy="2332355"/>
                  <wp:effectExtent l="0" t="6668"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2661" t="13136" r="27564" b="26583"/>
                          <a:stretch/>
                        </pic:blipFill>
                        <pic:spPr bwMode="auto">
                          <a:xfrm rot="5400000">
                            <a:off x="0" y="0"/>
                            <a:ext cx="3385820" cy="2332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35FF0" w14:paraId="0E325C28" w14:textId="77777777" w:rsidTr="00CD7253">
        <w:trPr>
          <w:trHeight w:val="699"/>
        </w:trPr>
        <w:tc>
          <w:tcPr>
            <w:tcW w:w="10201" w:type="dxa"/>
            <w:gridSpan w:val="2"/>
          </w:tcPr>
          <w:p w14:paraId="79174EAE" w14:textId="18985ED2" w:rsidR="00335FF0" w:rsidRPr="00E40D84" w:rsidRDefault="00335FF0" w:rsidP="00B136A7">
            <w:pPr>
              <w:rPr>
                <w:b/>
                <w:bCs/>
                <w:noProof/>
              </w:rPr>
            </w:pPr>
            <w:r w:rsidRPr="00F427C6">
              <w:rPr>
                <w:b/>
                <w:bCs/>
              </w:rPr>
              <w:t xml:space="preserve">Figure </w:t>
            </w:r>
            <w:r w:rsidR="00D90936" w:rsidRPr="00F427C6">
              <w:rPr>
                <w:b/>
                <w:bCs/>
              </w:rPr>
              <w:t>1</w:t>
            </w:r>
            <w:r w:rsidRPr="00F427C6">
              <w:rPr>
                <w:b/>
                <w:bCs/>
              </w:rPr>
              <w:t>:</w:t>
            </w:r>
            <w:r>
              <w:rPr>
                <w:b/>
                <w:bCs/>
              </w:rPr>
              <w:t xml:space="preserve"> </w:t>
            </w:r>
            <w:r w:rsidRPr="00E40D84">
              <w:t>Map of the City of Bogota along with the SES strata and their distribution throughout the city (</w:t>
            </w:r>
            <w:r w:rsidRPr="00E40D84">
              <w:rPr>
                <w:i/>
                <w:iCs/>
              </w:rPr>
              <w:t>left</w:t>
            </w:r>
            <w:r w:rsidRPr="00E40D84">
              <w:t>) and the abstract representation of the city in the ABM environment (</w:t>
            </w:r>
            <w:r w:rsidRPr="00E40D84">
              <w:rPr>
                <w:i/>
                <w:iCs/>
              </w:rPr>
              <w:t>right</w:t>
            </w:r>
            <w:r w:rsidRPr="00E40D84">
              <w:t>)</w:t>
            </w:r>
          </w:p>
        </w:tc>
      </w:tr>
    </w:tbl>
    <w:p w14:paraId="259F3404" w14:textId="77777777" w:rsidR="006A7607" w:rsidRDefault="006A7607" w:rsidP="006A7607">
      <w:pPr>
        <w:pStyle w:val="Heading3"/>
      </w:pPr>
      <w:r>
        <w:lastRenderedPageBreak/>
        <w:t>S2b) Number of people in each SES stratum</w:t>
      </w:r>
    </w:p>
    <w:p w14:paraId="679B3905" w14:textId="77777777" w:rsidR="006A7607" w:rsidRDefault="006A7607" w:rsidP="006A7607">
      <w:r>
        <w:t xml:space="preserve">We used data from the 2019 Bogota Household Travel Survey to inform the percentage of the population belonging to each SES stratum </w:t>
      </w:r>
      <w:r>
        <w:fldChar w:fldCharType="begin"/>
      </w:r>
      <w:r>
        <w:instrText xml:space="preserve"> ADDIN EN.CITE &lt;EndNote&gt;&lt;Cite&gt;&lt;Author&gt;Secretaria Distrital de Movilidad Bogotá&lt;/Author&gt;&lt;Year&gt;2019&lt;/Year&gt;&lt;RecNum&gt;1981&lt;/RecNum&gt;&lt;DisplayText&gt;[1]&lt;/DisplayText&gt;&lt;record&gt;&lt;rec-number&gt;1981&lt;/rec-number&gt;&lt;foreign-keys&gt;&lt;key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fldChar w:fldCharType="separate"/>
      </w:r>
      <w:r>
        <w:rPr>
          <w:noProof/>
        </w:rPr>
        <w:t>[1]</w:t>
      </w:r>
      <w:r>
        <w:fldChar w:fldCharType="end"/>
      </w:r>
      <w:r>
        <w:t xml:space="preserve">.  </w:t>
      </w:r>
    </w:p>
    <w:tbl>
      <w:tblPr>
        <w:tblStyle w:val="TableGrid"/>
        <w:tblW w:w="0" w:type="auto"/>
        <w:jc w:val="center"/>
        <w:tblLook w:val="04A0" w:firstRow="1" w:lastRow="0" w:firstColumn="1" w:lastColumn="0" w:noHBand="0" w:noVBand="1"/>
      </w:tblPr>
      <w:tblGrid>
        <w:gridCol w:w="1392"/>
        <w:gridCol w:w="2089"/>
      </w:tblGrid>
      <w:tr w:rsidR="006A7607" w14:paraId="6F1459EE" w14:textId="77777777" w:rsidTr="00E268D8">
        <w:trPr>
          <w:jc w:val="center"/>
        </w:trPr>
        <w:tc>
          <w:tcPr>
            <w:tcW w:w="3481" w:type="dxa"/>
            <w:gridSpan w:val="2"/>
          </w:tcPr>
          <w:p w14:paraId="48E75E2A" w14:textId="7AE6F81C" w:rsidR="006A7607" w:rsidRDefault="006A7607" w:rsidP="00E268D8">
            <w:r w:rsidRPr="00E1646E">
              <w:rPr>
                <w:b/>
                <w:bCs/>
              </w:rPr>
              <w:t xml:space="preserve">Table </w:t>
            </w:r>
            <w:r w:rsidR="00D90936">
              <w:rPr>
                <w:b/>
                <w:bCs/>
              </w:rPr>
              <w:t>5</w:t>
            </w:r>
            <w:r w:rsidRPr="00E1646E">
              <w:rPr>
                <w:b/>
                <w:bCs/>
              </w:rPr>
              <w:t>:</w:t>
            </w:r>
            <w:r>
              <w:t xml:space="preserve"> </w:t>
            </w:r>
            <w:r w:rsidRPr="004E5D34">
              <w:rPr>
                <w:b/>
                <w:bCs/>
              </w:rPr>
              <w:t>Percent p</w:t>
            </w:r>
            <w:r w:rsidRPr="00E1646E">
              <w:rPr>
                <w:b/>
                <w:bCs/>
              </w:rPr>
              <w:t>opulation by SES</w:t>
            </w:r>
          </w:p>
        </w:tc>
      </w:tr>
      <w:tr w:rsidR="006A7607" w14:paraId="7ADF434F" w14:textId="77777777" w:rsidTr="00E268D8">
        <w:trPr>
          <w:jc w:val="center"/>
        </w:trPr>
        <w:tc>
          <w:tcPr>
            <w:tcW w:w="1392" w:type="dxa"/>
          </w:tcPr>
          <w:p w14:paraId="7ACAF625" w14:textId="77777777" w:rsidR="006A7607" w:rsidRDefault="006A7607" w:rsidP="00E268D8">
            <w:pPr>
              <w:jc w:val="center"/>
            </w:pPr>
            <w:r>
              <w:t>SES stratum</w:t>
            </w:r>
          </w:p>
        </w:tc>
        <w:tc>
          <w:tcPr>
            <w:tcW w:w="2089" w:type="dxa"/>
          </w:tcPr>
          <w:p w14:paraId="5751DEDA" w14:textId="77777777" w:rsidR="006A7607" w:rsidRDefault="006A7607" w:rsidP="00E268D8">
            <w:pPr>
              <w:jc w:val="center"/>
            </w:pPr>
            <w:r>
              <w:t>% of the population</w:t>
            </w:r>
          </w:p>
        </w:tc>
      </w:tr>
      <w:tr w:rsidR="006A7607" w14:paraId="272E5C37" w14:textId="77777777" w:rsidTr="00E268D8">
        <w:trPr>
          <w:jc w:val="center"/>
        </w:trPr>
        <w:tc>
          <w:tcPr>
            <w:tcW w:w="1392" w:type="dxa"/>
          </w:tcPr>
          <w:p w14:paraId="6226200A" w14:textId="77777777" w:rsidR="006A7607" w:rsidRDefault="006A7607" w:rsidP="00E268D8">
            <w:pPr>
              <w:jc w:val="center"/>
            </w:pPr>
            <w:r>
              <w:t>1</w:t>
            </w:r>
          </w:p>
        </w:tc>
        <w:tc>
          <w:tcPr>
            <w:tcW w:w="2089" w:type="dxa"/>
          </w:tcPr>
          <w:p w14:paraId="6BA800AA" w14:textId="77777777" w:rsidR="006A7607" w:rsidRDefault="006A7607" w:rsidP="00E268D8">
            <w:pPr>
              <w:jc w:val="center"/>
            </w:pPr>
            <w:r>
              <w:t>11</w:t>
            </w:r>
          </w:p>
        </w:tc>
      </w:tr>
      <w:tr w:rsidR="006A7607" w14:paraId="365440B0" w14:textId="77777777" w:rsidTr="00E268D8">
        <w:trPr>
          <w:jc w:val="center"/>
        </w:trPr>
        <w:tc>
          <w:tcPr>
            <w:tcW w:w="1392" w:type="dxa"/>
          </w:tcPr>
          <w:p w14:paraId="38947788" w14:textId="77777777" w:rsidR="006A7607" w:rsidRDefault="006A7607" w:rsidP="00E268D8">
            <w:pPr>
              <w:jc w:val="center"/>
            </w:pPr>
            <w:r>
              <w:t>2</w:t>
            </w:r>
          </w:p>
        </w:tc>
        <w:tc>
          <w:tcPr>
            <w:tcW w:w="2089" w:type="dxa"/>
          </w:tcPr>
          <w:p w14:paraId="32BA762C" w14:textId="77777777" w:rsidR="006A7607" w:rsidRDefault="006A7607" w:rsidP="00E268D8">
            <w:pPr>
              <w:jc w:val="center"/>
            </w:pPr>
            <w:r>
              <w:t>30</w:t>
            </w:r>
          </w:p>
        </w:tc>
      </w:tr>
      <w:tr w:rsidR="006A7607" w14:paraId="58E159C3" w14:textId="77777777" w:rsidTr="00E268D8">
        <w:trPr>
          <w:jc w:val="center"/>
        </w:trPr>
        <w:tc>
          <w:tcPr>
            <w:tcW w:w="1392" w:type="dxa"/>
          </w:tcPr>
          <w:p w14:paraId="59427D72" w14:textId="77777777" w:rsidR="006A7607" w:rsidRDefault="006A7607" w:rsidP="00E268D8">
            <w:pPr>
              <w:jc w:val="center"/>
            </w:pPr>
            <w:r>
              <w:t>3</w:t>
            </w:r>
          </w:p>
        </w:tc>
        <w:tc>
          <w:tcPr>
            <w:tcW w:w="2089" w:type="dxa"/>
          </w:tcPr>
          <w:p w14:paraId="66D372A0" w14:textId="77777777" w:rsidR="006A7607" w:rsidRDefault="006A7607" w:rsidP="00E268D8">
            <w:pPr>
              <w:jc w:val="center"/>
            </w:pPr>
            <w:r>
              <w:t>36</w:t>
            </w:r>
          </w:p>
        </w:tc>
      </w:tr>
      <w:tr w:rsidR="006A7607" w14:paraId="7929A4A6" w14:textId="77777777" w:rsidTr="00E268D8">
        <w:trPr>
          <w:jc w:val="center"/>
        </w:trPr>
        <w:tc>
          <w:tcPr>
            <w:tcW w:w="1392" w:type="dxa"/>
          </w:tcPr>
          <w:p w14:paraId="583D6E6C" w14:textId="77777777" w:rsidR="006A7607" w:rsidRDefault="006A7607" w:rsidP="00E268D8">
            <w:pPr>
              <w:jc w:val="center"/>
            </w:pPr>
            <w:r>
              <w:t>4</w:t>
            </w:r>
          </w:p>
        </w:tc>
        <w:tc>
          <w:tcPr>
            <w:tcW w:w="2089" w:type="dxa"/>
          </w:tcPr>
          <w:p w14:paraId="47C2043E" w14:textId="77777777" w:rsidR="006A7607" w:rsidRDefault="006A7607" w:rsidP="00E268D8">
            <w:pPr>
              <w:jc w:val="center"/>
            </w:pPr>
            <w:r>
              <w:t>16</w:t>
            </w:r>
          </w:p>
        </w:tc>
      </w:tr>
      <w:tr w:rsidR="006A7607" w14:paraId="4095FE69" w14:textId="77777777" w:rsidTr="00E268D8">
        <w:trPr>
          <w:jc w:val="center"/>
        </w:trPr>
        <w:tc>
          <w:tcPr>
            <w:tcW w:w="1392" w:type="dxa"/>
          </w:tcPr>
          <w:p w14:paraId="4D9E643F" w14:textId="77777777" w:rsidR="006A7607" w:rsidRDefault="006A7607" w:rsidP="00E268D8">
            <w:pPr>
              <w:jc w:val="center"/>
            </w:pPr>
            <w:r>
              <w:t>5</w:t>
            </w:r>
          </w:p>
        </w:tc>
        <w:tc>
          <w:tcPr>
            <w:tcW w:w="2089" w:type="dxa"/>
          </w:tcPr>
          <w:p w14:paraId="5078AD1C" w14:textId="77777777" w:rsidR="006A7607" w:rsidRDefault="006A7607" w:rsidP="00E268D8">
            <w:pPr>
              <w:jc w:val="center"/>
            </w:pPr>
            <w:r>
              <w:t>4</w:t>
            </w:r>
          </w:p>
        </w:tc>
      </w:tr>
      <w:tr w:rsidR="006A7607" w14:paraId="778C4165" w14:textId="77777777" w:rsidTr="00E268D8">
        <w:trPr>
          <w:jc w:val="center"/>
        </w:trPr>
        <w:tc>
          <w:tcPr>
            <w:tcW w:w="1392" w:type="dxa"/>
          </w:tcPr>
          <w:p w14:paraId="554DE9EB" w14:textId="77777777" w:rsidR="006A7607" w:rsidRDefault="006A7607" w:rsidP="00E268D8">
            <w:pPr>
              <w:jc w:val="center"/>
            </w:pPr>
            <w:r>
              <w:t>6</w:t>
            </w:r>
          </w:p>
        </w:tc>
        <w:tc>
          <w:tcPr>
            <w:tcW w:w="2089" w:type="dxa"/>
          </w:tcPr>
          <w:p w14:paraId="2913CC2A" w14:textId="77777777" w:rsidR="006A7607" w:rsidRDefault="006A7607" w:rsidP="00E268D8">
            <w:pPr>
              <w:jc w:val="center"/>
            </w:pPr>
            <w:r>
              <w:t>3</w:t>
            </w:r>
          </w:p>
        </w:tc>
      </w:tr>
    </w:tbl>
    <w:p w14:paraId="5AB5AD3C" w14:textId="77777777" w:rsidR="006A7607" w:rsidRDefault="006A7607" w:rsidP="006A7607"/>
    <w:p w14:paraId="06C3C638" w14:textId="77777777" w:rsidR="006A7607" w:rsidRDefault="006A7607" w:rsidP="006A7607">
      <w:pPr>
        <w:pStyle w:val="EndNoteBibliography"/>
        <w:spacing w:after="0"/>
      </w:pPr>
      <w:r>
        <w:rPr>
          <w:lang w:val="en-US"/>
        </w:rPr>
        <w:fldChar w:fldCharType="begin"/>
      </w:r>
      <w:r>
        <w:instrText xml:space="preserve"> ADDIN EN.REFLIST </w:instrText>
      </w:r>
      <w:r>
        <w:rPr>
          <w:lang w:val="en-US"/>
        </w:rPr>
        <w:fldChar w:fldCharType="separate"/>
      </w:r>
    </w:p>
    <w:p w14:paraId="436F8B3F" w14:textId="1F9809A5" w:rsidR="00335FF0" w:rsidRDefault="006A7607" w:rsidP="006A7607">
      <w:pPr>
        <w:pStyle w:val="Heading3"/>
      </w:pPr>
      <w:r>
        <w:fldChar w:fldCharType="end"/>
      </w:r>
      <w:r w:rsidR="00D80AA0">
        <w:t xml:space="preserve">S2c) Defining the work environment </w:t>
      </w:r>
      <w:r>
        <w:t xml:space="preserve">by </w:t>
      </w:r>
      <w:proofErr w:type="gramStart"/>
      <w:r>
        <w:t>SES</w:t>
      </w:r>
      <w:proofErr w:type="gramEnd"/>
    </w:p>
    <w:p w14:paraId="5C2FEF62" w14:textId="77777777" w:rsidR="00165B96" w:rsidRDefault="00165B96" w:rsidP="00563EB6"/>
    <w:tbl>
      <w:tblPr>
        <w:tblStyle w:val="TableGrid"/>
        <w:tblW w:w="10201" w:type="dxa"/>
        <w:tblLayout w:type="fixed"/>
        <w:tblLook w:val="04A0" w:firstRow="1" w:lastRow="0" w:firstColumn="1" w:lastColumn="0" w:noHBand="0" w:noVBand="1"/>
      </w:tblPr>
      <w:tblGrid>
        <w:gridCol w:w="2903"/>
        <w:gridCol w:w="2762"/>
        <w:gridCol w:w="23"/>
        <w:gridCol w:w="119"/>
        <w:gridCol w:w="4394"/>
      </w:tblGrid>
      <w:tr w:rsidR="00563EB6" w14:paraId="0DC296D6" w14:textId="77777777" w:rsidTr="00B136A7">
        <w:trPr>
          <w:trHeight w:val="6390"/>
        </w:trPr>
        <w:tc>
          <w:tcPr>
            <w:tcW w:w="5688" w:type="dxa"/>
            <w:gridSpan w:val="3"/>
          </w:tcPr>
          <w:p w14:paraId="6E6A1059" w14:textId="77777777" w:rsidR="00563EB6" w:rsidRPr="00976357" w:rsidRDefault="00563EB6" w:rsidP="00B136A7">
            <w:pPr>
              <w:rPr>
                <w:b/>
                <w:bCs/>
                <w:noProof/>
              </w:rPr>
            </w:pPr>
            <w:r w:rsidRPr="00B636EF">
              <w:rPr>
                <w:b/>
                <w:bCs/>
                <w:noProof/>
              </w:rPr>
              <w:drawing>
                <wp:inline distT="0" distB="0" distL="0" distR="0" wp14:anchorId="128AEEC1" wp14:editId="76F6282B">
                  <wp:extent cx="3105150" cy="451135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0071" cy="4518503"/>
                          </a:xfrm>
                          <a:prstGeom prst="rect">
                            <a:avLst/>
                          </a:prstGeom>
                          <a:noFill/>
                          <a:ln>
                            <a:noFill/>
                          </a:ln>
                        </pic:spPr>
                      </pic:pic>
                    </a:graphicData>
                  </a:graphic>
                </wp:inline>
              </w:drawing>
            </w:r>
          </w:p>
        </w:tc>
        <w:tc>
          <w:tcPr>
            <w:tcW w:w="4513" w:type="dxa"/>
            <w:gridSpan w:val="2"/>
          </w:tcPr>
          <w:p w14:paraId="4A00FEDD" w14:textId="08096FB7" w:rsidR="00C503AC" w:rsidRDefault="003B7806" w:rsidP="00B136A7">
            <w:pPr>
              <w:rPr>
                <w:b/>
                <w:bCs/>
                <w:noProof/>
              </w:rPr>
            </w:pPr>
            <w:r>
              <w:rPr>
                <w:b/>
                <w:bCs/>
                <w:noProof/>
              </w:rPr>
              <w:t xml:space="preserve">Figure </w:t>
            </w:r>
            <w:r w:rsidR="00D90936">
              <w:rPr>
                <w:b/>
                <w:bCs/>
                <w:noProof/>
              </w:rPr>
              <w:t>2</w:t>
            </w:r>
            <w:r>
              <w:rPr>
                <w:b/>
                <w:bCs/>
                <w:noProof/>
              </w:rPr>
              <w:t xml:space="preserve">: </w:t>
            </w:r>
            <w:r w:rsidR="00C503AC">
              <w:rPr>
                <w:b/>
                <w:bCs/>
                <w:noProof/>
              </w:rPr>
              <w:t xml:space="preserve">Bogota job density from </w:t>
            </w:r>
            <w:r w:rsidR="00180B87">
              <w:rPr>
                <w:b/>
                <w:bCs/>
                <w:noProof/>
              </w:rPr>
              <w:t xml:space="preserve">Guzman &amp; Oviedo (2018) </w:t>
            </w:r>
            <w:r w:rsidR="00180B87">
              <w:rPr>
                <w:b/>
                <w:bCs/>
                <w:noProof/>
              </w:rPr>
              <w:fldChar w:fldCharType="begin"/>
            </w:r>
            <w:r w:rsidR="00180B87">
              <w:rPr>
                <w:b/>
                <w:bCs/>
                <w:noProof/>
              </w:rPr>
              <w:instrText xml:space="preserve"> ADDIN EN.CITE &lt;EndNote&gt;&lt;Cite&gt;&lt;Author&gt;Guzman&lt;/Author&gt;&lt;Year&gt;2018&lt;/Year&gt;&lt;RecNum&gt;1976&lt;/RecNum&gt;&lt;DisplayText&gt;[7]&lt;/DisplayText&gt;&lt;record&gt;&lt;rec-number&gt;1976&lt;/rec-number&gt;&lt;foreign-keys&gt;&lt;key app="EN" db-id="prtxwdffnwra50evpwbxtp2mevdzp5rr9zze" timestamp="1630638188"&gt;1976&lt;/key&gt;&lt;/foreign-keys&gt;&lt;ref-type name="Journal Article"&gt;17&lt;/ref-type&gt;&lt;contributors&gt;&lt;authors&gt;&lt;author&gt;Guzman, Luis A.&lt;/author&gt;&lt;author&gt;Oviedo, Daniel.&lt;/author&gt;&lt;/authors&gt;&lt;/contributors&gt;&lt;titles&gt;&lt;title&gt;Accessibility, affordability and equity: Assessing ‘pro-poor’ public transport subsidies in Bogotá&lt;/title&gt;&lt;secondary-title&gt;Transport Policy&lt;/secondary-title&gt;&lt;/titles&gt;&lt;periodical&gt;&lt;full-title&gt;Transport Policy&lt;/full-title&gt;&lt;/periodical&gt;&lt;pages&gt;37-51&lt;/pages&gt;&lt;volume&gt;68&lt;/volume&gt;&lt;keywords&gt;&lt;keyword&gt;Public transport&lt;/keyword&gt;&lt;keyword&gt;Transport subsidies&lt;/keyword&gt;&lt;keyword&gt;Job-accessibility&lt;/keyword&gt;&lt;keyword&gt;Equity&lt;/keyword&gt;&lt;keyword&gt;Palma ratio&lt;/keyword&gt;&lt;keyword&gt;Gini index&lt;/keyword&gt;&lt;keyword&gt;Bogotá&lt;/keyword&gt;&lt;/keywords&gt;&lt;dates&gt;&lt;year&gt;2018&lt;/year&gt;&lt;pub-dates&gt;&lt;date&gt;2018/09/30/&lt;/date&gt;&lt;/pub-dates&gt;&lt;/dates&gt;&lt;isbn&gt;0967-070X&lt;/isbn&gt;&lt;urls&gt;&lt;related-urls&gt;&lt;url&gt;https://www.sciencedirect.com/science/article/pii/S0967070X17304109&lt;/url&gt;&lt;/related-urls&gt;&lt;/urls&gt;&lt;electronic-resource-num&gt;https://doi.org/10.1016/j.tranpol.2018.04.012&lt;/electronic-resource-num&gt;&lt;/record&gt;&lt;/Cite&gt;&lt;/EndNote&gt;</w:instrText>
            </w:r>
            <w:r w:rsidR="00180B87">
              <w:rPr>
                <w:b/>
                <w:bCs/>
                <w:noProof/>
              </w:rPr>
              <w:fldChar w:fldCharType="separate"/>
            </w:r>
            <w:r w:rsidR="00180B87">
              <w:rPr>
                <w:b/>
                <w:bCs/>
                <w:noProof/>
              </w:rPr>
              <w:t>[7]</w:t>
            </w:r>
            <w:r w:rsidR="00180B87">
              <w:rPr>
                <w:b/>
                <w:bCs/>
                <w:noProof/>
              </w:rPr>
              <w:fldChar w:fldCharType="end"/>
            </w:r>
          </w:p>
          <w:p w14:paraId="119564CF" w14:textId="77777777" w:rsidR="00563EB6" w:rsidRDefault="00563EB6" w:rsidP="00B136A7">
            <w:pPr>
              <w:rPr>
                <w:noProof/>
              </w:rPr>
            </w:pPr>
          </w:p>
          <w:p w14:paraId="2B490E1A" w14:textId="77777777" w:rsidR="00563EB6" w:rsidRDefault="00563EB6" w:rsidP="00B136A7">
            <w:pPr>
              <w:rPr>
                <w:noProof/>
              </w:rPr>
            </w:pPr>
            <w:r>
              <w:rPr>
                <w:noProof/>
              </w:rPr>
              <w:t xml:space="preserve">Based on the map and the spatial distribution of the six SES zones, we assumed that the first job density cateogry in the figure corresponded to SES 1 and 2 zones. The second density category was assumed to correspond to SES3, while the third corresponded to SES 4-6, and the final category corresponded to the CBD, or ‘workzone’ in the model. </w:t>
            </w:r>
          </w:p>
          <w:p w14:paraId="2CAEB810" w14:textId="77777777" w:rsidR="00563EB6" w:rsidRDefault="00563EB6" w:rsidP="00B136A7">
            <w:pPr>
              <w:rPr>
                <w:noProof/>
              </w:rPr>
            </w:pPr>
          </w:p>
          <w:p w14:paraId="45D815A1" w14:textId="6ACFE7B5" w:rsidR="00563EB6" w:rsidRPr="007F16BC" w:rsidRDefault="00563EB6" w:rsidP="00B136A7">
            <w:pPr>
              <w:rPr>
                <w:noProof/>
              </w:rPr>
            </w:pPr>
            <w:r>
              <w:rPr>
                <w:noProof/>
              </w:rPr>
              <w:t xml:space="preserve">We estimated the upper and lower bounds of the number of jobs in each zone by multiplying the densities by the corresponding areas. We used the midpoint of this range to approximate the number of jobs thorughout the city (N = </w:t>
            </w:r>
            <w:r w:rsidRPr="00774F92">
              <w:rPr>
                <w:noProof/>
              </w:rPr>
              <w:t>2</w:t>
            </w:r>
            <w:r>
              <w:rPr>
                <w:noProof/>
              </w:rPr>
              <w:t>,</w:t>
            </w:r>
            <w:r w:rsidRPr="00774F92">
              <w:rPr>
                <w:noProof/>
              </w:rPr>
              <w:t>336</w:t>
            </w:r>
            <w:r>
              <w:rPr>
                <w:noProof/>
              </w:rPr>
              <w:t>,</w:t>
            </w:r>
            <w:r w:rsidRPr="00774F92">
              <w:rPr>
                <w:noProof/>
              </w:rPr>
              <w:t>958</w:t>
            </w:r>
            <w:r>
              <w:rPr>
                <w:noProof/>
              </w:rPr>
              <w:t xml:space="preserve">). </w:t>
            </w:r>
            <w:r w:rsidR="005F10A3">
              <w:rPr>
                <w:noProof/>
              </w:rPr>
              <w:br/>
            </w:r>
            <w:r>
              <w:rPr>
                <w:noProof/>
              </w:rPr>
              <w:t xml:space="preserve">We further scaled down this number </w:t>
            </w:r>
            <w:r w:rsidR="002A7041">
              <w:rPr>
                <w:noProof/>
              </w:rPr>
              <w:t>so</w:t>
            </w:r>
            <w:r>
              <w:rPr>
                <w:noProof/>
              </w:rPr>
              <w:t xml:space="preserve"> that each workplace in the model, represented 50 workplaces in the real world. Thus the total number of workplaces in the model was initalized as N = 46,739. We did this due to run-time constraints imposed by an already large agent population. Overall, the number of workplaces were specified as follows; </w:t>
            </w:r>
            <w:r w:rsidR="00504FE8">
              <w:rPr>
                <w:noProof/>
              </w:rPr>
              <w:t>Central Business District</w:t>
            </w:r>
            <w:r>
              <w:rPr>
                <w:noProof/>
              </w:rPr>
              <w:t>: n=16495; SES 1 &amp; 2: n=3705; SES 3: n=11351; SES 4, 5 &amp; 6 n=15188.</w:t>
            </w:r>
          </w:p>
        </w:tc>
      </w:tr>
      <w:tr w:rsidR="00563EB6" w14:paraId="62010D25" w14:textId="77777777" w:rsidTr="00B136A7">
        <w:trPr>
          <w:trHeight w:val="3682"/>
        </w:trPr>
        <w:tc>
          <w:tcPr>
            <w:tcW w:w="5665" w:type="dxa"/>
            <w:gridSpan w:val="2"/>
          </w:tcPr>
          <w:p w14:paraId="7D213EF2" w14:textId="77777777" w:rsidR="00563EB6" w:rsidRDefault="00563EB6" w:rsidP="00B136A7">
            <w:pPr>
              <w:jc w:val="center"/>
              <w:rPr>
                <w:noProof/>
              </w:rPr>
            </w:pPr>
            <w:r>
              <w:rPr>
                <w:noProof/>
              </w:rPr>
              <w:lastRenderedPageBreak/>
              <w:drawing>
                <wp:inline distT="0" distB="0" distL="0" distR="0" wp14:anchorId="5C6FF374" wp14:editId="4DDB9077">
                  <wp:extent cx="3628890" cy="2326211"/>
                  <wp:effectExtent l="3492"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3694901" cy="2368526"/>
                          </a:xfrm>
                          <a:prstGeom prst="rect">
                            <a:avLst/>
                          </a:prstGeom>
                          <a:noFill/>
                          <a:ln>
                            <a:noFill/>
                          </a:ln>
                        </pic:spPr>
                      </pic:pic>
                    </a:graphicData>
                  </a:graphic>
                </wp:inline>
              </w:drawing>
            </w:r>
          </w:p>
        </w:tc>
        <w:tc>
          <w:tcPr>
            <w:tcW w:w="4536" w:type="dxa"/>
            <w:gridSpan w:val="3"/>
          </w:tcPr>
          <w:p w14:paraId="630E86D5" w14:textId="04C85208" w:rsidR="003B7806" w:rsidRDefault="003B7806" w:rsidP="00B136A7">
            <w:r>
              <w:t xml:space="preserve">Figure </w:t>
            </w:r>
            <w:r w:rsidR="00D90936">
              <w:t>3</w:t>
            </w:r>
            <w:r>
              <w:t xml:space="preserve">: </w:t>
            </w:r>
            <w:r w:rsidR="002946A3">
              <w:t xml:space="preserve">Map depicting the location of the central business district (CBD) in </w:t>
            </w:r>
            <w:r w:rsidR="00BB2D98">
              <w:t xml:space="preserve">relation to </w:t>
            </w:r>
            <w:r w:rsidR="00212C13">
              <w:t xml:space="preserve">the area-level socioeconomic strata </w:t>
            </w:r>
            <w:r w:rsidR="00D002E4">
              <w:t xml:space="preserve">in </w:t>
            </w:r>
            <w:r w:rsidR="002946A3">
              <w:t>Bogota</w:t>
            </w:r>
            <w:r w:rsidR="005D111C">
              <w:t xml:space="preserve"> </w:t>
            </w:r>
            <w:r w:rsidR="005D111C">
              <w:fldChar w:fldCharType="begin"/>
            </w:r>
            <w:r w:rsidR="005D111C">
              <w:instrText xml:space="preserve"> ADDIN EN.CITE &lt;EndNote&gt;&lt;Cite&gt;&lt;Author&gt;Oviedo Dávila&lt;/Author&gt;&lt;Year&gt;2017&lt;/Year&gt;&lt;RecNum&gt;2079&lt;/RecNum&gt;&lt;DisplayText&gt;[8]&lt;/DisplayText&gt;&lt;record&gt;&lt;rec-number&gt;2079&lt;/rec-number&gt;&lt;foreign-keys&gt;&lt;key app="EN" db-id="prtxwdffnwra50evpwbxtp2mevdzp5rr9zze" timestamp="1692857060"&gt;2079&lt;/key&gt;&lt;/foreign-keys&gt;&lt;ref-type name="Blog"&gt;56&lt;/ref-type&gt;&lt;contributors&gt;&lt;authors&gt;&lt;author&gt;Oviedo Dávila, Nicolás.&lt;/author&gt;&lt;/authors&gt;&lt;/contributors&gt;&lt;titles&gt;&lt;title&gt;Routes to formality: transport accessibility, skills, and labour markets in Bogotá&lt;/title&gt;&lt;/titles&gt;&lt;volume&gt;2020&lt;/volume&gt;&lt;dates&gt;&lt;year&gt;2017&lt;/year&gt;&lt;/dates&gt;&lt;publisher&gt;The London School of Economics and Political Science: Latin America and Caribbean&lt;/publisher&gt;&lt;urls&gt;&lt;related-urls&gt;&lt;url&gt;https://blogs.lse.ac.uk/latamcaribbean/2017/12/06/routes-to-formality-transport-accessibility-skills-and-labour-markets-in-bogota/&lt;/url&gt;&lt;/related-urls&gt;&lt;/urls&gt;&lt;/record&gt;&lt;/Cite&gt;&lt;/EndNote&gt;</w:instrText>
            </w:r>
            <w:r w:rsidR="005D111C">
              <w:fldChar w:fldCharType="separate"/>
            </w:r>
            <w:r w:rsidR="005D111C">
              <w:rPr>
                <w:noProof/>
              </w:rPr>
              <w:t>[8]</w:t>
            </w:r>
            <w:r w:rsidR="005D111C">
              <w:fldChar w:fldCharType="end"/>
            </w:r>
          </w:p>
          <w:p w14:paraId="669D98A8" w14:textId="77777777" w:rsidR="00563EB6" w:rsidRDefault="00563EB6" w:rsidP="00D002E4">
            <w:pPr>
              <w:rPr>
                <w:b/>
                <w:bCs/>
                <w:noProof/>
              </w:rPr>
            </w:pPr>
          </w:p>
          <w:p w14:paraId="0F845016" w14:textId="0CDFBE15" w:rsidR="00D002E4" w:rsidRPr="00D002E4" w:rsidRDefault="00D002E4" w:rsidP="00D002E4">
            <w:pPr>
              <w:rPr>
                <w:noProof/>
              </w:rPr>
            </w:pPr>
            <w:r w:rsidRPr="00D002E4">
              <w:rPr>
                <w:noProof/>
              </w:rPr>
              <w:t xml:space="preserve">This figure was used to inform the </w:t>
            </w:r>
            <w:r>
              <w:rPr>
                <w:noProof/>
              </w:rPr>
              <w:t>positioning</w:t>
            </w:r>
            <w:r w:rsidRPr="00D002E4">
              <w:rPr>
                <w:noProof/>
              </w:rPr>
              <w:t xml:space="preserve"> of the central business district in the model.</w:t>
            </w:r>
          </w:p>
        </w:tc>
      </w:tr>
      <w:tr w:rsidR="00563EB6" w14:paraId="7F6EBEBA" w14:textId="77777777" w:rsidTr="00B136A7">
        <w:trPr>
          <w:trHeight w:val="2960"/>
        </w:trPr>
        <w:tc>
          <w:tcPr>
            <w:tcW w:w="10201" w:type="dxa"/>
            <w:gridSpan w:val="5"/>
          </w:tcPr>
          <w:p w14:paraId="5D622446" w14:textId="77777777" w:rsidR="00563EB6" w:rsidRDefault="00563EB6" w:rsidP="00B136A7">
            <w:pPr>
              <w:rPr>
                <w:b/>
                <w:bCs/>
                <w:noProof/>
              </w:rPr>
            </w:pPr>
          </w:p>
          <w:p w14:paraId="1916777C" w14:textId="77777777" w:rsidR="00563EB6" w:rsidRDefault="00563EB6" w:rsidP="00B136A7">
            <w:pPr>
              <w:rPr>
                <w:b/>
                <w:bCs/>
                <w:noProof/>
              </w:rPr>
            </w:pPr>
            <w:r w:rsidRPr="00976357">
              <w:rPr>
                <w:b/>
                <w:bCs/>
                <w:noProof/>
              </w:rPr>
              <w:drawing>
                <wp:inline distT="0" distB="0" distL="0" distR="0" wp14:anchorId="7B421193" wp14:editId="30A92745">
                  <wp:extent cx="6417310" cy="3409518"/>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7834" cy="3415109"/>
                          </a:xfrm>
                          <a:prstGeom prst="rect">
                            <a:avLst/>
                          </a:prstGeom>
                          <a:noFill/>
                          <a:ln>
                            <a:noFill/>
                          </a:ln>
                        </pic:spPr>
                      </pic:pic>
                    </a:graphicData>
                  </a:graphic>
                </wp:inline>
              </w:drawing>
            </w:r>
          </w:p>
          <w:p w14:paraId="0621621B" w14:textId="55B95345" w:rsidR="0025319A" w:rsidRDefault="007E3B53" w:rsidP="00B136A7">
            <w:pPr>
              <w:rPr>
                <w:rFonts w:cstheme="minorHAnsi"/>
                <w:b/>
                <w:bCs/>
                <w:noProof/>
              </w:rPr>
            </w:pPr>
            <w:r>
              <w:rPr>
                <w:rFonts w:cstheme="minorHAnsi"/>
                <w:b/>
                <w:bCs/>
                <w:noProof/>
              </w:rPr>
              <w:t xml:space="preserve">Figure </w:t>
            </w:r>
            <w:r w:rsidR="00D90936">
              <w:rPr>
                <w:rFonts w:cstheme="minorHAnsi"/>
                <w:b/>
                <w:bCs/>
                <w:noProof/>
              </w:rPr>
              <w:t>4</w:t>
            </w:r>
            <w:r>
              <w:rPr>
                <w:rFonts w:cstheme="minorHAnsi"/>
                <w:b/>
                <w:bCs/>
                <w:noProof/>
              </w:rPr>
              <w:t>: Maps of work trip destinations by income level</w:t>
            </w:r>
          </w:p>
          <w:p w14:paraId="2690103D" w14:textId="77777777" w:rsidR="007E3B53" w:rsidRDefault="007E3B53" w:rsidP="00B136A7">
            <w:pPr>
              <w:rPr>
                <w:rFonts w:cstheme="minorHAnsi"/>
                <w:b/>
                <w:bCs/>
                <w:noProof/>
              </w:rPr>
            </w:pPr>
          </w:p>
          <w:p w14:paraId="0DF292A9" w14:textId="7B0399D2" w:rsidR="00563EB6" w:rsidRPr="007B0897" w:rsidRDefault="00563EB6" w:rsidP="00B136A7">
            <w:pPr>
              <w:rPr>
                <w:rFonts w:cstheme="minorHAnsi"/>
                <w:b/>
                <w:bCs/>
                <w:noProof/>
              </w:rPr>
            </w:pPr>
            <w:r w:rsidRPr="007B0897">
              <w:rPr>
                <w:rFonts w:cstheme="minorHAnsi"/>
                <w:b/>
                <w:bCs/>
                <w:noProof/>
              </w:rPr>
              <w:t xml:space="preserve">This map and information </w:t>
            </w:r>
            <w:r w:rsidR="003E77BF">
              <w:rPr>
                <w:rFonts w:cstheme="minorHAnsi"/>
                <w:b/>
                <w:bCs/>
                <w:noProof/>
              </w:rPr>
              <w:t>published by</w:t>
            </w:r>
            <w:r w:rsidRPr="007B0897">
              <w:rPr>
                <w:rFonts w:cstheme="minorHAnsi"/>
                <w:b/>
                <w:bCs/>
                <w:noProof/>
              </w:rPr>
              <w:t xml:space="preserve"> Oviedo and Guzman</w:t>
            </w:r>
            <w:r w:rsidR="003E77BF">
              <w:rPr>
                <w:rFonts w:cstheme="minorHAnsi"/>
                <w:b/>
                <w:bCs/>
                <w:noProof/>
              </w:rPr>
              <w:t xml:space="preserve"> </w:t>
            </w:r>
            <w:r w:rsidR="003E77BF">
              <w:rPr>
                <w:rFonts w:cstheme="minorHAnsi"/>
                <w:b/>
                <w:bCs/>
                <w:noProof/>
              </w:rPr>
              <w:fldChar w:fldCharType="begin"/>
            </w:r>
            <w:r w:rsidR="003E77BF">
              <w:rPr>
                <w:rFonts w:cstheme="minorHAnsi"/>
                <w:b/>
                <w:bCs/>
                <w:noProof/>
              </w:rPr>
              <w:instrText xml:space="preserve"> ADDIN EN.CITE &lt;EndNote&gt;&lt;Cite&gt;&lt;Author&gt;Oviedo&lt;/Author&gt;&lt;Year&gt;2020&lt;/Year&gt;&lt;RecNum&gt;1974&lt;/RecNum&gt;&lt;DisplayText&gt;[9]&lt;/DisplayText&gt;&lt;record&gt;&lt;rec-number&gt;1974&lt;/rec-number&gt;&lt;foreign-keys&gt;&lt;key app="EN" db-id="prtxwdffnwra50evpwbxtp2mevdzp5rr9zze" timestamp="1630636944"&gt;1974&lt;/key&gt;&lt;/foreign-keys&gt;&lt;ref-type name="Book Section"&gt;5&lt;/ref-type&gt;&lt;contributors&gt;&lt;authors&gt;&lt;author&gt;Oviedo, Daniel.&lt;/author&gt;&lt;author&gt;Guzman, Luis.&lt;/author&gt;&lt;/authors&gt;&lt;/contributors&gt;&lt;titles&gt;&lt;title&gt;Transportation Planning and Development in Bogotá&lt;/title&gt;&lt;secondary-title&gt;The Routledge Handbook of Planning Megacities in the Global South&lt;/secondary-title&gt;&lt;/titles&gt;&lt;pages&gt;14&lt;/pages&gt;&lt;section&gt;Transportation Planning and Development in Bogotá&lt;/section&gt;&lt;dates&gt;&lt;year&gt;2020&lt;/year&gt;&lt;/dates&gt;&lt;publisher&gt;Routledge&lt;/publisher&gt;&lt;isbn&gt;9781003038160&lt;/isbn&gt;&lt;urls&gt;&lt;related-urls&gt;&lt;url&gt;https://www.routledgehandbooks.com/doi/10.4324/9781003038160-10&lt;/url&gt;&lt;/related-urls&gt;&lt;/urls&gt;&lt;electronic-resource-num&gt;10.4324/9781003038160-10&lt;/electronic-resource-num&gt;&lt;access-date&gt;2021/09/03&lt;/access-date&gt;&lt;/record&gt;&lt;/Cite&gt;&lt;/EndNote&gt;</w:instrText>
            </w:r>
            <w:r w:rsidR="003E77BF">
              <w:rPr>
                <w:rFonts w:cstheme="minorHAnsi"/>
                <w:b/>
                <w:bCs/>
                <w:noProof/>
              </w:rPr>
              <w:fldChar w:fldCharType="separate"/>
            </w:r>
            <w:r w:rsidR="003E77BF">
              <w:rPr>
                <w:rFonts w:cstheme="minorHAnsi"/>
                <w:b/>
                <w:bCs/>
                <w:noProof/>
              </w:rPr>
              <w:t>[9]</w:t>
            </w:r>
            <w:r w:rsidR="003E77BF">
              <w:rPr>
                <w:rFonts w:cstheme="minorHAnsi"/>
                <w:b/>
                <w:bCs/>
                <w:noProof/>
              </w:rPr>
              <w:fldChar w:fldCharType="end"/>
            </w:r>
            <w:r w:rsidRPr="007B0897">
              <w:rPr>
                <w:rFonts w:cstheme="minorHAnsi"/>
                <w:b/>
                <w:bCs/>
                <w:noProof/>
              </w:rPr>
              <w:t xml:space="preserve"> were used to inform how workplace destinations were assigned to agents, based on their level of income. </w:t>
            </w:r>
            <w:r>
              <w:rPr>
                <w:rFonts w:cstheme="minorHAnsi"/>
                <w:b/>
                <w:bCs/>
                <w:noProof/>
              </w:rPr>
              <w:t>The rows below show how these different zones were represented in the model and the proportion of agents that were assigned to workplaces in each of these zones.</w:t>
            </w:r>
          </w:p>
          <w:p w14:paraId="2DF1233B" w14:textId="77777777" w:rsidR="00563EB6" w:rsidRPr="007B0897" w:rsidRDefault="00563EB6" w:rsidP="00B136A7">
            <w:pPr>
              <w:rPr>
                <w:rFonts w:cstheme="minorHAnsi"/>
                <w:b/>
                <w:bCs/>
                <w:noProof/>
              </w:rPr>
            </w:pPr>
          </w:p>
          <w:p w14:paraId="48C9C3F1" w14:textId="11E0B8C0" w:rsidR="00563EB6" w:rsidRPr="006A7607" w:rsidRDefault="00563EB6" w:rsidP="00B136A7">
            <w:pPr>
              <w:rPr>
                <w:rFonts w:cstheme="minorHAnsi"/>
              </w:rPr>
            </w:pPr>
            <w:r w:rsidRPr="007B0897">
              <w:rPr>
                <w:rFonts w:cstheme="minorHAnsi"/>
              </w:rPr>
              <w:t xml:space="preserve">Given that income groups depicted in this figure are not defined within the chapter, we assume that authors define low-, middle- and high-income levels as expressed </w:t>
            </w:r>
            <w:r w:rsidR="00892177">
              <w:rPr>
                <w:rFonts w:cstheme="minorHAnsi"/>
              </w:rPr>
              <w:t>by</w:t>
            </w:r>
            <w:r w:rsidRPr="007B0897">
              <w:rPr>
                <w:rFonts w:cstheme="minorHAnsi"/>
              </w:rPr>
              <w:t xml:space="preserve"> </w:t>
            </w:r>
            <w:proofErr w:type="spellStart"/>
            <w:r w:rsidRPr="007B0897">
              <w:rPr>
                <w:rFonts w:cstheme="minorHAnsi"/>
              </w:rPr>
              <w:t>Cantillo</w:t>
            </w:r>
            <w:proofErr w:type="spellEnd"/>
            <w:r w:rsidRPr="007B0897">
              <w:rPr>
                <w:rFonts w:cstheme="minorHAnsi"/>
              </w:rPr>
              <w:t>-García et al</w:t>
            </w:r>
            <w:r w:rsidR="00892177">
              <w:rPr>
                <w:rFonts w:cstheme="minorHAnsi"/>
              </w:rPr>
              <w:t>.</w:t>
            </w:r>
            <w:r w:rsidR="00B00711">
              <w:rPr>
                <w:rFonts w:cstheme="minorHAnsi"/>
              </w:rPr>
              <w:t xml:space="preserve"> </w:t>
            </w:r>
            <w:r w:rsidR="00B00711">
              <w:rPr>
                <w:rFonts w:cstheme="minorHAnsi"/>
              </w:rPr>
              <w:fldChar w:fldCharType="begin"/>
            </w:r>
            <w:r w:rsidR="00B00711">
              <w:rPr>
                <w:rFonts w:cstheme="minorHAnsi"/>
              </w:rPr>
              <w:instrText xml:space="preserve"> ADDIN EN.CITE &lt;EndNote&gt;&lt;Cite&gt;&lt;Author&gt;Cantillo-Garcia&lt;/Author&gt;&lt;Year&gt;2019&lt;/Year&gt;&lt;RecNum&gt;1975&lt;/RecNum&gt;&lt;DisplayText&gt;[10]&lt;/DisplayText&gt;&lt;record&gt;&lt;rec-number&gt;1975&lt;/rec-number&gt;&lt;foreign-keys&gt;&lt;key app="EN" db-id="prtxwdffnwra50evpwbxtp2mevdzp5rr9zze" timestamp="1630637940"&gt;1975&lt;/key&gt;&lt;/foreign-keys&gt;&lt;ref-type name="Journal Article"&gt;17&lt;/ref-type&gt;&lt;contributors&gt;&lt;authors&gt;&lt;author&gt;Cantillo-Garcia, Victor.&lt;/author&gt;&lt;author&gt;Guzman, Luis A.&lt;/author&gt;&lt;author&gt;Arellana, Julian.&lt;/author&gt;&lt;/authors&gt;&lt;/contributors&gt;&lt;titles&gt;&lt;title&gt;Socioeconomic strata as proxy variable for household income in transportation research. Evaluation for Bogotá, Medellín, Cali and Barranquilla&lt;/title&gt;&lt;secondary-title&gt;DYNA&lt;/secondary-title&gt;&lt;/titles&gt;&lt;periodical&gt;&lt;full-title&gt;DYNA&lt;/full-title&gt;&lt;/periodical&gt;&lt;pages&gt;258-267&lt;/pages&gt;&lt;volume&gt;86&lt;/volume&gt;&lt;number&gt;211&lt;/number&gt;&lt;keywords&gt;&lt;keyword&gt;socioeconomic status&lt;/keyword&gt;&lt;keyword&gt;household income&lt;/keyword&gt;&lt;keyword&gt;Colombia&lt;/keyword&gt;&lt;keyword&gt;transport models&lt;/keyword&gt;&lt;keyword&gt;ordered logit&lt;/keyword&gt;&lt;keyword&gt;transportation&lt;/keyword&gt;&lt;/keywords&gt;&lt;dates&gt;&lt;year&gt;2019&lt;/year&gt;&lt;/dates&gt;&lt;isbn&gt;0012-7353&lt;/isbn&gt;&lt;urls&gt;&lt;related-urls&gt;&lt;url&gt;https://doi.org/10.15446/dyna.v86n211.81821&lt;/url&gt;&lt;/related-urls&gt;&lt;/urls&gt;&lt;/record&gt;&lt;/Cite&gt;&lt;/EndNote&gt;</w:instrText>
            </w:r>
            <w:r w:rsidR="00B00711">
              <w:rPr>
                <w:rFonts w:cstheme="minorHAnsi"/>
              </w:rPr>
              <w:fldChar w:fldCharType="separate"/>
            </w:r>
            <w:r w:rsidR="00B00711">
              <w:rPr>
                <w:rFonts w:cstheme="minorHAnsi"/>
                <w:noProof/>
              </w:rPr>
              <w:t>[10]</w:t>
            </w:r>
            <w:r w:rsidR="00B00711">
              <w:rPr>
                <w:rFonts w:cstheme="minorHAnsi"/>
              </w:rPr>
              <w:fldChar w:fldCharType="end"/>
            </w:r>
            <w:r w:rsidRPr="007B0897">
              <w:rPr>
                <w:rFonts w:cstheme="minorHAnsi"/>
              </w:rPr>
              <w:t>. That is, low income as &lt;1.3mill COP/</w:t>
            </w:r>
            <w:proofErr w:type="spellStart"/>
            <w:r w:rsidRPr="007B0897">
              <w:rPr>
                <w:rFonts w:cstheme="minorHAnsi"/>
              </w:rPr>
              <w:t>mth</w:t>
            </w:r>
            <w:proofErr w:type="spellEnd"/>
            <w:r>
              <w:rPr>
                <w:rFonts w:cstheme="minorHAnsi"/>
              </w:rPr>
              <w:t xml:space="preserve"> (~ &lt;14,444COP/day)</w:t>
            </w:r>
            <w:r w:rsidRPr="007B0897">
              <w:rPr>
                <w:rFonts w:cstheme="minorHAnsi"/>
              </w:rPr>
              <w:t>, middle income (1.3-4mil COP /</w:t>
            </w:r>
            <w:proofErr w:type="spellStart"/>
            <w:r w:rsidRPr="007B0897">
              <w:rPr>
                <w:rFonts w:cstheme="minorHAnsi"/>
              </w:rPr>
              <w:t>mth</w:t>
            </w:r>
            <w:proofErr w:type="spellEnd"/>
            <w:r>
              <w:rPr>
                <w:rFonts w:cstheme="minorHAnsi"/>
              </w:rPr>
              <w:t xml:space="preserve">  ~ 14,445 – 44,444 COP/day</w:t>
            </w:r>
            <w:r w:rsidRPr="007B0897">
              <w:rPr>
                <w:rFonts w:cstheme="minorHAnsi"/>
              </w:rPr>
              <w:t>) and high income (&gt; 4mil COP/</w:t>
            </w:r>
            <w:proofErr w:type="spellStart"/>
            <w:r w:rsidRPr="007B0897">
              <w:rPr>
                <w:rFonts w:cstheme="minorHAnsi"/>
              </w:rPr>
              <w:t>mth</w:t>
            </w:r>
            <w:proofErr w:type="spellEnd"/>
            <w:r>
              <w:rPr>
                <w:rFonts w:cstheme="minorHAnsi"/>
              </w:rPr>
              <w:t xml:space="preserve">  ~ 44,445 COP/day</w:t>
            </w:r>
            <w:r w:rsidRPr="007B0897">
              <w:rPr>
                <w:rFonts w:cstheme="minorHAnsi"/>
              </w:rPr>
              <w:t>)</w:t>
            </w:r>
            <w:r>
              <w:rPr>
                <w:rFonts w:cstheme="minorHAnsi"/>
              </w:rPr>
              <w:t>, where the daily figures were calculated by adjusting for the average household size (i.e., n = 3) and dividing by 30.</w:t>
            </w:r>
          </w:p>
        </w:tc>
      </w:tr>
      <w:tr w:rsidR="00563EB6" w14:paraId="2A4F1070" w14:textId="77777777" w:rsidTr="00B136A7">
        <w:trPr>
          <w:trHeight w:val="482"/>
        </w:trPr>
        <w:tc>
          <w:tcPr>
            <w:tcW w:w="5807" w:type="dxa"/>
            <w:gridSpan w:val="4"/>
          </w:tcPr>
          <w:p w14:paraId="105B320D" w14:textId="77777777" w:rsidR="00673F4A" w:rsidRDefault="00770BAD" w:rsidP="00B136A7">
            <w:pPr>
              <w:rPr>
                <w:b/>
                <w:bCs/>
                <w:noProof/>
              </w:rPr>
            </w:pPr>
            <w:r>
              <w:rPr>
                <w:b/>
                <w:bCs/>
                <w:noProof/>
              </w:rPr>
              <w:lastRenderedPageBreak/>
              <w:t>A</w:t>
            </w:r>
            <w:r w:rsidR="00673F4A">
              <w:rPr>
                <w:b/>
                <w:bCs/>
                <w:noProof/>
              </w:rPr>
              <w:t xml:space="preserve">. </w:t>
            </w:r>
          </w:p>
          <w:p w14:paraId="63A20347" w14:textId="77777777" w:rsidR="00D41265" w:rsidRDefault="00563EB6" w:rsidP="00B136A7">
            <w:pPr>
              <w:rPr>
                <w:noProof/>
              </w:rPr>
            </w:pPr>
            <w:r>
              <w:rPr>
                <w:b/>
                <w:bCs/>
                <w:noProof/>
              </w:rPr>
              <w:t>Workzone (core CBD</w:t>
            </w:r>
            <w:r w:rsidR="00624CBC">
              <w:rPr>
                <w:b/>
                <w:bCs/>
                <w:noProof/>
              </w:rPr>
              <w:t xml:space="preserve"> in red</w:t>
            </w:r>
            <w:r>
              <w:rPr>
                <w:b/>
                <w:bCs/>
                <w:noProof/>
              </w:rPr>
              <w:t>) + High income area = expanded CBD</w:t>
            </w:r>
            <w:r w:rsidR="00624CBC">
              <w:rPr>
                <w:b/>
                <w:bCs/>
                <w:noProof/>
              </w:rPr>
              <w:t xml:space="preserve"> (black area)</w:t>
            </w:r>
            <w:r w:rsidR="00D41265">
              <w:rPr>
                <w:noProof/>
              </w:rPr>
              <w:t>:</w:t>
            </w:r>
          </w:p>
          <w:p w14:paraId="7FB6C90B" w14:textId="6312CF27" w:rsidR="00563EB6" w:rsidRDefault="00D41265" w:rsidP="00B136A7">
            <w:pPr>
              <w:rPr>
                <w:b/>
                <w:bCs/>
                <w:noProof/>
              </w:rPr>
            </w:pPr>
            <w:r w:rsidRPr="00D93010">
              <w:rPr>
                <w:noProof/>
              </w:rPr>
              <w:t>90% of high income agents work in the expanded CBD, and the rest work outside of these areas</w:t>
            </w:r>
          </w:p>
          <w:p w14:paraId="224BA01C" w14:textId="77777777" w:rsidR="00563EB6" w:rsidRDefault="00563EB6" w:rsidP="00B136A7">
            <w:pPr>
              <w:rPr>
                <w:b/>
                <w:bCs/>
                <w:noProof/>
              </w:rPr>
            </w:pPr>
          </w:p>
          <w:p w14:paraId="4A4A286A" w14:textId="77777777" w:rsidR="00563EB6" w:rsidRDefault="00563EB6" w:rsidP="00B136A7">
            <w:pPr>
              <w:rPr>
                <w:b/>
                <w:bCs/>
                <w:noProof/>
              </w:rPr>
            </w:pPr>
            <w:r>
              <w:rPr>
                <w:noProof/>
              </w:rPr>
              <w:drawing>
                <wp:inline distT="0" distB="0" distL="0" distR="0" wp14:anchorId="64544713" wp14:editId="103788E9">
                  <wp:extent cx="3512634" cy="2352908"/>
                  <wp:effectExtent l="8255"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754" t="12714" r="34585" b="28969"/>
                          <a:stretch/>
                        </pic:blipFill>
                        <pic:spPr bwMode="auto">
                          <a:xfrm rot="5400000">
                            <a:off x="0" y="0"/>
                            <a:ext cx="3512634" cy="2352908"/>
                          </a:xfrm>
                          <a:prstGeom prst="rect">
                            <a:avLst/>
                          </a:prstGeom>
                          <a:ln>
                            <a:noFill/>
                          </a:ln>
                          <a:extLst>
                            <a:ext uri="{53640926-AAD7-44D8-BBD7-CCE9431645EC}">
                              <a14:shadowObscured xmlns:a14="http://schemas.microsoft.com/office/drawing/2010/main"/>
                            </a:ext>
                          </a:extLst>
                        </pic:spPr>
                      </pic:pic>
                    </a:graphicData>
                  </a:graphic>
                </wp:inline>
              </w:drawing>
            </w:r>
          </w:p>
          <w:p w14:paraId="2498777B" w14:textId="695C0C46" w:rsidR="00563EB6" w:rsidRPr="00D93010" w:rsidRDefault="00563EB6" w:rsidP="00B136A7">
            <w:pPr>
              <w:rPr>
                <w:noProof/>
              </w:rPr>
            </w:pPr>
          </w:p>
        </w:tc>
        <w:tc>
          <w:tcPr>
            <w:tcW w:w="4394" w:type="dxa"/>
          </w:tcPr>
          <w:p w14:paraId="082C65EE" w14:textId="77777777" w:rsidR="00563EB6" w:rsidRPr="00976357" w:rsidRDefault="00563EB6" w:rsidP="00B136A7">
            <w:pPr>
              <w:rPr>
                <w:b/>
                <w:bCs/>
                <w:noProof/>
              </w:rPr>
            </w:pPr>
            <w:r w:rsidRPr="00976357">
              <w:rPr>
                <w:b/>
                <w:bCs/>
                <w:noProof/>
              </w:rPr>
              <w:drawing>
                <wp:anchor distT="0" distB="0" distL="114300" distR="114300" simplePos="0" relativeHeight="251608576" behindDoc="1" locked="0" layoutInCell="1" allowOverlap="1" wp14:anchorId="3D8C006D" wp14:editId="5FDA9D6A">
                  <wp:simplePos x="0" y="0"/>
                  <wp:positionH relativeFrom="column">
                    <wp:posOffset>-46355</wp:posOffset>
                  </wp:positionH>
                  <wp:positionV relativeFrom="paragraph">
                    <wp:posOffset>481330</wp:posOffset>
                  </wp:positionV>
                  <wp:extent cx="2397125" cy="3820795"/>
                  <wp:effectExtent l="0" t="0" r="3175" b="8255"/>
                  <wp:wrapTight wrapText="bothSides">
                    <wp:wrapPolygon edited="0">
                      <wp:start x="0" y="0"/>
                      <wp:lineTo x="0" y="21539"/>
                      <wp:lineTo x="21457" y="21539"/>
                      <wp:lineTo x="2145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67426" t="2290"/>
                          <a:stretch/>
                        </pic:blipFill>
                        <pic:spPr bwMode="auto">
                          <a:xfrm>
                            <a:off x="0" y="0"/>
                            <a:ext cx="2397125" cy="3820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63EB6" w14:paraId="670F9D51" w14:textId="77777777" w:rsidTr="00B136A7">
        <w:trPr>
          <w:trHeight w:val="482"/>
        </w:trPr>
        <w:tc>
          <w:tcPr>
            <w:tcW w:w="2903" w:type="dxa"/>
          </w:tcPr>
          <w:p w14:paraId="7898875F" w14:textId="70E02D33" w:rsidR="00673F4A" w:rsidRDefault="00673F4A" w:rsidP="00B136A7">
            <w:pPr>
              <w:rPr>
                <w:b/>
                <w:bCs/>
                <w:noProof/>
              </w:rPr>
            </w:pPr>
            <w:r>
              <w:rPr>
                <w:b/>
                <w:bCs/>
                <w:noProof/>
              </w:rPr>
              <w:t>B.</w:t>
            </w:r>
          </w:p>
          <w:p w14:paraId="36365C46" w14:textId="23CCA81D" w:rsidR="00563EB6" w:rsidRDefault="00563EB6" w:rsidP="00B136A7">
            <w:pPr>
              <w:rPr>
                <w:b/>
                <w:bCs/>
                <w:noProof/>
              </w:rPr>
            </w:pPr>
            <w:r>
              <w:rPr>
                <w:b/>
                <w:bCs/>
                <w:noProof/>
              </w:rPr>
              <w:t>Expanded CBD</w:t>
            </w:r>
            <w:r w:rsidR="008853D4">
              <w:rPr>
                <w:b/>
                <w:bCs/>
                <w:noProof/>
              </w:rPr>
              <w:t xml:space="preserve"> (black and red area)</w:t>
            </w:r>
            <w:r w:rsidR="00FD7B44">
              <w:rPr>
                <w:b/>
                <w:bCs/>
                <w:noProof/>
              </w:rPr>
              <w:t>:</w:t>
            </w:r>
          </w:p>
          <w:p w14:paraId="5E7EBD20" w14:textId="3BDA7458" w:rsidR="00563EB6" w:rsidRDefault="00FD7B44" w:rsidP="00B136A7">
            <w:pPr>
              <w:rPr>
                <w:b/>
                <w:bCs/>
                <w:noProof/>
              </w:rPr>
            </w:pPr>
            <w:r w:rsidRPr="007D5DCF">
              <w:rPr>
                <w:noProof/>
              </w:rPr>
              <w:t xml:space="preserve">77% of </w:t>
            </w:r>
            <w:r>
              <w:rPr>
                <w:noProof/>
              </w:rPr>
              <w:t xml:space="preserve">middle income </w:t>
            </w:r>
            <w:r w:rsidRPr="007D5DCF">
              <w:rPr>
                <w:noProof/>
              </w:rPr>
              <w:t>agents work in the expanded CBD</w:t>
            </w:r>
            <w:r>
              <w:rPr>
                <w:noProof/>
              </w:rPr>
              <w:t xml:space="preserve"> </w:t>
            </w:r>
          </w:p>
          <w:p w14:paraId="3F2A4A58" w14:textId="46AE324E" w:rsidR="00563EB6" w:rsidRPr="007D5DCF" w:rsidRDefault="00FD7B44" w:rsidP="00B136A7">
            <w:pPr>
              <w:rPr>
                <w:noProof/>
              </w:rPr>
            </w:pPr>
            <w:r>
              <w:rPr>
                <w:noProof/>
              </w:rPr>
              <w:drawing>
                <wp:anchor distT="0" distB="0" distL="114300" distR="114300" simplePos="0" relativeHeight="251628032" behindDoc="1" locked="0" layoutInCell="1" allowOverlap="1" wp14:anchorId="7883CE85" wp14:editId="60D5CCC3">
                  <wp:simplePos x="0" y="0"/>
                  <wp:positionH relativeFrom="column">
                    <wp:posOffset>-435610</wp:posOffset>
                  </wp:positionH>
                  <wp:positionV relativeFrom="paragraph">
                    <wp:posOffset>970915</wp:posOffset>
                  </wp:positionV>
                  <wp:extent cx="2576195" cy="1725295"/>
                  <wp:effectExtent l="6350" t="0" r="1905" b="1905"/>
                  <wp:wrapTight wrapText="bothSides">
                    <wp:wrapPolygon edited="0">
                      <wp:start x="53" y="21679"/>
                      <wp:lineTo x="21456" y="21679"/>
                      <wp:lineTo x="21456" y="215"/>
                      <wp:lineTo x="53" y="215"/>
                      <wp:lineTo x="53" y="21679"/>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1754" t="12714" r="34585" b="28969"/>
                          <a:stretch/>
                        </pic:blipFill>
                        <pic:spPr bwMode="auto">
                          <a:xfrm rot="5400000">
                            <a:off x="0" y="0"/>
                            <a:ext cx="2576195" cy="1725295"/>
                          </a:xfrm>
                          <a:prstGeom prst="rect">
                            <a:avLst/>
                          </a:prstGeom>
                          <a:ln>
                            <a:noFill/>
                          </a:ln>
                          <a:extLst>
                            <a:ext uri="{53640926-AAD7-44D8-BBD7-CCE9431645EC}">
                              <a14:shadowObscured xmlns:a14="http://schemas.microsoft.com/office/drawing/2010/main"/>
                            </a:ext>
                          </a:extLst>
                        </pic:spPr>
                      </pic:pic>
                    </a:graphicData>
                  </a:graphic>
                </wp:anchor>
              </w:drawing>
            </w:r>
          </w:p>
        </w:tc>
        <w:tc>
          <w:tcPr>
            <w:tcW w:w="2904" w:type="dxa"/>
            <w:gridSpan w:val="3"/>
          </w:tcPr>
          <w:p w14:paraId="02007910" w14:textId="77777777" w:rsidR="00673F4A" w:rsidRDefault="00673F4A" w:rsidP="00B136A7">
            <w:pPr>
              <w:rPr>
                <w:b/>
                <w:bCs/>
                <w:noProof/>
              </w:rPr>
            </w:pPr>
          </w:p>
          <w:p w14:paraId="6839C669" w14:textId="0C54E6F2" w:rsidR="00FD7B44" w:rsidRDefault="00563EB6" w:rsidP="00B136A7">
            <w:pPr>
              <w:rPr>
                <w:noProof/>
              </w:rPr>
            </w:pPr>
            <w:r>
              <w:rPr>
                <w:b/>
                <w:bCs/>
                <w:noProof/>
              </w:rPr>
              <w:t>Middle income zone</w:t>
            </w:r>
            <w:r w:rsidR="008853D4">
              <w:rPr>
                <w:b/>
                <w:bCs/>
                <w:noProof/>
              </w:rPr>
              <w:t xml:space="preserve"> (black area</w:t>
            </w:r>
            <w:r w:rsidR="00912863">
              <w:rPr>
                <w:b/>
                <w:bCs/>
                <w:noProof/>
              </w:rPr>
              <w:t xml:space="preserve"> extending out from the expanded CBD zone)</w:t>
            </w:r>
            <w:r w:rsidR="00FD7B44">
              <w:rPr>
                <w:noProof/>
              </w:rPr>
              <w:t>:</w:t>
            </w:r>
          </w:p>
          <w:p w14:paraId="5472E404" w14:textId="302C7FB2" w:rsidR="00563EB6" w:rsidRDefault="00FD7B44" w:rsidP="00B136A7">
            <w:pPr>
              <w:rPr>
                <w:b/>
                <w:bCs/>
                <w:noProof/>
              </w:rPr>
            </w:pPr>
            <w:r>
              <w:rPr>
                <w:noProof/>
              </w:rPr>
              <w:drawing>
                <wp:anchor distT="0" distB="0" distL="114300" distR="114300" simplePos="0" relativeHeight="251643392" behindDoc="1" locked="0" layoutInCell="1" allowOverlap="1" wp14:anchorId="79BBD6F6" wp14:editId="051D4C34">
                  <wp:simplePos x="0" y="0"/>
                  <wp:positionH relativeFrom="column">
                    <wp:posOffset>-448945</wp:posOffset>
                  </wp:positionH>
                  <wp:positionV relativeFrom="paragraph">
                    <wp:posOffset>1076960</wp:posOffset>
                  </wp:positionV>
                  <wp:extent cx="2585085" cy="1748155"/>
                  <wp:effectExtent l="0" t="635" r="5080" b="5080"/>
                  <wp:wrapTight wrapText="bothSides">
                    <wp:wrapPolygon edited="0">
                      <wp:start x="-5" y="21592"/>
                      <wp:lineTo x="21483" y="21592"/>
                      <wp:lineTo x="21483" y="173"/>
                      <wp:lineTo x="-5" y="173"/>
                      <wp:lineTo x="-5" y="21592"/>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094" t="12437" r="34750" b="29239"/>
                          <a:stretch/>
                        </pic:blipFill>
                        <pic:spPr bwMode="auto">
                          <a:xfrm rot="5400000">
                            <a:off x="0" y="0"/>
                            <a:ext cx="2585085" cy="1748155"/>
                          </a:xfrm>
                          <a:prstGeom prst="rect">
                            <a:avLst/>
                          </a:prstGeom>
                          <a:ln>
                            <a:noFill/>
                          </a:ln>
                          <a:extLst>
                            <a:ext uri="{53640926-AAD7-44D8-BBD7-CCE9431645EC}">
                              <a14:shadowObscured xmlns:a14="http://schemas.microsoft.com/office/drawing/2010/main"/>
                            </a:ext>
                          </a:extLst>
                        </pic:spPr>
                      </pic:pic>
                    </a:graphicData>
                  </a:graphic>
                </wp:anchor>
              </w:drawing>
            </w:r>
            <w:r w:rsidRPr="00A2203A">
              <w:rPr>
                <w:noProof/>
              </w:rPr>
              <w:t>12% of middle income agents work in the middle income area, and the rest (12%) work in other areas</w:t>
            </w:r>
          </w:p>
          <w:p w14:paraId="29FD80C6" w14:textId="75ED8145" w:rsidR="00563EB6" w:rsidRPr="00A2203A" w:rsidRDefault="00563EB6" w:rsidP="00B136A7">
            <w:pPr>
              <w:rPr>
                <w:noProof/>
              </w:rPr>
            </w:pPr>
          </w:p>
        </w:tc>
        <w:tc>
          <w:tcPr>
            <w:tcW w:w="4394" w:type="dxa"/>
          </w:tcPr>
          <w:p w14:paraId="7D41F98D" w14:textId="77777777" w:rsidR="00563EB6" w:rsidRPr="00976357" w:rsidRDefault="00563EB6" w:rsidP="00B136A7">
            <w:pPr>
              <w:rPr>
                <w:b/>
                <w:bCs/>
                <w:noProof/>
              </w:rPr>
            </w:pPr>
            <w:r w:rsidRPr="00976357">
              <w:rPr>
                <w:b/>
                <w:bCs/>
                <w:noProof/>
              </w:rPr>
              <w:drawing>
                <wp:inline distT="0" distB="0" distL="0" distR="0" wp14:anchorId="4B6DA57B" wp14:editId="4872328E">
                  <wp:extent cx="2345109" cy="34903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4408" t="4581" r="31530"/>
                          <a:stretch/>
                        </pic:blipFill>
                        <pic:spPr bwMode="auto">
                          <a:xfrm>
                            <a:off x="0" y="0"/>
                            <a:ext cx="2365801" cy="35211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3EB6" w14:paraId="1EAEE84B" w14:textId="77777777" w:rsidTr="008F727F">
        <w:trPr>
          <w:trHeight w:val="482"/>
        </w:trPr>
        <w:tc>
          <w:tcPr>
            <w:tcW w:w="5807" w:type="dxa"/>
            <w:gridSpan w:val="4"/>
          </w:tcPr>
          <w:p w14:paraId="5D131972" w14:textId="1B295787" w:rsidR="00563EB6" w:rsidRDefault="00673F4A" w:rsidP="00B136A7">
            <w:pPr>
              <w:rPr>
                <w:b/>
                <w:bCs/>
                <w:noProof/>
              </w:rPr>
            </w:pPr>
            <w:r>
              <w:rPr>
                <w:b/>
                <w:bCs/>
                <w:noProof/>
              </w:rPr>
              <w:lastRenderedPageBreak/>
              <w:t>C.</w:t>
            </w:r>
            <w:r w:rsidR="006C4BDA">
              <w:rPr>
                <w:b/>
                <w:bCs/>
                <w:noProof/>
              </w:rPr>
              <w:t xml:space="preserve"> </w:t>
            </w:r>
          </w:p>
          <w:p w14:paraId="4B79A009" w14:textId="1543354E" w:rsidR="00FD7B44" w:rsidRDefault="006C4BDA" w:rsidP="00FD7B44">
            <w:pPr>
              <w:rPr>
                <w:noProof/>
              </w:rPr>
            </w:pPr>
            <w:r>
              <w:rPr>
                <w:b/>
                <w:bCs/>
                <w:noProof/>
              </w:rPr>
              <w:t>Work locations of people with low income</w:t>
            </w:r>
            <w:r w:rsidR="00FD7B44">
              <w:rPr>
                <w:b/>
                <w:bCs/>
                <w:noProof/>
              </w:rPr>
              <w:t xml:space="preserve">: </w:t>
            </w:r>
            <w:r w:rsidR="00FD7B44">
              <w:rPr>
                <w:b/>
                <w:bCs/>
                <w:noProof/>
              </w:rPr>
              <w:br/>
            </w:r>
            <w:r w:rsidR="00FD7B44">
              <w:rPr>
                <w:noProof/>
              </w:rPr>
              <w:t>28% of low income agents work in CBD (red),</w:t>
            </w:r>
          </w:p>
          <w:p w14:paraId="1B2F780D" w14:textId="3A8B088B" w:rsidR="006C4BDA" w:rsidRDefault="00FD7B44" w:rsidP="00FD7B44">
            <w:pPr>
              <w:rPr>
                <w:b/>
                <w:bCs/>
                <w:noProof/>
              </w:rPr>
            </w:pPr>
            <w:r>
              <w:rPr>
                <w:noProof/>
              </w:rPr>
              <w:t>the rest work across the remainder of the city.</w:t>
            </w:r>
          </w:p>
          <w:p w14:paraId="711B995F" w14:textId="2D619FFB" w:rsidR="003510FE" w:rsidRDefault="00FD7B44" w:rsidP="003510FE">
            <w:pPr>
              <w:rPr>
                <w:b/>
                <w:bCs/>
                <w:noProof/>
              </w:rPr>
            </w:pPr>
            <w:r>
              <w:rPr>
                <w:noProof/>
              </w:rPr>
              <w:drawing>
                <wp:anchor distT="0" distB="0" distL="114300" distR="114300" simplePos="0" relativeHeight="251702784" behindDoc="1" locked="0" layoutInCell="1" allowOverlap="1" wp14:anchorId="4A2D4AA5" wp14:editId="37F293F7">
                  <wp:simplePos x="0" y="0"/>
                  <wp:positionH relativeFrom="column">
                    <wp:posOffset>-114300</wp:posOffset>
                  </wp:positionH>
                  <wp:positionV relativeFrom="paragraph">
                    <wp:posOffset>655955</wp:posOffset>
                  </wp:positionV>
                  <wp:extent cx="3701415" cy="2507615"/>
                  <wp:effectExtent l="6350" t="0" r="635" b="635"/>
                  <wp:wrapTight wrapText="bothSides">
                    <wp:wrapPolygon edited="0">
                      <wp:start x="37" y="21655"/>
                      <wp:lineTo x="21493" y="21655"/>
                      <wp:lineTo x="21493" y="159"/>
                      <wp:lineTo x="37" y="159"/>
                      <wp:lineTo x="37" y="2165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1497" t="12938" r="34888" b="25244"/>
                          <a:stretch/>
                        </pic:blipFill>
                        <pic:spPr bwMode="auto">
                          <a:xfrm rot="5400000">
                            <a:off x="0" y="0"/>
                            <a:ext cx="3701415" cy="2507615"/>
                          </a:xfrm>
                          <a:prstGeom prst="rect">
                            <a:avLst/>
                          </a:prstGeom>
                          <a:ln>
                            <a:noFill/>
                          </a:ln>
                          <a:extLst>
                            <a:ext uri="{53640926-AAD7-44D8-BBD7-CCE9431645EC}">
                              <a14:shadowObscured xmlns:a14="http://schemas.microsoft.com/office/drawing/2010/main"/>
                            </a:ext>
                          </a:extLst>
                        </pic:spPr>
                      </pic:pic>
                    </a:graphicData>
                  </a:graphic>
                </wp:anchor>
              </w:drawing>
            </w:r>
          </w:p>
        </w:tc>
        <w:tc>
          <w:tcPr>
            <w:tcW w:w="4394" w:type="dxa"/>
          </w:tcPr>
          <w:p w14:paraId="4AD7C14E" w14:textId="77777777" w:rsidR="00563EB6" w:rsidRDefault="00563EB6" w:rsidP="00B136A7">
            <w:pPr>
              <w:rPr>
                <w:b/>
                <w:bCs/>
                <w:noProof/>
              </w:rPr>
            </w:pPr>
            <w:r w:rsidRPr="00976357">
              <w:rPr>
                <w:b/>
                <w:bCs/>
                <w:noProof/>
              </w:rPr>
              <w:drawing>
                <wp:inline distT="0" distB="0" distL="0" distR="0" wp14:anchorId="7C11E85B" wp14:editId="64E8C6E3">
                  <wp:extent cx="2416652" cy="3627868"/>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4253" r="66113"/>
                          <a:stretch/>
                        </pic:blipFill>
                        <pic:spPr bwMode="auto">
                          <a:xfrm>
                            <a:off x="0" y="0"/>
                            <a:ext cx="2439120" cy="3661598"/>
                          </a:xfrm>
                          <a:prstGeom prst="rect">
                            <a:avLst/>
                          </a:prstGeom>
                          <a:noFill/>
                          <a:ln>
                            <a:noFill/>
                          </a:ln>
                          <a:extLst>
                            <a:ext uri="{53640926-AAD7-44D8-BBD7-CCE9431645EC}">
                              <a14:shadowObscured xmlns:a14="http://schemas.microsoft.com/office/drawing/2010/main"/>
                            </a:ext>
                          </a:extLst>
                        </pic:spPr>
                      </pic:pic>
                    </a:graphicData>
                  </a:graphic>
                </wp:inline>
              </w:drawing>
            </w:r>
          </w:p>
          <w:p w14:paraId="03C7AFC6" w14:textId="650FF341" w:rsidR="00563EB6" w:rsidRPr="00E40D84" w:rsidRDefault="00563EB6" w:rsidP="00B136A7">
            <w:pPr>
              <w:rPr>
                <w:b/>
                <w:bCs/>
                <w:noProof/>
              </w:rPr>
            </w:pPr>
          </w:p>
        </w:tc>
      </w:tr>
    </w:tbl>
    <w:p w14:paraId="371242EA" w14:textId="6B2DCD7B" w:rsidR="00563EB6" w:rsidRDefault="00EF4FD8" w:rsidP="00563EB6">
      <w:r w:rsidRPr="008423FB">
        <w:rPr>
          <w:b/>
          <w:bCs/>
        </w:rPr>
        <w:t xml:space="preserve">Figure </w:t>
      </w:r>
      <w:r w:rsidR="008423FB" w:rsidRPr="008423FB">
        <w:rPr>
          <w:b/>
          <w:bCs/>
        </w:rPr>
        <w:t>5</w:t>
      </w:r>
      <w:r w:rsidRPr="008423FB">
        <w:rPr>
          <w:b/>
          <w:bCs/>
        </w:rPr>
        <w:t>:</w:t>
      </w:r>
      <w:r>
        <w:t xml:space="preserve"> Shows how the work trip destination by income level</w:t>
      </w:r>
      <w:r w:rsidR="009F7D6D">
        <w:t xml:space="preserve"> </w:t>
      </w:r>
      <w:r w:rsidR="00284291">
        <w:t xml:space="preserve">from </w:t>
      </w:r>
      <w:r w:rsidR="00284291" w:rsidRPr="00284291">
        <w:rPr>
          <w:rFonts w:cstheme="minorHAnsi"/>
          <w:noProof/>
        </w:rPr>
        <w:t xml:space="preserve">Oviedo and Guzman </w:t>
      </w:r>
      <w:r w:rsidR="00284291" w:rsidRPr="00284291">
        <w:rPr>
          <w:rFonts w:cstheme="minorHAnsi"/>
          <w:noProof/>
        </w:rPr>
        <w:fldChar w:fldCharType="begin"/>
      </w:r>
      <w:r w:rsidR="00284291" w:rsidRPr="00284291">
        <w:rPr>
          <w:rFonts w:cstheme="minorHAnsi"/>
          <w:noProof/>
        </w:rPr>
        <w:instrText xml:space="preserve"> ADDIN EN.CITE &lt;EndNote&gt;&lt;Cite&gt;&lt;Author&gt;Oviedo&lt;/Author&gt;&lt;Year&gt;2020&lt;/Year&gt;&lt;RecNum&gt;1974&lt;/RecNum&gt;&lt;DisplayText&gt;[9]&lt;/DisplayText&gt;&lt;record&gt;&lt;rec-number&gt;1974&lt;/rec-number&gt;&lt;foreign-keys&gt;&lt;key app="EN" db-id="prtxwdffnwra50evpwbxtp2mevdzp5rr9zze" timestamp="1630636944"&gt;1974&lt;/key&gt;&lt;/foreign-keys&gt;&lt;ref-type name="Book Section"&gt;5&lt;/ref-type&gt;&lt;contributors&gt;&lt;authors&gt;&lt;author&gt;Oviedo, Daniel.&lt;/author&gt;&lt;author&gt;Guzman, Luis.&lt;/author&gt;&lt;/authors&gt;&lt;/contributors&gt;&lt;titles&gt;&lt;title&gt;Transportation Planning and Development in Bogotá&lt;/title&gt;&lt;secondary-title&gt;The Routledge Handbook of Planning Megacities in the Global South&lt;/secondary-title&gt;&lt;/titles&gt;&lt;pages&gt;14&lt;/pages&gt;&lt;section&gt;Transportation Planning and Development in Bogotá&lt;/section&gt;&lt;dates&gt;&lt;year&gt;2020&lt;/year&gt;&lt;/dates&gt;&lt;publisher&gt;Routledge&lt;/publisher&gt;&lt;isbn&gt;9781003038160&lt;/isbn&gt;&lt;urls&gt;&lt;related-urls&gt;&lt;url&gt;https://www.routledgehandbooks.com/doi/10.4324/9781003038160-10&lt;/url&gt;&lt;/related-urls&gt;&lt;/urls&gt;&lt;electronic-resource-num&gt;10.4324/9781003038160-10&lt;/electronic-resource-num&gt;&lt;access-date&gt;2021/09/03&lt;/access-date&gt;&lt;/record&gt;&lt;/Cite&gt;&lt;/EndNote&gt;</w:instrText>
      </w:r>
      <w:r w:rsidR="00284291" w:rsidRPr="00284291">
        <w:rPr>
          <w:rFonts w:cstheme="minorHAnsi"/>
          <w:noProof/>
        </w:rPr>
        <w:fldChar w:fldCharType="separate"/>
      </w:r>
      <w:r w:rsidR="00284291" w:rsidRPr="00284291">
        <w:rPr>
          <w:rFonts w:cstheme="minorHAnsi"/>
          <w:noProof/>
        </w:rPr>
        <w:t>[9]</w:t>
      </w:r>
      <w:r w:rsidR="00284291" w:rsidRPr="00284291">
        <w:rPr>
          <w:rFonts w:cstheme="minorHAnsi"/>
          <w:noProof/>
        </w:rPr>
        <w:fldChar w:fldCharType="end"/>
      </w:r>
      <w:r>
        <w:t xml:space="preserve"> were operationalised in the ABM</w:t>
      </w:r>
      <w:r w:rsidR="00284291">
        <w:t xml:space="preserve">, including </w:t>
      </w:r>
      <w:r w:rsidR="00D41265">
        <w:t xml:space="preserve">A. </w:t>
      </w:r>
      <w:r w:rsidR="00284291">
        <w:t>for high income</w:t>
      </w:r>
      <w:r w:rsidR="00404D9B">
        <w:t>, B. middle income, and C. low income earners.</w:t>
      </w:r>
    </w:p>
    <w:p w14:paraId="52DE7ACA" w14:textId="77777777" w:rsidR="00563EB6" w:rsidRDefault="00563EB6" w:rsidP="00563EB6"/>
    <w:p w14:paraId="37056D11" w14:textId="77777777" w:rsidR="00A9315C" w:rsidRDefault="00A9315C">
      <w:pPr>
        <w:rPr>
          <w:rFonts w:asciiTheme="majorHAnsi" w:eastAsiaTheme="majorEastAsia" w:hAnsiTheme="majorHAnsi" w:cstheme="majorBidi"/>
          <w:color w:val="1F3763" w:themeColor="accent1" w:themeShade="7F"/>
          <w:sz w:val="24"/>
          <w:szCs w:val="24"/>
        </w:rPr>
      </w:pPr>
      <w:r>
        <w:br w:type="page"/>
      </w:r>
    </w:p>
    <w:p w14:paraId="1F5639EE" w14:textId="57004F69" w:rsidR="00CB152F" w:rsidRDefault="007215F5" w:rsidP="007215F5">
      <w:pPr>
        <w:pStyle w:val="Heading3"/>
      </w:pPr>
      <w:r>
        <w:lastRenderedPageBreak/>
        <w:t>S</w:t>
      </w:r>
      <w:r w:rsidR="00222514">
        <w:t>2</w:t>
      </w:r>
      <w:r w:rsidR="004C20E0">
        <w:t>d</w:t>
      </w:r>
      <w:r>
        <w:t xml:space="preserve">) </w:t>
      </w:r>
      <w:r w:rsidR="002824AA">
        <w:t>Slope penalty</w:t>
      </w:r>
    </w:p>
    <w:p w14:paraId="06FA07E4" w14:textId="5B966F7F" w:rsidR="002824AA" w:rsidRDefault="002824AA" w:rsidP="002824AA">
      <w:pPr>
        <w:spacing w:after="0" w:line="240" w:lineRule="auto"/>
        <w:rPr>
          <w:rFonts w:eastAsiaTheme="minorEastAsia"/>
        </w:rPr>
      </w:pPr>
      <w:r>
        <w:t xml:space="preserve">Research by </w:t>
      </w:r>
      <w:proofErr w:type="spellStart"/>
      <w:r>
        <w:t>Meeder</w:t>
      </w:r>
      <w:proofErr w:type="spellEnd"/>
      <w:r>
        <w:t xml:space="preserve"> et al. suggests that for every 1% increase in slope, the attractiveness of walking decreases by 10%</w:t>
      </w:r>
      <w:r w:rsidR="00BF7DAB">
        <w:t xml:space="preserve"> </w:t>
      </w:r>
      <w:r w:rsidR="00BF7DAB">
        <w:fldChar w:fldCharType="begin"/>
      </w:r>
      <w:r w:rsidR="00BF7DAB">
        <w:instrText xml:space="preserve"> ADDIN EN.CITE &lt;EndNote&gt;&lt;Cite&gt;&lt;Author&gt;Meeder&lt;/Author&gt;&lt;Year&gt;2017&lt;/Year&gt;&lt;RecNum&gt;1998&lt;/RecNum&gt;&lt;DisplayText&gt;[11]&lt;/DisplayText&gt;&lt;record&gt;&lt;rec-number&gt;1998&lt;/rec-number&gt;&lt;foreign-keys&gt;&lt;key app="EN" db-id="prtxwdffnwra50evpwbxtp2mevdzp5rr9zze" timestamp="1630909094"&gt;1998&lt;/key&gt;&lt;/foreign-keys&gt;&lt;ref-type name="Journal Article"&gt;17&lt;/ref-type&gt;&lt;contributors&gt;&lt;authors&gt;&lt;author&gt;Meeder, Mark.&lt;/author&gt;&lt;author&gt;Aebi, Tobias.&lt;/author&gt;&lt;author&gt;Weidmann, Ulrich.&lt;/author&gt;&lt;/authors&gt;&lt;/contributors&gt;&lt;titles&gt;&lt;title&gt;The influence of slope on walking activity and the pedestrian modal share&lt;/title&gt;&lt;secondary-title&gt;Transportation Research Procedia&lt;/secondary-title&gt;&lt;/titles&gt;&lt;periodical&gt;&lt;full-title&gt;Transportation Research Procedia&lt;/full-title&gt;&lt;/periodical&gt;&lt;pages&gt;141-147&lt;/pages&gt;&lt;volume&gt;27&lt;/volume&gt;&lt;keywords&gt;&lt;keyword&gt;walkability&lt;/keyword&gt;&lt;keyword&gt;pedestrian transport&lt;/keyword&gt;&lt;keyword&gt;sloped walking&lt;/keyword&gt;&lt;keyword&gt;modal split&lt;/keyword&gt;&lt;keyword&gt;pedestrian counting data&lt;/keyword&gt;&lt;/keywords&gt;&lt;dates&gt;&lt;year&gt;2017&lt;/year&gt;&lt;pub-dates&gt;&lt;date&gt;2017/01/01/&lt;/date&gt;&lt;/pub-dates&gt;&lt;/dates&gt;&lt;isbn&gt;2352-1465&lt;/isbn&gt;&lt;urls&gt;&lt;related-urls&gt;&lt;url&gt;https://www.sciencedirect.com/science/article/pii/S2352146517309924&lt;/url&gt;&lt;/related-urls&gt;&lt;/urls&gt;&lt;electronic-resource-num&gt;https://doi.org/10.1016/j.trpro.2017.12.095&lt;/electronic-resource-num&gt;&lt;/record&gt;&lt;/Cite&gt;&lt;/EndNote&gt;</w:instrText>
      </w:r>
      <w:r w:rsidR="00BF7DAB">
        <w:fldChar w:fldCharType="separate"/>
      </w:r>
      <w:r w:rsidR="00BF7DAB">
        <w:rPr>
          <w:noProof/>
        </w:rPr>
        <w:t>[11]</w:t>
      </w:r>
      <w:r w:rsidR="00BF7DAB">
        <w:fldChar w:fldCharType="end"/>
      </w:r>
      <w:r>
        <w:t xml:space="preserve">. The effect of slope, therefore, will be accounted for in the model using the effect size modifier </w:t>
      </w:r>
      <m:oMath>
        <m:sSub>
          <m:sSubPr>
            <m:ctrlPr>
              <w:rPr>
                <w:rFonts w:ascii="Cambria Math" w:hAnsi="Cambria Math"/>
                <w:i/>
              </w:rPr>
            </m:ctrlPr>
          </m:sSubPr>
          <m:e>
            <m:r>
              <w:rPr>
                <w:rFonts w:ascii="Cambria Math" w:hAnsi="Cambria Math"/>
              </w:rPr>
              <m:t>sl</m:t>
            </m:r>
          </m:e>
          <m:sub>
            <m:r>
              <w:rPr>
                <w:rFonts w:ascii="Cambria Math" w:hAnsi="Cambria Math"/>
              </w:rPr>
              <m:t>w</m:t>
            </m:r>
          </m:sub>
        </m:sSub>
      </m:oMath>
      <w:r>
        <w:rPr>
          <w:rFonts w:eastAsiaTheme="minorEastAsia"/>
        </w:rPr>
        <w:t xml:space="preserve">. The topography of Bogota city was explored in Google Maps. The city is </w:t>
      </w:r>
      <w:proofErr w:type="gramStart"/>
      <w:r>
        <w:rPr>
          <w:rFonts w:eastAsiaTheme="minorEastAsia"/>
        </w:rPr>
        <w:t>fairly flat</w:t>
      </w:r>
      <w:proofErr w:type="gramEnd"/>
      <w:r>
        <w:rPr>
          <w:rFonts w:eastAsiaTheme="minorEastAsia"/>
        </w:rPr>
        <w:t xml:space="preserve">, except for the central business district, which is situated at an elevation of some 25m to 40m above the surrounding areas. To approximate the average slope, two sets of points, one from the central business district (point A) and two from different locations (points B and D) in the surrounding areas were examined. </w:t>
      </w:r>
    </w:p>
    <w:p w14:paraId="410D69E7" w14:textId="77777777" w:rsidR="002824AA" w:rsidRDefault="002824AA" w:rsidP="002824AA">
      <w:pPr>
        <w:spacing w:after="0" w:line="240" w:lineRule="auto"/>
        <w:rPr>
          <w:rFonts w:eastAsiaTheme="minorEastAsia"/>
        </w:rPr>
      </w:pPr>
    </w:p>
    <w:p w14:paraId="3AA4A5F9" w14:textId="77777777" w:rsidR="002824AA" w:rsidRDefault="002824AA" w:rsidP="002824AA">
      <w:pPr>
        <w:spacing w:after="0" w:line="240" w:lineRule="auto"/>
        <w:rPr>
          <w:rFonts w:eastAsiaTheme="minorEastAsia"/>
        </w:rPr>
      </w:pPr>
      <w:r>
        <w:rPr>
          <w:rFonts w:eastAsiaTheme="minorEastAsia"/>
        </w:rPr>
        <w:t>The first pair of points was 3800m apart, with central business (point A) situated at an elevation of 25m above the surrounding area (point B). The slope was calculated by dividing the rise (elevation) by the run (horizontal distance) which was estimated at 0.66%.</w:t>
      </w:r>
    </w:p>
    <w:p w14:paraId="5980203D" w14:textId="77777777" w:rsidR="002824AA" w:rsidRDefault="002824AA" w:rsidP="002824AA">
      <w:pPr>
        <w:spacing w:after="0" w:line="240" w:lineRule="auto"/>
        <w:rPr>
          <w:rFonts w:eastAsiaTheme="minorEastAsia"/>
        </w:rPr>
      </w:pPr>
      <w:r>
        <w:rPr>
          <w:rFonts w:eastAsiaTheme="minorEastAsia"/>
          <w:noProof/>
        </w:rPr>
        <mc:AlternateContent>
          <mc:Choice Requires="wpg">
            <w:drawing>
              <wp:anchor distT="0" distB="0" distL="114300" distR="114300" simplePos="0" relativeHeight="251655680" behindDoc="0" locked="0" layoutInCell="1" allowOverlap="1" wp14:anchorId="7350EFA8" wp14:editId="5765A269">
                <wp:simplePos x="0" y="0"/>
                <wp:positionH relativeFrom="column">
                  <wp:posOffset>190500</wp:posOffset>
                </wp:positionH>
                <wp:positionV relativeFrom="paragraph">
                  <wp:posOffset>33655</wp:posOffset>
                </wp:positionV>
                <wp:extent cx="2158210" cy="742746"/>
                <wp:effectExtent l="0" t="0" r="0" b="0"/>
                <wp:wrapNone/>
                <wp:docPr id="20" name="Group 20"/>
                <wp:cNvGraphicFramePr/>
                <a:graphic xmlns:a="http://schemas.openxmlformats.org/drawingml/2006/main">
                  <a:graphicData uri="http://schemas.microsoft.com/office/word/2010/wordprocessingGroup">
                    <wpg:wgp>
                      <wpg:cNvGrpSpPr/>
                      <wpg:grpSpPr>
                        <a:xfrm>
                          <a:off x="0" y="0"/>
                          <a:ext cx="2158210" cy="742746"/>
                          <a:chOff x="0" y="0"/>
                          <a:chExt cx="2158433" cy="742950"/>
                        </a:xfrm>
                      </wpg:grpSpPr>
                      <wps:wsp>
                        <wps:cNvPr id="21" name="Text Box 2"/>
                        <wps:cNvSpPr txBox="1">
                          <a:spLocks noChangeArrowheads="1"/>
                        </wps:cNvSpPr>
                        <wps:spPr bwMode="auto">
                          <a:xfrm>
                            <a:off x="0" y="308344"/>
                            <a:ext cx="952500" cy="266700"/>
                          </a:xfrm>
                          <a:prstGeom prst="rect">
                            <a:avLst/>
                          </a:prstGeom>
                          <a:solidFill>
                            <a:srgbClr val="FFFFFF">
                              <a:alpha val="0"/>
                            </a:srgbClr>
                          </a:solidFill>
                          <a:ln w="9525">
                            <a:noFill/>
                            <a:miter lim="800000"/>
                            <a:headEnd/>
                            <a:tailEnd/>
                          </a:ln>
                        </wps:spPr>
                        <wps:txbx>
                          <w:txbxContent>
                            <w:p w14:paraId="6FFF427C" w14:textId="77777777" w:rsidR="002824AA" w:rsidRPr="00163C51" w:rsidRDefault="002824AA" w:rsidP="002824AA">
                              <w:pPr>
                                <w:jc w:val="right"/>
                                <w:rPr>
                                  <w:sz w:val="18"/>
                                  <w:szCs w:val="18"/>
                                </w:rPr>
                              </w:pPr>
                              <w:r>
                                <w:rPr>
                                  <w:sz w:val="18"/>
                                  <w:szCs w:val="18"/>
                                </w:rPr>
                                <w:t>Elevation</w:t>
                              </w:r>
                              <w:r w:rsidRPr="00163C51">
                                <w:rPr>
                                  <w:sz w:val="18"/>
                                  <w:szCs w:val="18"/>
                                </w:rPr>
                                <w:t xml:space="preserve"> = </w:t>
                              </w:r>
                              <w:r>
                                <w:rPr>
                                  <w:sz w:val="18"/>
                                  <w:szCs w:val="18"/>
                                </w:rPr>
                                <w:t>25</w:t>
                              </w:r>
                              <w:r w:rsidRPr="00163C51">
                                <w:rPr>
                                  <w:sz w:val="18"/>
                                  <w:szCs w:val="18"/>
                                </w:rPr>
                                <w:t>m</w:t>
                              </w:r>
                            </w:p>
                          </w:txbxContent>
                        </wps:txbx>
                        <wps:bodyPr rot="0" vert="horz" wrap="square" lIns="91440" tIns="45720" rIns="91440" bIns="45720" anchor="t" anchorCtr="0">
                          <a:noAutofit/>
                        </wps:bodyPr>
                      </wps:wsp>
                      <wps:wsp>
                        <wps:cNvPr id="22" name="Text Box 2"/>
                        <wps:cNvSpPr txBox="1">
                          <a:spLocks noChangeArrowheads="1"/>
                        </wps:cNvSpPr>
                        <wps:spPr bwMode="auto">
                          <a:xfrm>
                            <a:off x="1015433" y="95984"/>
                            <a:ext cx="1143000" cy="266700"/>
                          </a:xfrm>
                          <a:prstGeom prst="rect">
                            <a:avLst/>
                          </a:prstGeom>
                          <a:solidFill>
                            <a:srgbClr val="FFFFFF"/>
                          </a:solidFill>
                          <a:ln w="9525">
                            <a:noFill/>
                            <a:miter lim="800000"/>
                            <a:headEnd/>
                            <a:tailEnd/>
                          </a:ln>
                        </wps:spPr>
                        <wps:txbx>
                          <w:txbxContent>
                            <w:p w14:paraId="439C40FC" w14:textId="77777777" w:rsidR="002824AA" w:rsidRPr="00163C51" w:rsidRDefault="002824AA" w:rsidP="002824AA">
                              <w:pPr>
                                <w:rPr>
                                  <w:sz w:val="18"/>
                                  <w:szCs w:val="18"/>
                                </w:rPr>
                              </w:pPr>
                              <w:r w:rsidRPr="00163C51">
                                <w:rPr>
                                  <w:sz w:val="18"/>
                                  <w:szCs w:val="18"/>
                                </w:rPr>
                                <w:t>Distance = 3</w:t>
                              </w:r>
                              <w:r>
                                <w:rPr>
                                  <w:sz w:val="18"/>
                                  <w:szCs w:val="18"/>
                                </w:rPr>
                                <w:t>8</w:t>
                              </w:r>
                              <w:r w:rsidRPr="00163C51">
                                <w:rPr>
                                  <w:sz w:val="18"/>
                                  <w:szCs w:val="18"/>
                                </w:rPr>
                                <w:t>00m</w:t>
                              </w:r>
                            </w:p>
                          </w:txbxContent>
                        </wps:txbx>
                        <wps:bodyPr rot="0" vert="horz" wrap="square" lIns="91440" tIns="45720" rIns="91440" bIns="45720" anchor="t" anchorCtr="0">
                          <a:noAutofit/>
                        </wps:bodyPr>
                      </wps:wsp>
                      <wpg:grpSp>
                        <wpg:cNvPr id="23" name="Group 23"/>
                        <wpg:cNvGrpSpPr/>
                        <wpg:grpSpPr>
                          <a:xfrm>
                            <a:off x="776177" y="0"/>
                            <a:ext cx="1228725" cy="742950"/>
                            <a:chOff x="0" y="0"/>
                            <a:chExt cx="1228725" cy="742950"/>
                          </a:xfrm>
                        </wpg:grpSpPr>
                        <wps:wsp>
                          <wps:cNvPr id="24" name="Right Triangle 24"/>
                          <wps:cNvSpPr/>
                          <wps:spPr>
                            <a:xfrm>
                              <a:off x="133350" y="190500"/>
                              <a:ext cx="866775" cy="419100"/>
                            </a:xfrm>
                            <a:prstGeom prst="rtTriangl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
                          <wps:cNvSpPr txBox="1">
                            <a:spLocks noChangeArrowheads="1"/>
                          </wps:cNvSpPr>
                          <wps:spPr bwMode="auto">
                            <a:xfrm>
                              <a:off x="0" y="0"/>
                              <a:ext cx="257175" cy="266700"/>
                            </a:xfrm>
                            <a:prstGeom prst="rect">
                              <a:avLst/>
                            </a:prstGeom>
                            <a:solidFill>
                              <a:srgbClr val="FFFFFF">
                                <a:alpha val="0"/>
                              </a:srgbClr>
                            </a:solidFill>
                            <a:ln w="9525">
                              <a:noFill/>
                              <a:miter lim="800000"/>
                              <a:headEnd/>
                              <a:tailEnd/>
                            </a:ln>
                          </wps:spPr>
                          <wps:txbx>
                            <w:txbxContent>
                              <w:p w14:paraId="301CD7C0" w14:textId="77777777" w:rsidR="002824AA" w:rsidRPr="00163C51" w:rsidRDefault="002824AA" w:rsidP="002824AA">
                                <w:pPr>
                                  <w:jc w:val="right"/>
                                  <w:rPr>
                                    <w:b/>
                                    <w:bCs/>
                                    <w:sz w:val="18"/>
                                    <w:szCs w:val="18"/>
                                  </w:rPr>
                                </w:pPr>
                                <w:r w:rsidRPr="00163C51">
                                  <w:rPr>
                                    <w:b/>
                                    <w:bCs/>
                                    <w:sz w:val="18"/>
                                    <w:szCs w:val="18"/>
                                  </w:rPr>
                                  <w:t>A</w:t>
                                </w:r>
                              </w:p>
                            </w:txbxContent>
                          </wps:txbx>
                          <wps:bodyPr rot="0" vert="horz" wrap="square" lIns="91440" tIns="45720" rIns="91440" bIns="45720" anchor="t" anchorCtr="0">
                            <a:noAutofit/>
                          </wps:bodyPr>
                        </wps:wsp>
                        <wps:wsp>
                          <wps:cNvPr id="26" name="Text Box 2"/>
                          <wps:cNvSpPr txBox="1">
                            <a:spLocks noChangeArrowheads="1"/>
                          </wps:cNvSpPr>
                          <wps:spPr bwMode="auto">
                            <a:xfrm>
                              <a:off x="971550" y="523875"/>
                              <a:ext cx="257175" cy="219075"/>
                            </a:xfrm>
                            <a:prstGeom prst="rect">
                              <a:avLst/>
                            </a:prstGeom>
                            <a:solidFill>
                              <a:srgbClr val="FFFFFF">
                                <a:alpha val="0"/>
                              </a:srgbClr>
                            </a:solidFill>
                            <a:ln w="9525">
                              <a:noFill/>
                              <a:miter lim="800000"/>
                              <a:headEnd/>
                              <a:tailEnd/>
                            </a:ln>
                          </wps:spPr>
                          <wps:txbx>
                            <w:txbxContent>
                              <w:p w14:paraId="20A3AB62" w14:textId="77777777" w:rsidR="002824AA" w:rsidRPr="00163C51" w:rsidRDefault="002824AA" w:rsidP="002824AA">
                                <w:pPr>
                                  <w:jc w:val="right"/>
                                  <w:rPr>
                                    <w:b/>
                                    <w:bCs/>
                                    <w:sz w:val="18"/>
                                    <w:szCs w:val="18"/>
                                  </w:rPr>
                                </w:pPr>
                                <w:r>
                                  <w:rPr>
                                    <w:b/>
                                    <w:bCs/>
                                    <w:sz w:val="18"/>
                                    <w:szCs w:val="18"/>
                                  </w:rPr>
                                  <w:t>B</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350EFA8" id="Group 20" o:spid="_x0000_s1028" style="position:absolute;margin-left:15pt;margin-top:2.65pt;width:169.95pt;height:58.5pt;z-index:251655680;mso-width-relative:margin;mso-height-relative:margin" coordsize="21584,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TnTQQAANgRAAAOAAAAZHJzL2Uyb0RvYy54bWzsWFtv2zYUfh+w/0DofbGuli1EKby0CQZk&#10;bdBk6DNNUReUIjWSjpz9+h2SknxJigxZ13rY/CCTIs8hz8fD7zv2+Ztty9ADlaoRPPeCM99DlBNR&#10;NLzKvd/ur35aeEhpzAvMBKe590iV9+bixx/O+y6joagFK6hE4ISrrO9yr9a6y2YzRWraYnUmOsph&#10;sBSyxRq6spoVEvfgvWWz0Pfns17IopOCUKXg7Vs36F1Y/2VJif5QlopqxHIP9qbtU9rn2jxnF+c4&#10;qyTu6oYM28Cv2EWLGw6LTq7eYo3RRjZPXLUNkUKJUp8R0c5EWTaE2hggmsA/iuZaik1nY6myvuom&#10;mADaI5xe7Za8f7iW3V13KwGJvqsAC9szsWxL2Zpv2CXaWsgeJ8joViMCL8MgWYQBIEtgLI3DNJ47&#10;TEkNwD8xI/W7PcM4iibDZWIPYzYuOzvYTN9BeqgdAurvIXBX445aYFUGCNxK1BQmFg9x3EKW3pvw&#10;fhZbFJpgzOIwy4CE9BZeQ6Lbw1bdjSCfFeLissa8oispRV9TXMD2AmMJQUymzo8yTtb9r6KAZfBG&#10;C+voWaQjfxHFsUNzhHuZhIk/oB3O5ym0zTIjaDjrpNLXVLTINHJPwgWwK+CHG6Xd1HGKOVolWFNc&#10;NYzZjqzWl0yiBwyX5cp+nC3rauzejsspN9UufeCDcdTnntmmNeXCOId1cdY2Gm46a9rcW/jm4yIz&#10;cL3jhZ2iccNcGyJifMDPQObA09v11p2UsTXYrkXxCIBK4S42EBE0aiH/8FAPlzr31O8bLKmH2C8c&#10;DmUZxLFhAduJkzSEjtwfWe+PYE7AVe5pD7nmpbbMYaLhYgWHVzYW091Ohi1Dqrr9/fM5G55IzgZ+&#10;kNj7DDywTJaLo8QNgjgyZ2554ptkrkv275Cc0b8jOQeqN3la7ZMgULIjQas+KBzCsXP+qlSk6TxI&#10;Uw891YsgDBcpkMOoFwPt4+wlvfiC4UR930Mv4hGqj01Va3QvG1ABRlFok3+P+we2cky2I+tBWIMo&#10;ikD9DFrB0jf8btlw5PwF8Hw6IBYHy+BFztfjRr7M/FaYdsSq9COjhtYY/0hLoFij7NbaFmJ0UgVM&#10;COXaSrylaJhtzEog+clw0EZTwe0MmXaCOM01ZtQWaJOh//KKk4VdVXA9GbcNF/I5B8XnaWU3f5QV&#10;F/OOuycVUR25akA+b7DSt1hCPQiHY6TlAzxKJkDgxNDykBGb595/XSnim/ZSgCpDhQK7s00jXZqN&#10;zVKK9hOUwisjgDA0ahfRcuwM6oWgmCZ0tbLToAjtsL7hdx0ZixpTHtxvP2HZDTWEhkR8L8aSCWdH&#10;pYSba87jZDQRLssJ1XFH1zlM0mC8zt9ECM3R4JMr4SaK/L+Em59Iui7TIBl0KAmjBSTpgQ4dJC4I&#10;lRufBPi/8tvDovKManxdwh/5+5W/PXbVkFU7+/cBtA7+n9jv21m7P2Qu/gQAAP//AwBQSwMEFAAG&#10;AAgAAAAhAK8ctRnfAAAACAEAAA8AAABkcnMvZG93bnJldi54bWxMj09rwkAUxO+FfoflCb3VzR+U&#10;GrMRkbYnKVQLpbdn9pkEs7shuybx2/f1VI/DDDO/yTeTacVAvW+cVRDPIxBkS6cbWyn4Or49v4Dw&#10;Aa3G1llScCMPm+LxIcdMu9F+0nAIleAS6zNUUIfQZVL6siaDfu46suydXW8wsOwrqXscudy0Momi&#10;pTTYWF6osaNdTeXlcDUK3kcct2n8Ouwv593t57j4+N7HpNTTbNquQQSawn8Y/vAZHQpmOrmr1V60&#10;CtKIrwQFixQE2+lytQJx4lySpCCLXN4fKH4BAAD//wMAUEsBAi0AFAAGAAgAAAAhALaDOJL+AAAA&#10;4QEAABMAAAAAAAAAAAAAAAAAAAAAAFtDb250ZW50X1R5cGVzXS54bWxQSwECLQAUAAYACAAAACEA&#10;OP0h/9YAAACUAQAACwAAAAAAAAAAAAAAAAAvAQAAX3JlbHMvLnJlbHNQSwECLQAUAAYACAAAACEA&#10;25I0500EAADYEQAADgAAAAAAAAAAAAAAAAAuAgAAZHJzL2Uyb0RvYy54bWxQSwECLQAUAAYACAAA&#10;ACEArxy1Gd8AAAAIAQAADwAAAAAAAAAAAAAAAACnBgAAZHJzL2Rvd25yZXYueG1sUEsFBgAAAAAE&#10;AAQA8wAAALMHAAAAAA==&#10;">
                <v:shape id="_x0000_s1029" type="#_x0000_t202" style="position:absolute;top:3083;width:9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14:paraId="6FFF427C" w14:textId="77777777" w:rsidR="002824AA" w:rsidRPr="00163C51" w:rsidRDefault="002824AA" w:rsidP="002824AA">
                        <w:pPr>
                          <w:jc w:val="right"/>
                          <w:rPr>
                            <w:sz w:val="18"/>
                            <w:szCs w:val="18"/>
                          </w:rPr>
                        </w:pPr>
                        <w:r>
                          <w:rPr>
                            <w:sz w:val="18"/>
                            <w:szCs w:val="18"/>
                          </w:rPr>
                          <w:t>Elevation</w:t>
                        </w:r>
                        <w:r w:rsidRPr="00163C51">
                          <w:rPr>
                            <w:sz w:val="18"/>
                            <w:szCs w:val="18"/>
                          </w:rPr>
                          <w:t xml:space="preserve"> = </w:t>
                        </w:r>
                        <w:r>
                          <w:rPr>
                            <w:sz w:val="18"/>
                            <w:szCs w:val="18"/>
                          </w:rPr>
                          <w:t>25</w:t>
                        </w:r>
                        <w:r w:rsidRPr="00163C51">
                          <w:rPr>
                            <w:sz w:val="18"/>
                            <w:szCs w:val="18"/>
                          </w:rPr>
                          <w:t>m</w:t>
                        </w:r>
                      </w:p>
                    </w:txbxContent>
                  </v:textbox>
                </v:shape>
                <v:shape id="_x0000_s1030" type="#_x0000_t202" style="position:absolute;left:10154;top:959;width:114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439C40FC" w14:textId="77777777" w:rsidR="002824AA" w:rsidRPr="00163C51" w:rsidRDefault="002824AA" w:rsidP="002824AA">
                        <w:pPr>
                          <w:rPr>
                            <w:sz w:val="18"/>
                            <w:szCs w:val="18"/>
                          </w:rPr>
                        </w:pPr>
                        <w:r w:rsidRPr="00163C51">
                          <w:rPr>
                            <w:sz w:val="18"/>
                            <w:szCs w:val="18"/>
                          </w:rPr>
                          <w:t>Distance = 3</w:t>
                        </w:r>
                        <w:r>
                          <w:rPr>
                            <w:sz w:val="18"/>
                            <w:szCs w:val="18"/>
                          </w:rPr>
                          <w:t>8</w:t>
                        </w:r>
                        <w:r w:rsidRPr="00163C51">
                          <w:rPr>
                            <w:sz w:val="18"/>
                            <w:szCs w:val="18"/>
                          </w:rPr>
                          <w:t>00m</w:t>
                        </w:r>
                      </w:p>
                    </w:txbxContent>
                  </v:textbox>
                </v:shape>
                <v:group id="Group 23" o:spid="_x0000_s1031" style="position:absolute;left:7761;width:12288;height:7429" coordsize="12287,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6" coordsize="21600,21600" o:spt="6" path="m,l,21600r21600,xe">
                    <v:stroke joinstyle="miter"/>
                    <v:path gradientshapeok="t" o:connecttype="custom" o:connectlocs="0,0;0,10800;0,21600;10800,21600;21600,21600;10800,10800" textboxrect="1800,12600,12600,19800"/>
                  </v:shapetype>
                  <v:shape id="Right Triangle 24" o:spid="_x0000_s1032" type="#_x0000_t6" style="position:absolute;left:1333;top:1905;width:866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jGAxQAAANsAAAAPAAAAZHJzL2Rvd25yZXYueG1sRI/dasJA&#10;FITvhb7Dcgq9001FSkhdReoPhQpqbHt9yB6T6O7ZkN3G9O27BcHLYWa+Yabz3hrRUetrxwqeRwkI&#10;4sLpmksFn8f1MAXhA7JG45gU/JKH+exhMMVMuysfqMtDKSKEfYYKqhCaTEpfVGTRj1xDHL2Tay2G&#10;KNtS6havEW6NHCfJi7RYc1yosKG3iopL/mMVpM1mWa52hk77r04ezcd2+31OlXp67BevIAL14R6+&#10;td+1gvEE/r/EHyBnfwAAAP//AwBQSwECLQAUAAYACAAAACEA2+H2y+4AAACFAQAAEwAAAAAAAAAA&#10;AAAAAAAAAAAAW0NvbnRlbnRfVHlwZXNdLnhtbFBLAQItABQABgAIAAAAIQBa9CxbvwAAABUBAAAL&#10;AAAAAAAAAAAAAAAAAB8BAABfcmVscy8ucmVsc1BLAQItABQABgAIAAAAIQBP2jGAxQAAANsAAAAP&#10;AAAAAAAAAAAAAAAAAAcCAABkcnMvZG93bnJldi54bWxQSwUGAAAAAAMAAwC3AAAA+QIAAAAA&#10;" fillcolor="white [3201]" strokecolor="#70ad47 [3209]" strokeweight="1pt"/>
                  <v:shape id="_x0000_s1033" type="#_x0000_t202" style="position:absolute;width:257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14:paraId="301CD7C0" w14:textId="77777777" w:rsidR="002824AA" w:rsidRPr="00163C51" w:rsidRDefault="002824AA" w:rsidP="002824AA">
                          <w:pPr>
                            <w:jc w:val="right"/>
                            <w:rPr>
                              <w:b/>
                              <w:bCs/>
                              <w:sz w:val="18"/>
                              <w:szCs w:val="18"/>
                            </w:rPr>
                          </w:pPr>
                          <w:r w:rsidRPr="00163C51">
                            <w:rPr>
                              <w:b/>
                              <w:bCs/>
                              <w:sz w:val="18"/>
                              <w:szCs w:val="18"/>
                            </w:rPr>
                            <w:t>A</w:t>
                          </w:r>
                        </w:p>
                      </w:txbxContent>
                    </v:textbox>
                  </v:shape>
                  <v:shape id="_x0000_s1034" type="#_x0000_t202" style="position:absolute;left:9715;top:5238;width:257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wgAAANsAAAAPAAAAZHJzL2Rvd25yZXYueG1sRI/NisIw&#10;FIX3A75DuIKbQVO7kFKNIqKgMA5M1f21ubbV5qY0UTtvbwYGXB7Oz8eZLTpTiwe1rrKsYDyKQBDn&#10;VldcKDgeNsMEhPPIGmvLpOCXHCzmvY8Zpto++YcemS9EGGGXooLS+yaV0uUlGXQj2xAH72Jbgz7I&#10;tpC6xWcYN7WMo2giDVYcCCU2tCopv2V3E7jrLmlO56/VdZd9nq/xN1f7hJUa9LvlFISnzr/D/+2t&#10;VhBP4O9L+AFy/gIAAP//AwBQSwECLQAUAAYACAAAACEA2+H2y+4AAACFAQAAEwAAAAAAAAAAAAAA&#10;AAAAAAAAW0NvbnRlbnRfVHlwZXNdLnhtbFBLAQItABQABgAIAAAAIQBa9CxbvwAAABUBAAALAAAA&#10;AAAAAAAAAAAAAB8BAABfcmVscy8ucmVsc1BLAQItABQABgAIAAAAIQCrTv+WwgAAANsAAAAPAAAA&#10;AAAAAAAAAAAAAAcCAABkcnMvZG93bnJldi54bWxQSwUGAAAAAAMAAwC3AAAA9gIAAAAA&#10;" stroked="f">
                    <v:fill opacity="0"/>
                    <v:textbox>
                      <w:txbxContent>
                        <w:p w14:paraId="20A3AB62" w14:textId="77777777" w:rsidR="002824AA" w:rsidRPr="00163C51" w:rsidRDefault="002824AA" w:rsidP="002824AA">
                          <w:pPr>
                            <w:jc w:val="right"/>
                            <w:rPr>
                              <w:b/>
                              <w:bCs/>
                              <w:sz w:val="18"/>
                              <w:szCs w:val="18"/>
                            </w:rPr>
                          </w:pPr>
                          <w:r>
                            <w:rPr>
                              <w:b/>
                              <w:bCs/>
                              <w:sz w:val="18"/>
                              <w:szCs w:val="18"/>
                            </w:rPr>
                            <w:t>B</w:t>
                          </w:r>
                        </w:p>
                      </w:txbxContent>
                    </v:textbox>
                  </v:shape>
                </v:group>
              </v:group>
            </w:pict>
          </mc:Fallback>
        </mc:AlternateContent>
      </w:r>
      <w:r w:rsidRPr="00F746D9">
        <w:rPr>
          <w:rFonts w:eastAsiaTheme="minorEastAsia"/>
          <w:noProof/>
        </w:rPr>
        <mc:AlternateContent>
          <mc:Choice Requires="wps">
            <w:drawing>
              <wp:anchor distT="0" distB="0" distL="114300" distR="114300" simplePos="0" relativeHeight="251667968" behindDoc="1" locked="0" layoutInCell="1" allowOverlap="1" wp14:anchorId="3A4E2169" wp14:editId="711484E3">
                <wp:simplePos x="0" y="0"/>
                <wp:positionH relativeFrom="margin">
                  <wp:posOffset>2599055</wp:posOffset>
                </wp:positionH>
                <wp:positionV relativeFrom="paragraph">
                  <wp:posOffset>14605</wp:posOffset>
                </wp:positionV>
                <wp:extent cx="1573530" cy="790575"/>
                <wp:effectExtent l="0" t="0" r="7620" b="9525"/>
                <wp:wrapTight wrapText="bothSides">
                  <wp:wrapPolygon edited="0">
                    <wp:start x="0" y="0"/>
                    <wp:lineTo x="0" y="21340"/>
                    <wp:lineTo x="21443" y="21340"/>
                    <wp:lineTo x="21443" y="0"/>
                    <wp:lineTo x="0" y="0"/>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790575"/>
                        </a:xfrm>
                        <a:prstGeom prst="rect">
                          <a:avLst/>
                        </a:prstGeom>
                        <a:solidFill>
                          <a:srgbClr val="FFFFFF"/>
                        </a:solidFill>
                        <a:ln w="9525">
                          <a:noFill/>
                          <a:miter lim="800000"/>
                          <a:headEnd/>
                          <a:tailEnd/>
                        </a:ln>
                      </wps:spPr>
                      <wps:txbx>
                        <w:txbxContent>
                          <w:p w14:paraId="13603DCE" w14:textId="77777777" w:rsidR="002824AA" w:rsidRDefault="002824AA" w:rsidP="002824AA">
                            <w:pPr>
                              <w:jc w:val="right"/>
                              <w:rPr>
                                <w:rFonts w:eastAsiaTheme="minorEastAsia"/>
                                <w:sz w:val="18"/>
                                <w:szCs w:val="18"/>
                              </w:rPr>
                            </w:pPr>
                            <m:oMathPara>
                              <m:oMath>
                                <m:r>
                                  <m:rPr>
                                    <m:sty m:val="p"/>
                                  </m:rPr>
                                  <w:rPr>
                                    <w:rFonts w:ascii="Cambria Math" w:hAnsi="Cambria Math"/>
                                  </w:rPr>
                                  <m:t>% slope</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sz w:val="18"/>
                                        <w:szCs w:val="18"/>
                                      </w:rPr>
                                      <m:t>25</m:t>
                                    </m:r>
                                  </m:num>
                                  <m:den>
                                    <m:r>
                                      <w:rPr>
                                        <w:rFonts w:ascii="Cambria Math" w:hAnsi="Cambria Math" w:cstheme="minorHAnsi"/>
                                        <w:sz w:val="18"/>
                                        <w:szCs w:val="18"/>
                                      </w:rPr>
                                      <m:t>3800</m:t>
                                    </m:r>
                                  </m:den>
                                </m:f>
                                <m:r>
                                  <w:rPr>
                                    <w:rFonts w:ascii="Cambria Math" w:hAnsi="Cambria Math" w:cstheme="minorHAnsi"/>
                                    <w:sz w:val="18"/>
                                    <w:szCs w:val="18"/>
                                  </w:rPr>
                                  <m:t>*100</m:t>
                                </m:r>
                              </m:oMath>
                            </m:oMathPara>
                          </w:p>
                          <w:p w14:paraId="6E2FCE6A" w14:textId="77777777" w:rsidR="002824AA" w:rsidRPr="001A0FF5" w:rsidRDefault="002824AA" w:rsidP="002824AA">
                            <w:pPr>
                              <w:jc w:val="right"/>
                              <w:rPr>
                                <w:rFonts w:eastAsiaTheme="minorEastAsia"/>
                                <w:sz w:val="20"/>
                                <w:szCs w:val="20"/>
                              </w:rPr>
                            </w:pPr>
                            <m:oMath>
                              <m:r>
                                <w:rPr>
                                  <w:rFonts w:ascii="Cambria Math" w:hAnsi="Cambria Math"/>
                                  <w:sz w:val="20"/>
                                  <w:szCs w:val="20"/>
                                </w:rPr>
                                <m:t>=0.66%</m:t>
                              </m:r>
                            </m:oMath>
                            <w:r w:rsidRPr="001A0FF5">
                              <w:rPr>
                                <w:rFonts w:eastAsiaTheme="minorEastAsia"/>
                                <w:sz w:val="20"/>
                                <w:szCs w:val="20"/>
                              </w:rPr>
                              <w:t xml:space="preserve"> </w:t>
                            </w:r>
                          </w:p>
                          <w:p w14:paraId="3B0EBCC2" w14:textId="77777777" w:rsidR="002824AA" w:rsidRDefault="002824AA" w:rsidP="002824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E2169" id="Text Box 2" o:spid="_x0000_s1035" type="#_x0000_t202" style="position:absolute;margin-left:204.65pt;margin-top:1.15pt;width:123.9pt;height:62.2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7IEQIAAP0DAAAOAAAAZHJzL2Uyb0RvYy54bWysU9tu2zAMfR+wfxD0vthJ46YxohRdugwD&#10;ugvQ7QNkWY6FyaImKbG7rx8lu2m2vQ3zgyCa5CF5eLS5HTpNTtJ5BYbR+SynRBoBtTIHRr993b+5&#10;ocQHbmquwUhGn6Snt9vXrza9LeUCWtC1dARBjC97y2gbgi2zzItWdtzPwEqDzgZcxwOa7pDVjveI&#10;3ulskefXWQ+utg6E9B7/3o9Ouk34TSNF+Nw0XgaiGcXeQjpdOqt4ZtsNLw+O21aJqQ3+D110XBks&#10;eoa654GTo1N/QXVKOPDQhJmALoOmUUKmGXCaef7HNI8ttzLNguR4e6bJ/z9Y8en0aL84Eoa3MOAC&#10;0xDePoD47omBXcvNQd45B30reY2F55GyrLe+nFIj1b70EaTqP0KNS+bHAAloaFwXWcE5CaLjAp7O&#10;pMshEBFLFqur4gpdAn2rdV6silSCl8/Z1vnwXkJH4oVRh0tN6Pz04EPshpfPIbGYB63qvdI6Ge5Q&#10;7bQjJ44C2KdvQv8tTBvSM7ouFkVCNhDzkzY6FVCgWnWM3uTxGyUT2Xhn6hQSuNLjHTvRZqInMjJy&#10;E4ZqIKpm9DrmRrYqqJ+QLwejHvH94KUF95OSHrXIqP9x5E5Soj8Y5Hw9Xy6jeJOxLFYLNNylp7r0&#10;cCMQitFAyXjdhST4SIeBO9xNoxJtL51MLaPGEpvTe4givrRT1Mur3f4CAAD//wMAUEsDBBQABgAI&#10;AAAAIQCBj/FL3gAAAAkBAAAPAAAAZHJzL2Rvd25yZXYueG1sTI/BToNAEIbvJr7DZky8GLsUW2iR&#10;pVETjdfWPsAAUyCys4TdFvr2jic9TSb/l3++yXez7dWFRt85NrBcRKCIK1d33Bg4fr0/bkD5gFxj&#10;75gMXMnDrri9yTGr3cR7uhxCo6SEfYYG2hCGTGtftWTRL9xALNnJjRaDrGOj6xEnKbe9jqMo0RY7&#10;lgstDvTWUvV9OFsDp8/pYb2dyo9wTPer5BW7tHRXY+7v5pdnUIHm8AfDr76oQyFOpTtz7VVvYBVt&#10;nwQ1EMuQPFmnS1ClgHGyAV3k+v8HxQ8AAAD//wMAUEsBAi0AFAAGAAgAAAAhALaDOJL+AAAA4QEA&#10;ABMAAAAAAAAAAAAAAAAAAAAAAFtDb250ZW50X1R5cGVzXS54bWxQSwECLQAUAAYACAAAACEAOP0h&#10;/9YAAACUAQAACwAAAAAAAAAAAAAAAAAvAQAAX3JlbHMvLnJlbHNQSwECLQAUAAYACAAAACEATXH+&#10;yBECAAD9AwAADgAAAAAAAAAAAAAAAAAuAgAAZHJzL2Uyb0RvYy54bWxQSwECLQAUAAYACAAAACEA&#10;gY/xS94AAAAJAQAADwAAAAAAAAAAAAAAAABrBAAAZHJzL2Rvd25yZXYueG1sUEsFBgAAAAAEAAQA&#10;8wAAAHYFAAAAAA==&#10;" stroked="f">
                <v:textbox>
                  <w:txbxContent>
                    <w:p w14:paraId="13603DCE" w14:textId="77777777" w:rsidR="002824AA" w:rsidRDefault="002824AA" w:rsidP="002824AA">
                      <w:pPr>
                        <w:jc w:val="right"/>
                        <w:rPr>
                          <w:rFonts w:eastAsiaTheme="minorEastAsia"/>
                          <w:sz w:val="18"/>
                          <w:szCs w:val="18"/>
                        </w:rPr>
                      </w:pPr>
                      <m:oMathPara>
                        <m:oMath>
                          <m:r>
                            <m:rPr>
                              <m:sty m:val="p"/>
                            </m:rPr>
                            <w:rPr>
                              <w:rFonts w:ascii="Cambria Math" w:hAnsi="Cambria Math"/>
                            </w:rPr>
                            <m:t>% slope</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sz w:val="18"/>
                                  <w:szCs w:val="18"/>
                                </w:rPr>
                                <m:t>25</m:t>
                              </m:r>
                            </m:num>
                            <m:den>
                              <m:r>
                                <w:rPr>
                                  <w:rFonts w:ascii="Cambria Math" w:hAnsi="Cambria Math" w:cstheme="minorHAnsi"/>
                                  <w:sz w:val="18"/>
                                  <w:szCs w:val="18"/>
                                </w:rPr>
                                <m:t>3800</m:t>
                              </m:r>
                            </m:den>
                          </m:f>
                          <m:r>
                            <w:rPr>
                              <w:rFonts w:ascii="Cambria Math" w:hAnsi="Cambria Math" w:cstheme="minorHAnsi"/>
                              <w:sz w:val="18"/>
                              <w:szCs w:val="18"/>
                            </w:rPr>
                            <m:t>*100</m:t>
                          </m:r>
                        </m:oMath>
                      </m:oMathPara>
                    </w:p>
                    <w:p w14:paraId="6E2FCE6A" w14:textId="77777777" w:rsidR="002824AA" w:rsidRPr="001A0FF5" w:rsidRDefault="002824AA" w:rsidP="002824AA">
                      <w:pPr>
                        <w:jc w:val="right"/>
                        <w:rPr>
                          <w:rFonts w:eastAsiaTheme="minorEastAsia"/>
                          <w:sz w:val="20"/>
                          <w:szCs w:val="20"/>
                        </w:rPr>
                      </w:pPr>
                      <m:oMath>
                        <m:r>
                          <w:rPr>
                            <w:rFonts w:ascii="Cambria Math" w:hAnsi="Cambria Math"/>
                            <w:sz w:val="20"/>
                            <w:szCs w:val="20"/>
                          </w:rPr>
                          <m:t>=0.66%</m:t>
                        </m:r>
                      </m:oMath>
                      <w:r w:rsidRPr="001A0FF5">
                        <w:rPr>
                          <w:rFonts w:eastAsiaTheme="minorEastAsia"/>
                          <w:sz w:val="20"/>
                          <w:szCs w:val="20"/>
                        </w:rPr>
                        <w:t xml:space="preserve"> </w:t>
                      </w:r>
                    </w:p>
                    <w:p w14:paraId="3B0EBCC2" w14:textId="77777777" w:rsidR="002824AA" w:rsidRDefault="002824AA" w:rsidP="002824AA"/>
                  </w:txbxContent>
                </v:textbox>
                <w10:wrap type="tight" anchorx="margin"/>
              </v:shape>
            </w:pict>
          </mc:Fallback>
        </mc:AlternateContent>
      </w:r>
    </w:p>
    <w:p w14:paraId="2361BBBF" w14:textId="77777777" w:rsidR="002824AA" w:rsidRDefault="002824AA" w:rsidP="002824AA">
      <w:pPr>
        <w:spacing w:after="0" w:line="240" w:lineRule="auto"/>
        <w:rPr>
          <w:rFonts w:eastAsiaTheme="minorEastAsia"/>
        </w:rPr>
      </w:pPr>
    </w:p>
    <w:p w14:paraId="776C6454" w14:textId="77777777" w:rsidR="002824AA" w:rsidRDefault="002824AA" w:rsidP="002824AA">
      <w:pPr>
        <w:spacing w:after="0" w:line="240" w:lineRule="auto"/>
        <w:rPr>
          <w:rFonts w:eastAsiaTheme="minorEastAsia"/>
        </w:rPr>
      </w:pPr>
    </w:p>
    <w:p w14:paraId="1451D178" w14:textId="77777777" w:rsidR="002824AA" w:rsidRDefault="002824AA" w:rsidP="002824AA">
      <w:pPr>
        <w:spacing w:after="0" w:line="240" w:lineRule="auto"/>
      </w:pPr>
    </w:p>
    <w:p w14:paraId="21DDB240" w14:textId="77777777" w:rsidR="002824AA" w:rsidRDefault="002824AA" w:rsidP="002824AA">
      <w:pPr>
        <w:spacing w:after="0" w:line="240" w:lineRule="auto"/>
      </w:pPr>
    </w:p>
    <w:p w14:paraId="510C09EE" w14:textId="77777777" w:rsidR="002824AA" w:rsidRDefault="002824AA" w:rsidP="002824AA">
      <w:pPr>
        <w:spacing w:after="0" w:line="240" w:lineRule="auto"/>
      </w:pPr>
    </w:p>
    <w:p w14:paraId="55E5D0A4" w14:textId="77777777" w:rsidR="002824AA" w:rsidRDefault="002824AA" w:rsidP="002824AA">
      <w:pPr>
        <w:spacing w:after="0" w:line="240" w:lineRule="auto"/>
      </w:pPr>
      <w:r>
        <w:t>The second pair of points was 10,300m apart, with central business (point A) situated at an elevation of 40m above the surrounding area (point D). The % slope for points A and D was estimated at 0.39%.</w:t>
      </w:r>
    </w:p>
    <w:p w14:paraId="6C8213F8" w14:textId="77777777" w:rsidR="002824AA" w:rsidRDefault="002824AA" w:rsidP="002824AA">
      <w:pPr>
        <w:spacing w:after="0" w:line="240" w:lineRule="auto"/>
      </w:pPr>
      <w:r>
        <w:rPr>
          <w:noProof/>
        </w:rPr>
        <mc:AlternateContent>
          <mc:Choice Requires="wpg">
            <w:drawing>
              <wp:anchor distT="0" distB="0" distL="114300" distR="114300" simplePos="0" relativeHeight="251680256" behindDoc="0" locked="0" layoutInCell="1" allowOverlap="1" wp14:anchorId="45BB697E" wp14:editId="3B3AE423">
                <wp:simplePos x="0" y="0"/>
                <wp:positionH relativeFrom="column">
                  <wp:posOffset>219075</wp:posOffset>
                </wp:positionH>
                <wp:positionV relativeFrom="paragraph">
                  <wp:posOffset>174625</wp:posOffset>
                </wp:positionV>
                <wp:extent cx="2204263" cy="742950"/>
                <wp:effectExtent l="0" t="0" r="5715" b="0"/>
                <wp:wrapNone/>
                <wp:docPr id="28" name="Group 28"/>
                <wp:cNvGraphicFramePr/>
                <a:graphic xmlns:a="http://schemas.openxmlformats.org/drawingml/2006/main">
                  <a:graphicData uri="http://schemas.microsoft.com/office/word/2010/wordprocessingGroup">
                    <wpg:wgp>
                      <wpg:cNvGrpSpPr/>
                      <wpg:grpSpPr>
                        <a:xfrm>
                          <a:off x="0" y="0"/>
                          <a:ext cx="2204263" cy="742950"/>
                          <a:chOff x="0" y="0"/>
                          <a:chExt cx="2204263" cy="742950"/>
                        </a:xfrm>
                      </wpg:grpSpPr>
                      <wps:wsp>
                        <wps:cNvPr id="29" name="Text Box 2"/>
                        <wps:cNvSpPr txBox="1">
                          <a:spLocks noChangeArrowheads="1"/>
                        </wps:cNvSpPr>
                        <wps:spPr bwMode="auto">
                          <a:xfrm>
                            <a:off x="0" y="265814"/>
                            <a:ext cx="952500" cy="266700"/>
                          </a:xfrm>
                          <a:prstGeom prst="rect">
                            <a:avLst/>
                          </a:prstGeom>
                          <a:solidFill>
                            <a:srgbClr val="FFFFFF">
                              <a:alpha val="0"/>
                            </a:srgbClr>
                          </a:solidFill>
                          <a:ln w="9525">
                            <a:noFill/>
                            <a:miter lim="800000"/>
                            <a:headEnd/>
                            <a:tailEnd/>
                          </a:ln>
                        </wps:spPr>
                        <wps:txbx>
                          <w:txbxContent>
                            <w:p w14:paraId="336927BD" w14:textId="77777777" w:rsidR="002824AA" w:rsidRPr="00163C51" w:rsidRDefault="002824AA" w:rsidP="002824AA">
                              <w:pPr>
                                <w:jc w:val="right"/>
                                <w:rPr>
                                  <w:sz w:val="18"/>
                                  <w:szCs w:val="18"/>
                                </w:rPr>
                              </w:pPr>
                              <w:r>
                                <w:rPr>
                                  <w:sz w:val="18"/>
                                  <w:szCs w:val="18"/>
                                </w:rPr>
                                <w:t>Elevation</w:t>
                              </w:r>
                              <w:r w:rsidRPr="00163C51">
                                <w:rPr>
                                  <w:sz w:val="18"/>
                                  <w:szCs w:val="18"/>
                                </w:rPr>
                                <w:t xml:space="preserve"> = </w:t>
                              </w:r>
                              <w:r>
                                <w:rPr>
                                  <w:sz w:val="18"/>
                                  <w:szCs w:val="18"/>
                                </w:rPr>
                                <w:t>40</w:t>
                              </w:r>
                              <w:r w:rsidRPr="00163C51">
                                <w:rPr>
                                  <w:sz w:val="18"/>
                                  <w:szCs w:val="18"/>
                                </w:rPr>
                                <w:t>m</w:t>
                              </w:r>
                            </w:p>
                          </w:txbxContent>
                        </wps:txbx>
                        <wps:bodyPr rot="0" vert="horz" wrap="square" lIns="91440" tIns="45720" rIns="91440" bIns="45720" anchor="t" anchorCtr="0">
                          <a:noAutofit/>
                        </wps:bodyPr>
                      </wps:wsp>
                      <wps:wsp>
                        <wps:cNvPr id="30" name="Text Box 2"/>
                        <wps:cNvSpPr txBox="1">
                          <a:spLocks noChangeArrowheads="1"/>
                        </wps:cNvSpPr>
                        <wps:spPr bwMode="auto">
                          <a:xfrm>
                            <a:off x="1061263" y="96137"/>
                            <a:ext cx="1143000" cy="266700"/>
                          </a:xfrm>
                          <a:prstGeom prst="rect">
                            <a:avLst/>
                          </a:prstGeom>
                          <a:solidFill>
                            <a:srgbClr val="FFFFFF"/>
                          </a:solidFill>
                          <a:ln w="9525">
                            <a:noFill/>
                            <a:miter lim="800000"/>
                            <a:headEnd/>
                            <a:tailEnd/>
                          </a:ln>
                        </wps:spPr>
                        <wps:txbx>
                          <w:txbxContent>
                            <w:p w14:paraId="2EA4136A" w14:textId="77777777" w:rsidR="002824AA" w:rsidRPr="00163C51" w:rsidRDefault="002824AA" w:rsidP="002824AA">
                              <w:pPr>
                                <w:rPr>
                                  <w:sz w:val="18"/>
                                  <w:szCs w:val="18"/>
                                </w:rPr>
                              </w:pPr>
                              <w:r w:rsidRPr="00163C51">
                                <w:rPr>
                                  <w:sz w:val="18"/>
                                  <w:szCs w:val="18"/>
                                </w:rPr>
                                <w:t xml:space="preserve">Distance = </w:t>
                              </w:r>
                              <w:r>
                                <w:rPr>
                                  <w:sz w:val="18"/>
                                  <w:szCs w:val="18"/>
                                </w:rPr>
                                <w:t>10,300</w:t>
                              </w:r>
                              <w:r w:rsidRPr="00163C51">
                                <w:rPr>
                                  <w:sz w:val="18"/>
                                  <w:szCs w:val="18"/>
                                </w:rPr>
                                <w:t>m</w:t>
                              </w:r>
                            </w:p>
                          </w:txbxContent>
                        </wps:txbx>
                        <wps:bodyPr rot="0" vert="horz" wrap="square" lIns="91440" tIns="45720" rIns="91440" bIns="45720" anchor="t" anchorCtr="0">
                          <a:noAutofit/>
                        </wps:bodyPr>
                      </wps:wsp>
                      <wpg:grpSp>
                        <wpg:cNvPr id="31" name="Group 31"/>
                        <wpg:cNvGrpSpPr/>
                        <wpg:grpSpPr>
                          <a:xfrm>
                            <a:off x="829340" y="0"/>
                            <a:ext cx="1228725" cy="742950"/>
                            <a:chOff x="0" y="0"/>
                            <a:chExt cx="1228725" cy="742950"/>
                          </a:xfrm>
                        </wpg:grpSpPr>
                        <wps:wsp>
                          <wps:cNvPr id="32" name="Right Triangle 32"/>
                          <wps:cNvSpPr/>
                          <wps:spPr>
                            <a:xfrm>
                              <a:off x="133350" y="190500"/>
                              <a:ext cx="866775" cy="419100"/>
                            </a:xfrm>
                            <a:prstGeom prst="rtTriangl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2"/>
                          <wps:cNvSpPr txBox="1">
                            <a:spLocks noChangeArrowheads="1"/>
                          </wps:cNvSpPr>
                          <wps:spPr bwMode="auto">
                            <a:xfrm>
                              <a:off x="0" y="0"/>
                              <a:ext cx="257175" cy="266700"/>
                            </a:xfrm>
                            <a:prstGeom prst="rect">
                              <a:avLst/>
                            </a:prstGeom>
                            <a:solidFill>
                              <a:srgbClr val="FFFFFF">
                                <a:alpha val="0"/>
                              </a:srgbClr>
                            </a:solidFill>
                            <a:ln w="9525">
                              <a:noFill/>
                              <a:miter lim="800000"/>
                              <a:headEnd/>
                              <a:tailEnd/>
                            </a:ln>
                          </wps:spPr>
                          <wps:txbx>
                            <w:txbxContent>
                              <w:p w14:paraId="23ABBD45" w14:textId="77777777" w:rsidR="002824AA" w:rsidRPr="00163C51" w:rsidRDefault="002824AA" w:rsidP="002824AA">
                                <w:pPr>
                                  <w:jc w:val="right"/>
                                  <w:rPr>
                                    <w:b/>
                                    <w:bCs/>
                                    <w:sz w:val="18"/>
                                    <w:szCs w:val="18"/>
                                  </w:rPr>
                                </w:pPr>
                                <w:r>
                                  <w:rPr>
                                    <w:b/>
                                    <w:bCs/>
                                    <w:sz w:val="18"/>
                                    <w:szCs w:val="18"/>
                                  </w:rPr>
                                  <w:t>A</w:t>
                                </w:r>
                              </w:p>
                            </w:txbxContent>
                          </wps:txbx>
                          <wps:bodyPr rot="0" vert="horz" wrap="square" lIns="91440" tIns="45720" rIns="91440" bIns="45720" anchor="t" anchorCtr="0">
                            <a:noAutofit/>
                          </wps:bodyPr>
                        </wps:wsp>
                        <wps:wsp>
                          <wps:cNvPr id="34" name="Text Box 2"/>
                          <wps:cNvSpPr txBox="1">
                            <a:spLocks noChangeArrowheads="1"/>
                          </wps:cNvSpPr>
                          <wps:spPr bwMode="auto">
                            <a:xfrm>
                              <a:off x="971550" y="523875"/>
                              <a:ext cx="257175" cy="219075"/>
                            </a:xfrm>
                            <a:prstGeom prst="rect">
                              <a:avLst/>
                            </a:prstGeom>
                            <a:solidFill>
                              <a:srgbClr val="FFFFFF">
                                <a:alpha val="0"/>
                              </a:srgbClr>
                            </a:solidFill>
                            <a:ln w="9525">
                              <a:noFill/>
                              <a:miter lim="800000"/>
                              <a:headEnd/>
                              <a:tailEnd/>
                            </a:ln>
                          </wps:spPr>
                          <wps:txbx>
                            <w:txbxContent>
                              <w:p w14:paraId="2E14A4E4" w14:textId="77777777" w:rsidR="002824AA" w:rsidRPr="00163C51" w:rsidRDefault="002824AA" w:rsidP="002824AA">
                                <w:pPr>
                                  <w:jc w:val="right"/>
                                  <w:rPr>
                                    <w:b/>
                                    <w:bCs/>
                                    <w:sz w:val="18"/>
                                    <w:szCs w:val="18"/>
                                  </w:rPr>
                                </w:pPr>
                                <w:r>
                                  <w:rPr>
                                    <w:b/>
                                    <w:bCs/>
                                    <w:sz w:val="18"/>
                                    <w:szCs w:val="18"/>
                                  </w:rP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5BB697E" id="Group 28" o:spid="_x0000_s1036" style="position:absolute;margin-left:17.25pt;margin-top:13.75pt;width:173.55pt;height:58.5pt;z-index:251680256;mso-width-relative:margin;mso-height-relative:margin" coordsize="22042,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4bRwQAANkRAAAOAAAAZHJzL2Uyb0RvYy54bWzsWFlv3DYQfi/Q/0DwvV4de0mwHGyd2Cjg&#10;JkbsIs9cijoQimRJrrXur++QlLS+0rRu2rhI/SCTIuf6OJxvVsev9h1HN0ybVooCx0cRRkxQWbai&#10;LvAv12c/rDEyloiScClYgW+Zwa9Ovv/uuFc5S2Qjeck0AiXC5L0qcGOtymczQxvWEXMkFROwWEnd&#10;EQtTXc9KTXrQ3vFZEkXLWS91qbSkzBh4+zos4hOvv6oYte+qyjCLeIHBN+uf2j+37jk7OSZ5rYlq&#10;Wjq4QZ7hRUdaAUYnVa+JJWin20equpZqaWRlj6jsZrKqWsp8DBBNHD2I5lzLnfKx1HlfqwkmgPYB&#10;Ts9WS9/enGt1pS41INGrGrDwMxfLvtKd+w9eor2H7HaCjO0tovAySaJ5skwxorC2mifZYsCUNgD8&#10;IzHavPljwdlodnbPmV5BepgDAubvIXDVEMU8sCYHBC41akuIJcNIkA6y9NqF96Pco8QliDMOuxxI&#10;yO7hNSS6P2yjLiT9aJCQpw0RNdtoLfuGkRLci50kBDGJBj3GKdn2P8sSzJCdlV7Rk0gny8U6nocM&#10;HeHOFskigjx2aCfL5QrGzswIGsmVNvacyQ65QYE1XABvgdxcGBu2jlvc0RrJ2/Ks5dxPdL095Rrd&#10;ELgsZ/4vyHLVkPB2NGfCVm/6ng4uUF9g56YXFdIpB7sk71oLN523XYHXkfsLkTm43ojSb7Gk5WEM&#10;EXEx4OcgC+DZ/XbvT2rlZB22W1neAqBahosNhQgGjdS/YdTDpS6w+XVHNMOI/yTgULJ4PndVwE/m&#10;i1UCE313ZXt3hQgKqgpsMQrDU+srh4tGyA0cXtV6TA+eDC5Dqgb//vGcTSGCF5GzcbSMfSGAzMyW&#10;ceqPiORj4sbxPHVn/u9lbkj2r5Cc6/9Gcg6l3uVpfacIpvGYUJ59EMz9XfN7/ixVrJMsdRftMV/E&#10;SbJeQXH4y3zxCcGp9H0FvkiTEar3bd1YdK1bYAHOECwM9WmgjWEWKtmhWA/EGqdpCrTp0IqzyNV3&#10;2H+4Omuo86sBsXmcxZ+t+XZ05NOV3xPTobAae8uZs8nFe1ZBiXXM7qV9I8YmViCUMmGXzkFfomG3&#10;E6ugyE+CAze6Du4gyG0gxGmvj9A3aJNg9HmLbJTwVqWwk3DXCqmfUlB+nCyH/SOthJgPtXtiEaPo&#10;WQv0eUGMvSQa+kE4HEct7+BRcQkEJ4cRRo5snnr/ZalI7LpTCawMlxO880PwSVs+Distuw/QCm8c&#10;AcLSyF3U6nEysBeCZpqyzcZvgyZUEXshrhQdmxrXHlzvPxCthh7CQg1/K8eWieQPWomw153Hi+FE&#10;aEdfBCeGO/3gOieLVTxe52+4hcvGEvl/Czd/IemareLFwEOLJF1Dkt7joXuJC0QV1icC/lZ+e8T+&#10;Pj9BG1+24o8F/Jk/Pg7tkKc7//3Ac/bwrcN9oLg797sOX2ROfgcAAP//AwBQSwMEFAAGAAgAAAAh&#10;AAe3aRjfAAAACQEAAA8AAABkcnMvZG93bnJldi54bWxMj8FqwkAQhu+FvsMyhd7qJkatxGxEpO1J&#10;CtVC8bZmxySYnQ3ZNYlv3+mpnobh+/nnm2w92kb02PnakYJ4EoFAKpypqVTwfXh/WYLwQZPRjSNU&#10;cEMP6/zxIdOpcQN9Yb8PpeAS8qlWUIXQplL6okKr/cS1SMzOrrM68NqV0nR64HLbyGkULaTVNfGF&#10;Sre4rbC47K9Wwcegh00Sv/W7y3l7Ox7mnz+7GJV6fho3KxABx/Afhj99VoecnU7uSsaLRkEym3NS&#10;wfSVJ/NkGS9AnDg4YyLzTN5/kP8CAAD//wMAUEsBAi0AFAAGAAgAAAAhALaDOJL+AAAA4QEAABMA&#10;AAAAAAAAAAAAAAAAAAAAAFtDb250ZW50X1R5cGVzXS54bWxQSwECLQAUAAYACAAAACEAOP0h/9YA&#10;AACUAQAACwAAAAAAAAAAAAAAAAAvAQAAX3JlbHMvLnJlbHNQSwECLQAUAAYACAAAACEA8g3OG0cE&#10;AADZEQAADgAAAAAAAAAAAAAAAAAuAgAAZHJzL2Uyb0RvYy54bWxQSwECLQAUAAYACAAAACEAB7dp&#10;GN8AAAAJAQAADwAAAAAAAAAAAAAAAAChBgAAZHJzL2Rvd25yZXYueG1sUEsFBgAAAAAEAAQA8wAA&#10;AK0HAAAAAA==&#10;">
                <v:shape id="_x0000_s1037" type="#_x0000_t202" style="position:absolute;top:2658;width:9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WvkwwAAANsAAAAPAAAAZHJzL2Rvd25yZXYueG1sRI/NasJA&#10;FIX3Bd9huIIb0YlZSBodRcRCC7XQqPtr5ppEM3dCZtT49k5B6PJwfj7OfNmZWtyodZVlBZNxBII4&#10;t7riQsF+9zFKQDiPrLG2TAoe5GC56L3NMdX2zr90y3whwgi7FBWU3jeplC4vyaAb24Y4eCfbGvRB&#10;toXULd7DuKllHEVTabDiQCixoXVJ+SW7msDddElzOH6vz1/Z8HiOf7jaJqzUoN+tZiA8df4//Gp/&#10;agXxO/x9CT9ALp4AAAD//wMAUEsBAi0AFAAGAAgAAAAhANvh9svuAAAAhQEAABMAAAAAAAAAAAAA&#10;AAAAAAAAAFtDb250ZW50X1R5cGVzXS54bWxQSwECLQAUAAYACAAAACEAWvQsW78AAAAVAQAACwAA&#10;AAAAAAAAAAAAAAAfAQAAX3JlbHMvLnJlbHNQSwECLQAUAAYACAAAACEA2tFr5MMAAADbAAAADwAA&#10;AAAAAAAAAAAAAAAHAgAAZHJzL2Rvd25yZXYueG1sUEsFBgAAAAADAAMAtwAAAPcCAAAAAA==&#10;" stroked="f">
                  <v:fill opacity="0"/>
                  <v:textbox>
                    <w:txbxContent>
                      <w:p w14:paraId="336927BD" w14:textId="77777777" w:rsidR="002824AA" w:rsidRPr="00163C51" w:rsidRDefault="002824AA" w:rsidP="002824AA">
                        <w:pPr>
                          <w:jc w:val="right"/>
                          <w:rPr>
                            <w:sz w:val="18"/>
                            <w:szCs w:val="18"/>
                          </w:rPr>
                        </w:pPr>
                        <w:r>
                          <w:rPr>
                            <w:sz w:val="18"/>
                            <w:szCs w:val="18"/>
                          </w:rPr>
                          <w:t>Elevation</w:t>
                        </w:r>
                        <w:r w:rsidRPr="00163C51">
                          <w:rPr>
                            <w:sz w:val="18"/>
                            <w:szCs w:val="18"/>
                          </w:rPr>
                          <w:t xml:space="preserve"> = </w:t>
                        </w:r>
                        <w:r>
                          <w:rPr>
                            <w:sz w:val="18"/>
                            <w:szCs w:val="18"/>
                          </w:rPr>
                          <w:t>40</w:t>
                        </w:r>
                        <w:r w:rsidRPr="00163C51">
                          <w:rPr>
                            <w:sz w:val="18"/>
                            <w:szCs w:val="18"/>
                          </w:rPr>
                          <w:t>m</w:t>
                        </w:r>
                      </w:p>
                    </w:txbxContent>
                  </v:textbox>
                </v:shape>
                <v:shape id="_x0000_s1038" type="#_x0000_t202" style="position:absolute;left:10612;top:961;width:1143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2EA4136A" w14:textId="77777777" w:rsidR="002824AA" w:rsidRPr="00163C51" w:rsidRDefault="002824AA" w:rsidP="002824AA">
                        <w:pPr>
                          <w:rPr>
                            <w:sz w:val="18"/>
                            <w:szCs w:val="18"/>
                          </w:rPr>
                        </w:pPr>
                        <w:r w:rsidRPr="00163C51">
                          <w:rPr>
                            <w:sz w:val="18"/>
                            <w:szCs w:val="18"/>
                          </w:rPr>
                          <w:t xml:space="preserve">Distance = </w:t>
                        </w:r>
                        <w:r>
                          <w:rPr>
                            <w:sz w:val="18"/>
                            <w:szCs w:val="18"/>
                          </w:rPr>
                          <w:t>10,300</w:t>
                        </w:r>
                        <w:r w:rsidRPr="00163C51">
                          <w:rPr>
                            <w:sz w:val="18"/>
                            <w:szCs w:val="18"/>
                          </w:rPr>
                          <w:t>m</w:t>
                        </w:r>
                      </w:p>
                    </w:txbxContent>
                  </v:textbox>
                </v:shape>
                <v:group id="Group 31" o:spid="_x0000_s1039" style="position:absolute;left:8293;width:12287;height:7429" coordsize="12287,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Right Triangle 32" o:spid="_x0000_s1040" type="#_x0000_t6" style="position:absolute;left:1333;top:1905;width:866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qyxQAAANsAAAAPAAAAZHJzL2Rvd25yZXYueG1sRI/dasJA&#10;FITvhb7Dcgq9000VSkhdReoPhQpqbHt9yB6T6O7ZkN3G9O27BcHLYWa+Yabz3hrRUetrxwqeRwkI&#10;4sLpmksFn8f1MAXhA7JG45gU/JKH+exhMMVMuysfqMtDKSKEfYYKqhCaTEpfVGTRj1xDHL2Tay2G&#10;KNtS6havEW6NHCfJi7RYc1yosKG3iopL/mMVpM1mWa52hk77r04ezcd2+31OlXp67BevIAL14R6+&#10;td+1gskY/r/EHyBnfwAAAP//AwBQSwECLQAUAAYACAAAACEA2+H2y+4AAACFAQAAEwAAAAAAAAAA&#10;AAAAAAAAAAAAW0NvbnRlbnRfVHlwZXNdLnhtbFBLAQItABQABgAIAAAAIQBa9CxbvwAAABUBAAAL&#10;AAAAAAAAAAAAAAAAAB8BAABfcmVscy8ucmVsc1BLAQItABQABgAIAAAAIQAqppqyxQAAANsAAAAP&#10;AAAAAAAAAAAAAAAAAAcCAABkcnMvZG93bnJldi54bWxQSwUGAAAAAAMAAwC3AAAA+QIAAAAA&#10;" fillcolor="white [3201]" strokecolor="#70ad47 [3209]" strokeweight="1pt"/>
                  <v:shape id="_x0000_s1041" type="#_x0000_t202" style="position:absolute;width:257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rTwgAAANsAAAAPAAAAZHJzL2Rvd25yZXYueG1sRI/disIw&#10;EIXvF3yHMII3i6YqLKUaRUTBBV2w6v3YjG21mZQmq/XtzcKCl4fz83Gm89ZU4k6NKy0rGA4iEMSZ&#10;1SXnCo6HdT8G4TyyxsoyKXiSg/ms8zHFRNsH7+me+lyEEXYJKii8rxMpXVaQQTewNXHwLrYx6INs&#10;cqkbfIRxU8lRFH1JgyUHQoE1LQvKbumvCdxVG9en83Z5/U4/z9fRD5e7mJXqddvFBISn1r/D/+2N&#10;VjAew9+X8APk7AUAAP//AwBQSwECLQAUAAYACAAAACEA2+H2y+4AAACFAQAAEwAAAAAAAAAAAAAA&#10;AAAAAAAAW0NvbnRlbnRfVHlwZXNdLnhtbFBLAQItABQABgAIAAAAIQBa9CxbvwAAABUBAAALAAAA&#10;AAAAAAAAAAAAAB8BAABfcmVscy8ucmVsc1BLAQItABQABgAIAAAAIQA+4MrTwgAAANsAAAAPAAAA&#10;AAAAAAAAAAAAAAcCAABkcnMvZG93bnJldi54bWxQSwUGAAAAAAMAAwC3AAAA9gIAAAAA&#10;" stroked="f">
                    <v:fill opacity="0"/>
                    <v:textbox>
                      <w:txbxContent>
                        <w:p w14:paraId="23ABBD45" w14:textId="77777777" w:rsidR="002824AA" w:rsidRPr="00163C51" w:rsidRDefault="002824AA" w:rsidP="002824AA">
                          <w:pPr>
                            <w:jc w:val="right"/>
                            <w:rPr>
                              <w:b/>
                              <w:bCs/>
                              <w:sz w:val="18"/>
                              <w:szCs w:val="18"/>
                            </w:rPr>
                          </w:pPr>
                          <w:r>
                            <w:rPr>
                              <w:b/>
                              <w:bCs/>
                              <w:sz w:val="18"/>
                              <w:szCs w:val="18"/>
                            </w:rPr>
                            <w:t>A</w:t>
                          </w:r>
                        </w:p>
                      </w:txbxContent>
                    </v:textbox>
                  </v:shape>
                  <v:shape id="_x0000_s1042" type="#_x0000_t202" style="position:absolute;left:9715;top:5238;width:257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KnxAAAANsAAAAPAAAAZHJzL2Rvd25yZXYueG1sRI9ba8JA&#10;EIXfhf6HZQp9kbrRFgmpGxGxYMEKpu37JDvNxexsyK4a/323IPh4OJePs1gOphVn6l1tWcF0EoEg&#10;LqyuuVTw/fX+HINwHllja5kUXMnBMn0YLTDR9sIHOme+FGGEXYIKKu+7REpXVGTQTWxHHLxf2xv0&#10;Qfal1D1ewrhp5SyK5tJgzYFQYUfriopjdjKBuxni7iffrZuPbJw3sz3XnzEr9fQ4rN5AeBr8PXxr&#10;b7WCl1f4/xJ+gEz/AAAA//8DAFBLAQItABQABgAIAAAAIQDb4fbL7gAAAIUBAAATAAAAAAAAAAAA&#10;AAAAAAAAAABbQ29udGVudF9UeXBlc10ueG1sUEsBAi0AFAAGAAgAAAAhAFr0LFu/AAAAFQEAAAsA&#10;AAAAAAAAAAAAAAAAHwEAAF9yZWxzLy5yZWxzUEsBAi0AFAAGAAgAAAAhALEJUqfEAAAA2wAAAA8A&#10;AAAAAAAAAAAAAAAABwIAAGRycy9kb3ducmV2LnhtbFBLBQYAAAAAAwADALcAAAD4AgAAAAA=&#10;" stroked="f">
                    <v:fill opacity="0"/>
                    <v:textbox>
                      <w:txbxContent>
                        <w:p w14:paraId="2E14A4E4" w14:textId="77777777" w:rsidR="002824AA" w:rsidRPr="00163C51" w:rsidRDefault="002824AA" w:rsidP="002824AA">
                          <w:pPr>
                            <w:jc w:val="right"/>
                            <w:rPr>
                              <w:b/>
                              <w:bCs/>
                              <w:sz w:val="18"/>
                              <w:szCs w:val="18"/>
                            </w:rPr>
                          </w:pPr>
                          <w:r>
                            <w:rPr>
                              <w:b/>
                              <w:bCs/>
                              <w:sz w:val="18"/>
                              <w:szCs w:val="18"/>
                            </w:rPr>
                            <w:t>D</w:t>
                          </w:r>
                        </w:p>
                      </w:txbxContent>
                    </v:textbox>
                  </v:shape>
                </v:group>
              </v:group>
            </w:pict>
          </mc:Fallback>
        </mc:AlternateContent>
      </w:r>
    </w:p>
    <w:p w14:paraId="5544FC9D" w14:textId="77777777" w:rsidR="002824AA" w:rsidRDefault="002824AA" w:rsidP="002824AA">
      <w:pPr>
        <w:spacing w:after="0" w:line="240" w:lineRule="auto"/>
      </w:pPr>
      <w:r w:rsidRPr="00F746D9">
        <w:rPr>
          <w:rFonts w:eastAsiaTheme="minorEastAsia"/>
          <w:noProof/>
        </w:rPr>
        <mc:AlternateContent>
          <mc:Choice Requires="wps">
            <w:drawing>
              <wp:anchor distT="0" distB="0" distL="114300" distR="114300" simplePos="0" relativeHeight="251692544" behindDoc="0" locked="0" layoutInCell="1" allowOverlap="1" wp14:anchorId="1DB348BF" wp14:editId="5D4EED4D">
                <wp:simplePos x="0" y="0"/>
                <wp:positionH relativeFrom="margin">
                  <wp:posOffset>2663190</wp:posOffset>
                </wp:positionH>
                <wp:positionV relativeFrom="paragraph">
                  <wp:posOffset>64135</wp:posOffset>
                </wp:positionV>
                <wp:extent cx="1690370" cy="790575"/>
                <wp:effectExtent l="0" t="0" r="5080" b="952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790575"/>
                        </a:xfrm>
                        <a:prstGeom prst="rect">
                          <a:avLst/>
                        </a:prstGeom>
                        <a:solidFill>
                          <a:srgbClr val="FFFFFF"/>
                        </a:solidFill>
                        <a:ln w="9525">
                          <a:noFill/>
                          <a:miter lim="800000"/>
                          <a:headEnd/>
                          <a:tailEnd/>
                        </a:ln>
                      </wps:spPr>
                      <wps:txbx>
                        <w:txbxContent>
                          <w:p w14:paraId="3DC2624B" w14:textId="77777777" w:rsidR="002824AA" w:rsidRDefault="002824AA" w:rsidP="002824AA">
                            <w:pPr>
                              <w:jc w:val="right"/>
                              <w:rPr>
                                <w:rFonts w:eastAsiaTheme="minorEastAsia"/>
                                <w:sz w:val="18"/>
                                <w:szCs w:val="18"/>
                              </w:rPr>
                            </w:pPr>
                            <m:oMathPara>
                              <m:oMath>
                                <m:r>
                                  <w:rPr>
                                    <w:rFonts w:ascii="Cambria Math" w:hAnsi="Cambria Math"/>
                                  </w:rPr>
                                  <m:t>% slope</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sz w:val="18"/>
                                        <w:szCs w:val="18"/>
                                      </w:rPr>
                                      <m:t>40</m:t>
                                    </m:r>
                                  </m:num>
                                  <m:den>
                                    <m:r>
                                      <w:rPr>
                                        <w:rFonts w:ascii="Cambria Math" w:hAnsi="Cambria Math" w:cstheme="minorHAnsi"/>
                                        <w:sz w:val="18"/>
                                        <w:szCs w:val="18"/>
                                      </w:rPr>
                                      <m:t>10300</m:t>
                                    </m:r>
                                  </m:den>
                                </m:f>
                              </m:oMath>
                            </m:oMathPara>
                          </w:p>
                          <w:p w14:paraId="6541A7CB" w14:textId="77777777" w:rsidR="002824AA" w:rsidRPr="001A0FF5" w:rsidRDefault="002824AA" w:rsidP="002824AA">
                            <w:pPr>
                              <w:jc w:val="right"/>
                              <w:rPr>
                                <w:rFonts w:eastAsiaTheme="minorEastAsia"/>
                                <w:sz w:val="20"/>
                                <w:szCs w:val="20"/>
                              </w:rPr>
                            </w:pPr>
                            <m:oMath>
                              <m:r>
                                <w:rPr>
                                  <w:rFonts w:ascii="Cambria Math" w:hAnsi="Cambria Math"/>
                                  <w:sz w:val="20"/>
                                  <w:szCs w:val="20"/>
                                </w:rPr>
                                <m:t>=0.39%</m:t>
                              </m:r>
                            </m:oMath>
                            <w:r w:rsidRPr="001A0FF5">
                              <w:rPr>
                                <w:rFonts w:eastAsiaTheme="minorEastAsia"/>
                                <w:sz w:val="20"/>
                                <w:szCs w:val="20"/>
                              </w:rPr>
                              <w:t xml:space="preserve"> </w:t>
                            </w:r>
                          </w:p>
                          <w:p w14:paraId="22CEFAB4" w14:textId="77777777" w:rsidR="002824AA" w:rsidRDefault="002824AA" w:rsidP="002824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348BF" id="_x0000_s1043" type="#_x0000_t202" style="position:absolute;margin-left:209.7pt;margin-top:5.05pt;width:133.1pt;height:62.2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LOLEQIAAP4DAAAOAAAAZHJzL2Uyb0RvYy54bWysU9tu2zAMfR+wfxD0vtjJkqYx4hRdugwD&#10;ugvQ7QMUWY6FyaJGKbG7ry8lu2m2vQ3zg0Ca1CF5eLS+6VvDTgq9Blvy6STnTFkJlbaHkn//tntz&#10;zZkPwlbCgFUlf1Se32xev1p3rlAzaMBUChmBWF90ruRNCK7IMi8b1Qo/AacsBWvAVgRy8ZBVKDpC&#10;b002y/OrrAOsHIJU3tPfuyHINwm/rpUMX+raq8BMyam3kE5M5z6e2WYtigMK12g5tiH+oYtWaEtF&#10;z1B3Igh2RP0XVKslgoc6TCS0GdS1lirNQNNM8z+meWiEU2kWIse7M03+/8HKz6cH9xVZ6N9BTwtM&#10;Q3h3D/KHZxa2jbAHdYsIXaNERYWnkbKsc74Yr0aqfeEjyL77BBUtWRwDJKC+xjayQnMyQqcFPJ5J&#10;V31gMpa8WuVvlxSSFFuu8sVykUqI4vm2Qx8+KGhZNEqOtNSELk73PsRuRPGcEot5MLraaWOSg4f9&#10;1iA7CRLALn0j+m9pxrKu5KvFbJGQLcT7SRutDiRQo9uSX+fxGyQT2Xhvq5QShDaDTZ0YO9ITGRm4&#10;Cf2+Z7qiURN5ka49VI9EGMIgSHpAZDSAvzjrSIwl9z+PAhVn5qMl0lfT+TyqNznzxXJGDl5G9pcR&#10;YSVBlTxwNpjbkBQf+bBwS8updeLtpZOxZxJZonN8EFHFl37Kenm2mycAAAD//wMAUEsDBBQABgAI&#10;AAAAIQCKSXyI3gAAAAoBAAAPAAAAZHJzL2Rvd25yZXYueG1sTI/BTsMwDIbvSLxDZCQuiKWFLttK&#10;0wmQQFw39gBuk7UVjVM12dq9PebEjvb/6ffnYju7XpztGDpPGtJFAsJS7U1HjYbD98fjGkSISAZ7&#10;T1bDxQbYlrc3BebGT7Sz531sBJdQyFFDG+OQSxnq1joMCz9Y4uzoR4eRx7GRZsSJy10vn5JESYcd&#10;8YUWB/ve2vpnf3Iajl/Tw3IzVZ/xsNpl6g27VeUvWt/fza8vIKKd4z8Mf/qsDiU7Vf5EJoheQ5Zu&#10;MkY5SFIQDKj1UoGoePGcKZBlIa9fKH8BAAD//wMAUEsBAi0AFAAGAAgAAAAhALaDOJL+AAAA4QEA&#10;ABMAAAAAAAAAAAAAAAAAAAAAAFtDb250ZW50X1R5cGVzXS54bWxQSwECLQAUAAYACAAAACEAOP0h&#10;/9YAAACUAQAACwAAAAAAAAAAAAAAAAAvAQAAX3JlbHMvLnJlbHNQSwECLQAUAAYACAAAACEAd9Cz&#10;ixECAAD+AwAADgAAAAAAAAAAAAAAAAAuAgAAZHJzL2Uyb0RvYy54bWxQSwECLQAUAAYACAAAACEA&#10;ikl8iN4AAAAKAQAADwAAAAAAAAAAAAAAAABrBAAAZHJzL2Rvd25yZXYueG1sUEsFBgAAAAAEAAQA&#10;8wAAAHYFAAAAAA==&#10;" stroked="f">
                <v:textbox>
                  <w:txbxContent>
                    <w:p w14:paraId="3DC2624B" w14:textId="77777777" w:rsidR="002824AA" w:rsidRDefault="002824AA" w:rsidP="002824AA">
                      <w:pPr>
                        <w:jc w:val="right"/>
                        <w:rPr>
                          <w:rFonts w:eastAsiaTheme="minorEastAsia"/>
                          <w:sz w:val="18"/>
                          <w:szCs w:val="18"/>
                        </w:rPr>
                      </w:pPr>
                      <m:oMathPara>
                        <m:oMath>
                          <m:r>
                            <w:rPr>
                              <w:rFonts w:ascii="Cambria Math" w:hAnsi="Cambria Math"/>
                            </w:rPr>
                            <m:t>% slope</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sz w:val="18"/>
                                  <w:szCs w:val="18"/>
                                </w:rPr>
                                <m:t>40</m:t>
                              </m:r>
                            </m:num>
                            <m:den>
                              <m:r>
                                <w:rPr>
                                  <w:rFonts w:ascii="Cambria Math" w:hAnsi="Cambria Math" w:cstheme="minorHAnsi"/>
                                  <w:sz w:val="18"/>
                                  <w:szCs w:val="18"/>
                                </w:rPr>
                                <m:t>10300</m:t>
                              </m:r>
                            </m:den>
                          </m:f>
                        </m:oMath>
                      </m:oMathPara>
                    </w:p>
                    <w:p w14:paraId="6541A7CB" w14:textId="77777777" w:rsidR="002824AA" w:rsidRPr="001A0FF5" w:rsidRDefault="002824AA" w:rsidP="002824AA">
                      <w:pPr>
                        <w:jc w:val="right"/>
                        <w:rPr>
                          <w:rFonts w:eastAsiaTheme="minorEastAsia"/>
                          <w:sz w:val="20"/>
                          <w:szCs w:val="20"/>
                        </w:rPr>
                      </w:pPr>
                      <m:oMath>
                        <m:r>
                          <w:rPr>
                            <w:rFonts w:ascii="Cambria Math" w:hAnsi="Cambria Math"/>
                            <w:sz w:val="20"/>
                            <w:szCs w:val="20"/>
                          </w:rPr>
                          <m:t>=0.39%</m:t>
                        </m:r>
                      </m:oMath>
                      <w:r w:rsidRPr="001A0FF5">
                        <w:rPr>
                          <w:rFonts w:eastAsiaTheme="minorEastAsia"/>
                          <w:sz w:val="20"/>
                          <w:szCs w:val="20"/>
                        </w:rPr>
                        <w:t xml:space="preserve"> </w:t>
                      </w:r>
                    </w:p>
                    <w:p w14:paraId="22CEFAB4" w14:textId="77777777" w:rsidR="002824AA" w:rsidRDefault="002824AA" w:rsidP="002824AA"/>
                  </w:txbxContent>
                </v:textbox>
                <w10:wrap type="square" anchorx="margin"/>
              </v:shape>
            </w:pict>
          </mc:Fallback>
        </mc:AlternateContent>
      </w:r>
    </w:p>
    <w:p w14:paraId="529C060D" w14:textId="77777777" w:rsidR="002824AA" w:rsidRDefault="002824AA" w:rsidP="002824AA">
      <w:pPr>
        <w:spacing w:after="0" w:line="240" w:lineRule="auto"/>
      </w:pPr>
    </w:p>
    <w:p w14:paraId="46A0F398" w14:textId="77777777" w:rsidR="002824AA" w:rsidRDefault="002824AA" w:rsidP="002824AA">
      <w:pPr>
        <w:spacing w:after="0" w:line="240" w:lineRule="auto"/>
      </w:pPr>
    </w:p>
    <w:p w14:paraId="27ADE403" w14:textId="77777777" w:rsidR="002824AA" w:rsidRDefault="002824AA" w:rsidP="002824AA">
      <w:pPr>
        <w:spacing w:after="0" w:line="240" w:lineRule="auto"/>
      </w:pPr>
    </w:p>
    <w:p w14:paraId="5511201B" w14:textId="77777777" w:rsidR="002824AA" w:rsidRDefault="002824AA" w:rsidP="002824AA">
      <w:pPr>
        <w:spacing w:after="0" w:line="240" w:lineRule="auto"/>
      </w:pPr>
    </w:p>
    <w:p w14:paraId="0D097D8F" w14:textId="77777777" w:rsidR="002824AA" w:rsidRDefault="002824AA" w:rsidP="002824AA">
      <w:pPr>
        <w:spacing w:after="0" w:line="240" w:lineRule="auto"/>
      </w:pPr>
    </w:p>
    <w:p w14:paraId="402290F2" w14:textId="77777777" w:rsidR="002824AA" w:rsidRDefault="002824AA" w:rsidP="002824AA">
      <w:pPr>
        <w:spacing w:after="0" w:line="240" w:lineRule="auto"/>
      </w:pPr>
      <w:r>
        <w:t>Using these two estimates, we calculated the average slope:</w:t>
      </w:r>
    </w:p>
    <w:p w14:paraId="091F5E06" w14:textId="77777777" w:rsidR="002824AA" w:rsidRDefault="002824AA" w:rsidP="002824AA">
      <w:pPr>
        <w:spacing w:after="0" w:line="240" w:lineRule="auto"/>
      </w:pPr>
    </w:p>
    <w:p w14:paraId="1366B1F2" w14:textId="77777777" w:rsidR="002824AA" w:rsidRPr="001A0FF5" w:rsidRDefault="002824AA" w:rsidP="002824AA">
      <w:pPr>
        <w:spacing w:after="0" w:line="240" w:lineRule="auto"/>
        <w:rPr>
          <w:sz w:val="20"/>
          <w:szCs w:val="20"/>
        </w:rPr>
      </w:pPr>
      <m:oMathPara>
        <m:oMath>
          <m:r>
            <w:rPr>
              <w:rFonts w:ascii="Cambria Math" w:hAnsi="Cambria Math"/>
              <w:sz w:val="20"/>
              <w:szCs w:val="20"/>
            </w:rPr>
            <m:t xml:space="preserve">Avg % slope= </m:t>
          </m:r>
          <m:f>
            <m:fPr>
              <m:ctrlPr>
                <w:rPr>
                  <w:rFonts w:ascii="Cambria Math" w:hAnsi="Cambria Math"/>
                  <w:i/>
                  <w:sz w:val="20"/>
                  <w:szCs w:val="20"/>
                </w:rPr>
              </m:ctrlPr>
            </m:fPr>
            <m:num>
              <m:r>
                <w:rPr>
                  <w:rFonts w:ascii="Cambria Math" w:hAnsi="Cambria Math"/>
                  <w:sz w:val="20"/>
                  <w:szCs w:val="20"/>
                </w:rPr>
                <m:t>0.66+0.39</m:t>
              </m:r>
            </m:num>
            <m:den>
              <m:r>
                <w:rPr>
                  <w:rFonts w:ascii="Cambria Math" w:hAnsi="Cambria Math"/>
                  <w:sz w:val="20"/>
                  <w:szCs w:val="20"/>
                </w:rPr>
                <m:t>2</m:t>
              </m:r>
            </m:den>
          </m:f>
          <m:r>
            <w:rPr>
              <w:rFonts w:ascii="Cambria Math" w:hAnsi="Cambria Math"/>
              <w:sz w:val="20"/>
              <w:szCs w:val="20"/>
            </w:rPr>
            <m:t>=0.52%</m:t>
          </m:r>
        </m:oMath>
      </m:oMathPara>
    </w:p>
    <w:p w14:paraId="65C5595E" w14:textId="77777777" w:rsidR="002824AA" w:rsidRDefault="002824AA" w:rsidP="002824AA">
      <w:pPr>
        <w:spacing w:after="0" w:line="240" w:lineRule="auto"/>
      </w:pPr>
    </w:p>
    <w:p w14:paraId="5F025DCA" w14:textId="16E6D57D" w:rsidR="002824AA" w:rsidRDefault="002824AA" w:rsidP="002824AA">
      <w:pPr>
        <w:spacing w:after="0" w:line="240" w:lineRule="auto"/>
      </w:pPr>
      <w:r>
        <w:t xml:space="preserve">Given these two pairs of slope estimates, we assumed a 0.5% increase in slope from surrounding city areas (points B and D) to the central business district (point A). According to </w:t>
      </w:r>
      <w:proofErr w:type="spellStart"/>
      <w:r>
        <w:t>Meeder</w:t>
      </w:r>
      <w:proofErr w:type="spellEnd"/>
      <w:r>
        <w:t xml:space="preserve"> et al.’s study</w:t>
      </w:r>
      <w:r w:rsidR="00BF7DAB">
        <w:t xml:space="preserve"> </w:t>
      </w:r>
      <w:r w:rsidR="00BF7DAB">
        <w:fldChar w:fldCharType="begin"/>
      </w:r>
      <w:r w:rsidR="00BF7DAB">
        <w:instrText xml:space="preserve"> ADDIN EN.CITE &lt;EndNote&gt;&lt;Cite&gt;&lt;Author&gt;Meeder&lt;/Author&gt;&lt;Year&gt;2017&lt;/Year&gt;&lt;RecNum&gt;1998&lt;/RecNum&gt;&lt;DisplayText&gt;[11]&lt;/DisplayText&gt;&lt;record&gt;&lt;rec-number&gt;1998&lt;/rec-number&gt;&lt;foreign-keys&gt;&lt;key app="EN" db-id="prtxwdffnwra50evpwbxtp2mevdzp5rr9zze" timestamp="1630909094"&gt;1998&lt;/key&gt;&lt;/foreign-keys&gt;&lt;ref-type name="Journal Article"&gt;17&lt;/ref-type&gt;&lt;contributors&gt;&lt;authors&gt;&lt;author&gt;Meeder, Mark.&lt;/author&gt;&lt;author&gt;Aebi, Tobias.&lt;/author&gt;&lt;author&gt;Weidmann, Ulrich.&lt;/author&gt;&lt;/authors&gt;&lt;/contributors&gt;&lt;titles&gt;&lt;title&gt;The influence of slope on walking activity and the pedestrian modal share&lt;/title&gt;&lt;secondary-title&gt;Transportation Research Procedia&lt;/secondary-title&gt;&lt;/titles&gt;&lt;periodical&gt;&lt;full-title&gt;Transportation Research Procedia&lt;/full-title&gt;&lt;/periodical&gt;&lt;pages&gt;141-147&lt;/pages&gt;&lt;volume&gt;27&lt;/volume&gt;&lt;keywords&gt;&lt;keyword&gt;walkability&lt;/keyword&gt;&lt;keyword&gt;pedestrian transport&lt;/keyword&gt;&lt;keyword&gt;sloped walking&lt;/keyword&gt;&lt;keyword&gt;modal split&lt;/keyword&gt;&lt;keyword&gt;pedestrian counting data&lt;/keyword&gt;&lt;/keywords&gt;&lt;dates&gt;&lt;year&gt;2017&lt;/year&gt;&lt;pub-dates&gt;&lt;date&gt;2017/01/01/&lt;/date&gt;&lt;/pub-dates&gt;&lt;/dates&gt;&lt;isbn&gt;2352-1465&lt;/isbn&gt;&lt;urls&gt;&lt;related-urls&gt;&lt;url&gt;https://www.sciencedirect.com/science/article/pii/S2352146517309924&lt;/url&gt;&lt;/related-urls&gt;&lt;/urls&gt;&lt;electronic-resource-num&gt;https://doi.org/10.1016/j.trpro.2017.12.095&lt;/electronic-resource-num&gt;&lt;/record&gt;&lt;/Cite&gt;&lt;/EndNote&gt;</w:instrText>
      </w:r>
      <w:r w:rsidR="00BF7DAB">
        <w:fldChar w:fldCharType="separate"/>
      </w:r>
      <w:r w:rsidR="00BF7DAB">
        <w:rPr>
          <w:noProof/>
        </w:rPr>
        <w:t>[11]</w:t>
      </w:r>
      <w:r w:rsidR="00BF7DAB">
        <w:fldChar w:fldCharType="end"/>
      </w:r>
      <w:r>
        <w:t>, this translates to a 5% decrease in the attractiveness in walking. Therefore, an additional marginal cost for walking on sloped terrain was featured in the walking utility model for those travelling from peripheral areas to/from the central business district (</w:t>
      </w:r>
      <m:oMath>
        <m:sSub>
          <m:sSubPr>
            <m:ctrlPr>
              <w:rPr>
                <w:rFonts w:ascii="Cambria Math" w:hAnsi="Cambria Math"/>
                <w:i/>
              </w:rPr>
            </m:ctrlPr>
          </m:sSubPr>
          <m:e>
            <m:r>
              <w:rPr>
                <w:rFonts w:ascii="Cambria Math" w:hAnsi="Cambria Math"/>
              </w:rPr>
              <m:t>sl</m:t>
            </m:r>
          </m:e>
          <m:sub>
            <m:r>
              <w:rPr>
                <w:rFonts w:ascii="Cambria Math" w:hAnsi="Cambria Math"/>
              </w:rPr>
              <m:t>w</m:t>
            </m:r>
          </m:sub>
        </m:sSub>
        <m:r>
          <w:rPr>
            <w:rFonts w:ascii="Cambria Math" w:hAnsi="Cambria Math"/>
          </w:rPr>
          <m:t>=1.05</m:t>
        </m:r>
      </m:oMath>
      <w:r>
        <w:t>). On the other hand, agent’s commuting within the central business or within surrounding areas were not imposed a slope penalty (</w:t>
      </w:r>
      <m:oMath>
        <m:sSub>
          <m:sSubPr>
            <m:ctrlPr>
              <w:rPr>
                <w:rFonts w:ascii="Cambria Math" w:hAnsi="Cambria Math"/>
                <w:i/>
              </w:rPr>
            </m:ctrlPr>
          </m:sSubPr>
          <m:e>
            <m:r>
              <w:rPr>
                <w:rFonts w:ascii="Cambria Math" w:hAnsi="Cambria Math"/>
              </w:rPr>
              <m:t>sl</m:t>
            </m:r>
          </m:e>
          <m:sub>
            <m:r>
              <w:rPr>
                <w:rFonts w:ascii="Cambria Math" w:hAnsi="Cambria Math"/>
              </w:rPr>
              <m:t>w</m:t>
            </m:r>
          </m:sub>
        </m:sSub>
        <m:r>
          <w:rPr>
            <w:rFonts w:ascii="Cambria Math" w:hAnsi="Cambria Math"/>
          </w:rPr>
          <m:t>=1</m:t>
        </m:r>
      </m:oMath>
      <w:r>
        <w:rPr>
          <w:rFonts w:eastAsiaTheme="minorEastAsia"/>
        </w:rPr>
        <w:t>)</w:t>
      </w:r>
      <w:r>
        <w:t>.</w:t>
      </w:r>
    </w:p>
    <w:p w14:paraId="78D4E4C6" w14:textId="77777777" w:rsidR="002824AA" w:rsidRDefault="002824AA" w:rsidP="002824AA">
      <w:pPr>
        <w:spacing w:after="0" w:line="240" w:lineRule="auto"/>
      </w:pPr>
    </w:p>
    <w:p w14:paraId="1A596A55" w14:textId="6840A13E" w:rsidR="002824AA" w:rsidRDefault="002824AA" w:rsidP="002824AA">
      <w:pPr>
        <w:spacing w:after="0" w:line="240" w:lineRule="auto"/>
      </w:pPr>
      <w:r>
        <w:t>Slope is also an important consideration in determining the perceived attractiveness of bicycling. According to research by Rodriguez and Joo cyclists are around 2.5 times more sensitive to slope than pedestrians</w:t>
      </w:r>
      <w:r w:rsidR="001E0F8F">
        <w:t xml:space="preserve"> </w:t>
      </w:r>
      <w:r w:rsidR="001E0F8F">
        <w:fldChar w:fldCharType="begin"/>
      </w:r>
      <w:r w:rsidR="001E0F8F">
        <w:instrText xml:space="preserve"> ADDIN EN.CITE &lt;EndNote&gt;&lt;Cite&gt;&lt;Author&gt;Rodrı́guez&lt;/Author&gt;&lt;Year&gt;2004&lt;/Year&gt;&lt;RecNum&gt;1999&lt;/RecNum&gt;&lt;DisplayText&gt;[12]&lt;/DisplayText&gt;&lt;record&gt;&lt;rec-number&gt;1999&lt;/rec-number&gt;&lt;foreign-keys&gt;&lt;key app="EN" db-id="prtxwdffnwra50evpwbxtp2mevdzp5rr9zze" timestamp="1630909135"&gt;1999&lt;/key&gt;&lt;/foreign-keys&gt;&lt;ref-type name="Journal Article"&gt;17&lt;/ref-type&gt;&lt;contributors&gt;&lt;authors&gt;&lt;author&gt;Rodrı́guez, Daniel A.&lt;/author&gt;&lt;author&gt;Joo, Joonwon.&lt;/author&gt;&lt;/authors&gt;&lt;/contributors&gt;&lt;titles&gt;&lt;title&gt;The relationship between non-motorized mode choice and the local physical environment&lt;/title&gt;&lt;secondary-title&gt;Transportation Research Part D: Transport and Environment&lt;/secondary-title&gt;&lt;/titles&gt;&lt;periodical&gt;&lt;full-title&gt;Transportation Research Part D: Transport and Environment&lt;/full-title&gt;&lt;/periodical&gt;&lt;pages&gt;151-173&lt;/pages&gt;&lt;volume&gt;9&lt;/volume&gt;&lt;number&gt;2&lt;/number&gt;&lt;keywords&gt;&lt;keyword&gt;Travel mode choice&lt;/keyword&gt;&lt;keyword&gt;Local accessibility&lt;/keyword&gt;&lt;keyword&gt;Built environment&lt;/keyword&gt;&lt;keyword&gt;Non-motorized modes&lt;/keyword&gt;&lt;keyword&gt;slope&lt;/keyword&gt;&lt;keyword&gt;bicycle&lt;/keyword&gt;&lt;/keywords&gt;&lt;dates&gt;&lt;year&gt;2004&lt;/year&gt;&lt;pub-dates&gt;&lt;date&gt;2004/03/01/&lt;/date&gt;&lt;/pub-dates&gt;&lt;/dates&gt;&lt;isbn&gt;1361-9209&lt;/isbn&gt;&lt;urls&gt;&lt;related-urls&gt;&lt;url&gt;https://www.sciencedirect.com/science/article/pii/S1361920903000889&lt;/url&gt;&lt;/related-urls&gt;&lt;/urls&gt;&lt;electronic-resource-num&gt;https://doi.org/10.1016/j.trd.2003.11.001&lt;/electronic-resource-num&gt;&lt;/record&gt;&lt;/Cite&gt;&lt;/EndNote&gt;</w:instrText>
      </w:r>
      <w:r w:rsidR="001E0F8F">
        <w:fldChar w:fldCharType="separate"/>
      </w:r>
      <w:r w:rsidR="001E0F8F">
        <w:rPr>
          <w:noProof/>
        </w:rPr>
        <w:t>[12]</w:t>
      </w:r>
      <w:r w:rsidR="001E0F8F">
        <w:fldChar w:fldCharType="end"/>
      </w:r>
      <w:r>
        <w:t xml:space="preserve">. The findings by </w:t>
      </w:r>
      <w:proofErr w:type="spellStart"/>
      <w:r>
        <w:t>Meeder</w:t>
      </w:r>
      <w:proofErr w:type="spellEnd"/>
      <w:r>
        <w:t xml:space="preserve"> et al. and Rodriguez and Joo are considered together to estimate the impact of slope on the overall attractiveness of cycling</w:t>
      </w:r>
      <w:r w:rsidR="00397EC9">
        <w:t xml:space="preserve"> </w:t>
      </w:r>
      <w:r w:rsidR="00397EC9">
        <w:fldChar w:fldCharType="begin">
          <w:fldData xml:space="preserve">PEVuZE5vdGU+PENpdGU+PEF1dGhvcj5NZWVkZXI8L0F1dGhvcj48WWVhcj4yMDE3PC9ZZWFyPjxS
ZWNOdW0+MTk5ODwvUmVjTnVtPjxEaXNwbGF5VGV4dD5bMTEsIDEyXTwvRGlzcGxheVRleHQ+PHJl
Y29yZD48cmVjLW51bWJlcj4xOTk4PC9yZWMtbnVtYmVyPjxmb3JlaWduLWtleXM+PGtleSBhcHA9
IkVOIiBkYi1pZD0icHJ0eHdkZmZud3JhNTBldnB3Ynh0cDJtZXZkenA1cnI5enplIiB0aW1lc3Rh
bXA9IjE2MzA5MDkwOTQiPjE5OTg8L2tleT48L2ZvcmVpZ24ta2V5cz48cmVmLXR5cGUgbmFtZT0i
Sm91cm5hbCBBcnRpY2xlIj4xNzwvcmVmLXR5cGU+PGNvbnRyaWJ1dG9ycz48YXV0aG9ycz48YXV0
aG9yPk1lZWRlciwgTWFyay48L2F1dGhvcj48YXV0aG9yPkFlYmksIFRvYmlhcy48L2F1dGhvcj48
YXV0aG9yPldlaWRtYW5uLCBVbHJpY2guPC9hdXRob3I+PC9hdXRob3JzPjwvY29udHJpYnV0b3Jz
Pjx0aXRsZXM+PHRpdGxlPlRoZSBpbmZsdWVuY2Ugb2Ygc2xvcGUgb24gd2Fsa2luZyBhY3Rpdml0
eSBhbmQgdGhlIHBlZGVzdHJpYW4gbW9kYWwgc2hhcmU8L3RpdGxlPjxzZWNvbmRhcnktdGl0bGU+
VHJhbnNwb3J0YXRpb24gUmVzZWFyY2ggUHJvY2VkaWE8L3NlY29uZGFyeS10aXRsZT48L3RpdGxl
cz48cGVyaW9kaWNhbD48ZnVsbC10aXRsZT5UcmFuc3BvcnRhdGlvbiBSZXNlYXJjaCBQcm9jZWRp
YTwvZnVsbC10aXRsZT48L3BlcmlvZGljYWw+PHBhZ2VzPjE0MS0xNDc8L3BhZ2VzPjx2b2x1bWU+
Mjc8L3ZvbHVtZT48a2V5d29yZHM+PGtleXdvcmQ+d2Fsa2FiaWxpdHk8L2tleXdvcmQ+PGtleXdv
cmQ+cGVkZXN0cmlhbiB0cmFuc3BvcnQ8L2tleXdvcmQ+PGtleXdvcmQ+c2xvcGVkIHdhbGtpbmc8
L2tleXdvcmQ+PGtleXdvcmQ+bW9kYWwgc3BsaXQ8L2tleXdvcmQ+PGtleXdvcmQ+cGVkZXN0cmlh
biBjb3VudGluZyBkYXRhPC9rZXl3b3JkPjwva2V5d29yZHM+PGRhdGVzPjx5ZWFyPjIwMTc8L3ll
YXI+PHB1Yi1kYXRlcz48ZGF0ZT4yMDE3LzAxLzAxLzwvZGF0ZT48L3B1Yi1kYXRlcz48L2RhdGVz
Pjxpc2JuPjIzNTItMTQ2NTwvaXNibj48dXJscz48cmVsYXRlZC11cmxzPjx1cmw+aHR0cHM6Ly93
d3cuc2NpZW5jZWRpcmVjdC5jb20vc2NpZW5jZS9hcnRpY2xlL3BpaS9TMjM1MjE0NjUxNzMwOTky
NDwvdXJsPjwvcmVsYXRlZC11cmxzPjwvdXJscz48ZWxlY3Ryb25pYy1yZXNvdXJjZS1udW0+aHR0
cHM6Ly9kb2kub3JnLzEwLjEwMTYvai50cnByby4yMDE3LjEyLjA5NTwvZWxlY3Ryb25pYy1yZXNv
dXJjZS1udW0+PC9yZWNvcmQ+PC9DaXRlPjxDaXRlPjxBdXRob3I+Um9kcsSxzIFndWV6PC9BdXRo
b3I+PFllYXI+MjAwNDwvWWVhcj48UmVjTnVtPjE5OTk8L1JlY051bT48cmVjb3JkPjxyZWMtbnVt
YmVyPjE5OTk8L3JlYy1udW1iZXI+PGZvcmVpZ24ta2V5cz48a2V5IGFwcD0iRU4iIGRiLWlkPSJw
cnR4d2RmZm53cmE1MGV2cHdieHRwMm1ldmR6cDVycjl6emUiIHRpbWVzdGFtcD0iMTYzMDkwOTEz
NSI+MTk5OTwva2V5PjwvZm9yZWlnbi1rZXlzPjxyZWYtdHlwZSBuYW1lPSJKb3VybmFsIEFydGlj
bGUiPjE3PC9yZWYtdHlwZT48Y29udHJpYnV0b3JzPjxhdXRob3JzPjxhdXRob3I+Um9kcsSxzIFn
dWV6LCBEYW5pZWwgQS48L2F1dGhvcj48YXV0aG9yPkpvbywgSm9vbndvbi48L2F1dGhvcj48L2F1
dGhvcnM+PC9jb250cmlidXRvcnM+PHRpdGxlcz48dGl0bGU+VGhlIHJlbGF0aW9uc2hpcCBiZXR3
ZWVuIG5vbi1tb3Rvcml6ZWQgbW9kZSBjaG9pY2UgYW5kIHRoZSBsb2NhbCBwaHlzaWNhbCBlbnZp
cm9ubWVudDwvdGl0bGU+PHNlY29uZGFyeS10aXRsZT5UcmFuc3BvcnRhdGlvbiBSZXNlYXJjaCBQ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cz4xNTEtMTczPC9wYWdlcz48dm9sdW1lPjk8L3ZvbHVtZT48bnVtYmVyPjI8L251bWJlcj48a2V5
d29yZHM+PGtleXdvcmQ+VHJhdmVsIG1vZGUgY2hvaWNlPC9rZXl3b3JkPjxrZXl3b3JkPkxvY2Fs
IGFjY2Vzc2liaWxpdHk8L2tleXdvcmQ+PGtleXdvcmQ+QnVpbHQgZW52aXJvbm1lbnQ8L2tleXdv
cmQ+PGtleXdvcmQ+Tm9uLW1vdG9yaXplZCBtb2Rlczwva2V5d29yZD48a2V5d29yZD5zbG9wZTwv
a2V5d29yZD48a2V5d29yZD5iaWN5Y2xlPC9rZXl3b3JkPjwva2V5d29yZHM+PGRhdGVzPjx5ZWFy
PjIwMDQ8L3llYXI+PHB1Yi1kYXRlcz48ZGF0ZT4yMDA0LzAzLzAxLzwvZGF0ZT48L3B1Yi1kYXRl
cz48L2RhdGVzPjxpc2JuPjEzNjEtOTIwOTwvaXNibj48dXJscz48cmVsYXRlZC11cmxzPjx1cmw+
aHR0cHM6Ly93d3cuc2NpZW5jZWRpcmVjdC5jb20vc2NpZW5jZS9hcnRpY2xlL3BpaS9TMTM2MTky
MDkwMzAwMDg4OTwvdXJsPjwvcmVsYXRlZC11cmxzPjwvdXJscz48ZWxlY3Ryb25pYy1yZXNvdXJj
ZS1udW0+aHR0cHM6Ly9kb2kub3JnLzEwLjEwMTYvai50cmQuMjAwMy4xMS4wMDE8L2VsZWN0cm9u
aWMtcmVzb3VyY2UtbnVtPjwvcmVjb3JkPjwvQ2l0ZT48L0VuZE5vdGU+AG==
</w:fldData>
        </w:fldChar>
      </w:r>
      <w:r w:rsidR="00397EC9">
        <w:instrText xml:space="preserve"> ADDIN EN.CITE </w:instrText>
      </w:r>
      <w:r w:rsidR="00397EC9">
        <w:fldChar w:fldCharType="begin">
          <w:fldData xml:space="preserve">PEVuZE5vdGU+PENpdGU+PEF1dGhvcj5NZWVkZXI8L0F1dGhvcj48WWVhcj4yMDE3PC9ZZWFyPjxS
ZWNOdW0+MTk5ODwvUmVjTnVtPjxEaXNwbGF5VGV4dD5bMTEsIDEyXTwvRGlzcGxheVRleHQ+PHJl
Y29yZD48cmVjLW51bWJlcj4xOTk4PC9yZWMtbnVtYmVyPjxmb3JlaWduLWtleXM+PGtleSBhcHA9
IkVOIiBkYi1pZD0icHJ0eHdkZmZud3JhNTBldnB3Ynh0cDJtZXZkenA1cnI5enplIiB0aW1lc3Rh
bXA9IjE2MzA5MDkwOTQiPjE5OTg8L2tleT48L2ZvcmVpZ24ta2V5cz48cmVmLXR5cGUgbmFtZT0i
Sm91cm5hbCBBcnRpY2xlIj4xNzwvcmVmLXR5cGU+PGNvbnRyaWJ1dG9ycz48YXV0aG9ycz48YXV0
aG9yPk1lZWRlciwgTWFyay48L2F1dGhvcj48YXV0aG9yPkFlYmksIFRvYmlhcy48L2F1dGhvcj48
YXV0aG9yPldlaWRtYW5uLCBVbHJpY2guPC9hdXRob3I+PC9hdXRob3JzPjwvY29udHJpYnV0b3Jz
Pjx0aXRsZXM+PHRpdGxlPlRoZSBpbmZsdWVuY2Ugb2Ygc2xvcGUgb24gd2Fsa2luZyBhY3Rpdml0
eSBhbmQgdGhlIHBlZGVzdHJpYW4gbW9kYWwgc2hhcmU8L3RpdGxlPjxzZWNvbmRhcnktdGl0bGU+
VHJhbnNwb3J0YXRpb24gUmVzZWFyY2ggUHJvY2VkaWE8L3NlY29uZGFyeS10aXRsZT48L3RpdGxl
cz48cGVyaW9kaWNhbD48ZnVsbC10aXRsZT5UcmFuc3BvcnRhdGlvbiBSZXNlYXJjaCBQcm9jZWRp
YTwvZnVsbC10aXRsZT48L3BlcmlvZGljYWw+PHBhZ2VzPjE0MS0xNDc8L3BhZ2VzPjx2b2x1bWU+
Mjc8L3ZvbHVtZT48a2V5d29yZHM+PGtleXdvcmQ+d2Fsa2FiaWxpdHk8L2tleXdvcmQ+PGtleXdv
cmQ+cGVkZXN0cmlhbiB0cmFuc3BvcnQ8L2tleXdvcmQ+PGtleXdvcmQ+c2xvcGVkIHdhbGtpbmc8
L2tleXdvcmQ+PGtleXdvcmQ+bW9kYWwgc3BsaXQ8L2tleXdvcmQ+PGtleXdvcmQ+cGVkZXN0cmlh
biBjb3VudGluZyBkYXRhPC9rZXl3b3JkPjwva2V5d29yZHM+PGRhdGVzPjx5ZWFyPjIwMTc8L3ll
YXI+PHB1Yi1kYXRlcz48ZGF0ZT4yMDE3LzAxLzAxLzwvZGF0ZT48L3B1Yi1kYXRlcz48L2RhdGVz
Pjxpc2JuPjIzNTItMTQ2NTwvaXNibj48dXJscz48cmVsYXRlZC11cmxzPjx1cmw+aHR0cHM6Ly93
d3cuc2NpZW5jZWRpcmVjdC5jb20vc2NpZW5jZS9hcnRpY2xlL3BpaS9TMjM1MjE0NjUxNzMwOTky
NDwvdXJsPjwvcmVsYXRlZC11cmxzPjwvdXJscz48ZWxlY3Ryb25pYy1yZXNvdXJjZS1udW0+aHR0
cHM6Ly9kb2kub3JnLzEwLjEwMTYvai50cnByby4yMDE3LjEyLjA5NTwvZWxlY3Ryb25pYy1yZXNv
dXJjZS1udW0+PC9yZWNvcmQ+PC9DaXRlPjxDaXRlPjxBdXRob3I+Um9kcsSxzIFndWV6PC9BdXRo
b3I+PFllYXI+MjAwNDwvWWVhcj48UmVjTnVtPjE5OTk8L1JlY051bT48cmVjb3JkPjxyZWMtbnVt
YmVyPjE5OTk8L3JlYy1udW1iZXI+PGZvcmVpZ24ta2V5cz48a2V5IGFwcD0iRU4iIGRiLWlkPSJw
cnR4d2RmZm53cmE1MGV2cHdieHRwMm1ldmR6cDVycjl6emUiIHRpbWVzdGFtcD0iMTYzMDkwOTEz
NSI+MTk5OTwva2V5PjwvZm9yZWlnbi1rZXlzPjxyZWYtdHlwZSBuYW1lPSJKb3VybmFsIEFydGlj
bGUiPjE3PC9yZWYtdHlwZT48Y29udHJpYnV0b3JzPjxhdXRob3JzPjxhdXRob3I+Um9kcsSxzIFn
dWV6LCBEYW5pZWwgQS48L2F1dGhvcj48YXV0aG9yPkpvbywgSm9vbndvbi48L2F1dGhvcj48L2F1
dGhvcnM+PC9jb250cmlidXRvcnM+PHRpdGxlcz48dGl0bGU+VGhlIHJlbGF0aW9uc2hpcCBiZXR3
ZWVuIG5vbi1tb3Rvcml6ZWQgbW9kZSBjaG9pY2UgYW5kIHRoZSBsb2NhbCBwaHlzaWNhbCBlbnZp
cm9ubWVudDwvdGl0bGU+PHNlY29uZGFyeS10aXRsZT5UcmFuc3BvcnRhdGlvbiBSZXNlYXJjaCBQ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cz4xNTEtMTczPC9wYWdlcz48dm9sdW1lPjk8L3ZvbHVtZT48bnVtYmVyPjI8L251bWJlcj48a2V5
d29yZHM+PGtleXdvcmQ+VHJhdmVsIG1vZGUgY2hvaWNlPC9rZXl3b3JkPjxrZXl3b3JkPkxvY2Fs
IGFjY2Vzc2liaWxpdHk8L2tleXdvcmQ+PGtleXdvcmQ+QnVpbHQgZW52aXJvbm1lbnQ8L2tleXdv
cmQ+PGtleXdvcmQ+Tm9uLW1vdG9yaXplZCBtb2Rlczwva2V5d29yZD48a2V5d29yZD5zbG9wZTwv
a2V5d29yZD48a2V5d29yZD5iaWN5Y2xlPC9rZXl3b3JkPjwva2V5d29yZHM+PGRhdGVzPjx5ZWFy
PjIwMDQ8L3llYXI+PHB1Yi1kYXRlcz48ZGF0ZT4yMDA0LzAzLzAxLzwvZGF0ZT48L3B1Yi1kYXRl
cz48L2RhdGVzPjxpc2JuPjEzNjEtOTIwOTwvaXNibj48dXJscz48cmVsYXRlZC11cmxzPjx1cmw+
aHR0cHM6Ly93d3cuc2NpZW5jZWRpcmVjdC5jb20vc2NpZW5jZS9hcnRpY2xlL3BpaS9TMTM2MTky
MDkwMzAwMDg4OTwvdXJsPjwvcmVsYXRlZC11cmxzPjwvdXJscz48ZWxlY3Ryb25pYy1yZXNvdXJj
ZS1udW0+aHR0cHM6Ly9kb2kub3JnLzEwLjEwMTYvai50cmQuMjAwMy4xMS4wMDE8L2VsZWN0cm9u
aWMtcmVzb3VyY2UtbnVtPjwvcmVjb3JkPjwvQ2l0ZT48L0VuZE5vdGU+AG==
</w:fldData>
        </w:fldChar>
      </w:r>
      <w:r w:rsidR="00397EC9">
        <w:instrText xml:space="preserve"> ADDIN EN.CITE.DATA </w:instrText>
      </w:r>
      <w:r w:rsidR="00397EC9">
        <w:fldChar w:fldCharType="end"/>
      </w:r>
      <w:r w:rsidR="00397EC9">
        <w:fldChar w:fldCharType="separate"/>
      </w:r>
      <w:r w:rsidR="00397EC9">
        <w:rPr>
          <w:noProof/>
        </w:rPr>
        <w:t>[11, 12]</w:t>
      </w:r>
      <w:r w:rsidR="00397EC9">
        <w:fldChar w:fldCharType="end"/>
      </w:r>
      <w:r>
        <w:t xml:space="preserve">. In our model therefore, for every 1% increase in slope, the attractiveness of bicycling decreases by 25%. Since the maximum slope increase estimated in our model is 0.5% for those commuting between the central business district and peripheral areas, the attractiveness of bicycling is 12.5% less than those not traversing sloping terrain as part of their commute. Therefore, for those commuting between the central business district and peripheral areas the utility/ cost of bicycling is 1.125 higher than for other commuters (i.e., </w:t>
      </w:r>
      <m:oMath>
        <m:sSub>
          <m:sSubPr>
            <m:ctrlPr>
              <w:rPr>
                <w:rFonts w:ascii="Cambria Math" w:hAnsi="Cambria Math"/>
                <w:i/>
              </w:rPr>
            </m:ctrlPr>
          </m:sSubPr>
          <m:e>
            <m:r>
              <w:rPr>
                <w:rFonts w:ascii="Cambria Math" w:hAnsi="Cambria Math"/>
              </w:rPr>
              <m:t>sl</m:t>
            </m:r>
          </m:e>
          <m:sub>
            <m:r>
              <w:rPr>
                <w:rFonts w:ascii="Cambria Math" w:hAnsi="Cambria Math"/>
              </w:rPr>
              <m:t>b</m:t>
            </m:r>
          </m:sub>
        </m:sSub>
        <m:r>
          <w:rPr>
            <w:rFonts w:ascii="Cambria Math" w:hAnsi="Cambria Math"/>
          </w:rPr>
          <m:t>=1.125</m:t>
        </m:r>
      </m:oMath>
      <w:r>
        <w:rPr>
          <w:rFonts w:eastAsiaTheme="minorEastAsia"/>
        </w:rPr>
        <w:t>)</w:t>
      </w:r>
      <w:r>
        <w:t>.</w:t>
      </w:r>
    </w:p>
    <w:p w14:paraId="3F9D2FB4" w14:textId="77777777" w:rsidR="002824AA" w:rsidRDefault="002824AA" w:rsidP="002824AA"/>
    <w:p w14:paraId="0E6BD714" w14:textId="77777777" w:rsidR="00627393" w:rsidRDefault="00627393" w:rsidP="002824AA"/>
    <w:p w14:paraId="1C4873DD" w14:textId="77777777" w:rsidR="00627393" w:rsidRPr="002824AA" w:rsidRDefault="00627393" w:rsidP="002824AA"/>
    <w:p w14:paraId="6E55CECC" w14:textId="597F03A8" w:rsidR="005D6AA6" w:rsidRDefault="005D6AA6" w:rsidP="005D6AA6">
      <w:pPr>
        <w:pStyle w:val="Heading3"/>
      </w:pPr>
      <w:r w:rsidRPr="00CC31FA">
        <w:lastRenderedPageBreak/>
        <w:t>S</w:t>
      </w:r>
      <w:r w:rsidR="00222514" w:rsidRPr="00CC31FA">
        <w:t>2</w:t>
      </w:r>
      <w:r w:rsidR="004C20E0" w:rsidRPr="00CC31FA">
        <w:t>e</w:t>
      </w:r>
      <w:r w:rsidRPr="00CC31FA">
        <w:t>)</w:t>
      </w:r>
      <w:r>
        <w:t xml:space="preserve"> Estimating crime prevalence for each mode of </w:t>
      </w:r>
      <w:proofErr w:type="gramStart"/>
      <w:r>
        <w:t>transportation</w:t>
      </w:r>
      <w:proofErr w:type="gramEnd"/>
    </w:p>
    <w:p w14:paraId="6CEB54C1" w14:textId="3AD03BB6" w:rsidR="005D6AA6" w:rsidRDefault="005D6AA6" w:rsidP="005D6AA6">
      <w:pPr>
        <w:spacing w:after="0" w:line="240" w:lineRule="auto"/>
      </w:pPr>
      <w:r>
        <w:t xml:space="preserve">We sourced 2015 data of crimes reported to the Bogota police department. These data were available for </w:t>
      </w:r>
      <w:proofErr w:type="spellStart"/>
      <w:r>
        <w:t>Transmilenio</w:t>
      </w:r>
      <w:proofErr w:type="spellEnd"/>
      <w:r>
        <w:t xml:space="preserve"> </w:t>
      </w:r>
      <w:r w:rsidR="00437201">
        <w:t xml:space="preserve">BRT </w:t>
      </w:r>
      <w:r>
        <w:t xml:space="preserve">(where we summed reported crimes that occurred on the </w:t>
      </w:r>
      <w:proofErr w:type="spellStart"/>
      <w:r>
        <w:t>Transmilenio</w:t>
      </w:r>
      <w:proofErr w:type="spellEnd"/>
      <w:r>
        <w:t xml:space="preserve"> bus feeder, </w:t>
      </w:r>
      <w:proofErr w:type="spellStart"/>
      <w:r>
        <w:t>Transmilenio</w:t>
      </w:r>
      <w:proofErr w:type="spellEnd"/>
      <w:r>
        <w:t xml:space="preserve"> bus and the </w:t>
      </w:r>
      <w:proofErr w:type="spellStart"/>
      <w:r>
        <w:t>Transmilenio</w:t>
      </w:r>
      <w:proofErr w:type="spellEnd"/>
      <w:r>
        <w:t xml:space="preserve"> station), Bus (combination of bus stop and bus) and crimes reported in the streets, which we assumed captured crimes reported by pedestrians walking. The crimes reported to police at each location range in type and include sexual crimes, homicides, robbery, personal injuries, and gender-based violence </w:t>
      </w:r>
      <w:r>
        <w:fldChar w:fldCharType="begin">
          <w:fldData xml:space="preserve">PEVuZE5vdGU+PENpdGU+PEF1dGhvcj5Qb2xpY2lhIE5hY2lvbmFsIERlIENvbG9tYmlhPC9BdXRo
b3I+PFllYXI+MjAxNWE8L1llYXI+PFJlY051bT4xOTg2PC9SZWNOdW0+PERpc3BsYXlUZXh0Plsx
My0xN108L0Rpc3BsYXlUZXh0PjxyZWNvcmQ+PHJlYy1udW1iZXI+MTk4NjwvcmVjLW51bWJlcj48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sidR="00397EC9">
        <w:instrText xml:space="preserve"> ADDIN EN.CITE </w:instrText>
      </w:r>
      <w:r w:rsidR="00397EC9">
        <w:fldChar w:fldCharType="begin">
          <w:fldData xml:space="preserve">PEVuZE5vdGU+PENpdGU+PEF1dGhvcj5Qb2xpY2lhIE5hY2lvbmFsIERlIENvbG9tYmlhPC9BdXRo
b3I+PFllYXI+MjAxNWE8L1llYXI+PFJlY051bT4xOTg2PC9SZWNOdW0+PERpc3BsYXlUZXh0Plsx
My0xN108L0Rpc3BsYXlUZXh0PjxyZWNvcmQ+PHJlYy1udW1iZXI+MTk4NjwvcmVjLW51bWJlcj48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sidR="00397EC9">
        <w:instrText xml:space="preserve"> ADDIN EN.CITE.DATA </w:instrText>
      </w:r>
      <w:r w:rsidR="00397EC9">
        <w:fldChar w:fldCharType="end"/>
      </w:r>
      <w:r>
        <w:fldChar w:fldCharType="separate"/>
      </w:r>
      <w:r w:rsidR="00397EC9">
        <w:rPr>
          <w:noProof/>
        </w:rPr>
        <w:t>[13-17]</w:t>
      </w:r>
      <w:r>
        <w:fldChar w:fldCharType="end"/>
      </w:r>
      <w:r>
        <w:t xml:space="preserve">. We aggregated across all crime types to find the total number of crimes reported on the </w:t>
      </w:r>
      <w:r w:rsidR="00437201">
        <w:t>BRT</w:t>
      </w:r>
      <w:r>
        <w:t>, bus and among pedestrians. To estimate the prevalence of crimes in the streets (i.e., experienced by pedestrians), we aggregated crimes reported in Bogotá, by type, across the following locations (i.e., those reported under the “</w:t>
      </w:r>
      <w:proofErr w:type="spellStart"/>
      <w:r>
        <w:t>Clase</w:t>
      </w:r>
      <w:proofErr w:type="spellEnd"/>
      <w:r>
        <w:t xml:space="preserve"> de sitio” variable: </w:t>
      </w:r>
      <w:r w:rsidRPr="00766632">
        <w:t>“CICLO RUTA”, “FRENTE A ALMACEN-VIA PUBLICA”, “FRENTE A BANCO-VIA PUBLICA” “FRENTE A COLEGIO-VIA PUBLICA”, “FRENTE A EDIFICIO-VIA PUBLICA”,” FRENTE A RESIDENCIAS-VIA PUBLICA”,” FRENTE A CLINICA U HOSPITAL-VIA PUBLICA” “SOBRE ANDEN-VIA PUBLICA”, “FRENTE CONUNTO-VIA PUBLICA”, FRENTE A EMPRESA-VIA PUBLICA”, “FRENTE IGLESIA-VIA PUBLICA”, “RODANDO SOBRE VIA-VIA PUBLICA”, “VIAS PUBLICAS”, “SEMAFORO”, “SENDERO PEATONAL”, “TRAMO DE VIA”, and” ZONAS ZUALES-VIA PUBLICA”.</w:t>
      </w:r>
    </w:p>
    <w:p w14:paraId="1B1F58A4" w14:textId="77777777" w:rsidR="005D6AA6" w:rsidRDefault="005D6AA6" w:rsidP="005D6AA6">
      <w:pPr>
        <w:spacing w:after="0" w:line="240" w:lineRule="auto"/>
      </w:pPr>
    </w:p>
    <w:p w14:paraId="1C984E0B" w14:textId="5602C1DB" w:rsidR="005D6AA6" w:rsidRDefault="005D6AA6" w:rsidP="005D6AA6">
      <w:pPr>
        <w:spacing w:after="0" w:line="240" w:lineRule="auto"/>
      </w:pPr>
      <w:r>
        <w:t xml:space="preserve">We then used the 2015 total trips by mode data collected as part of the </w:t>
      </w:r>
      <w:r w:rsidR="00B301CC">
        <w:t xml:space="preserve">2015 </w:t>
      </w:r>
      <w:proofErr w:type="spellStart"/>
      <w:r>
        <w:t>Prudencia</w:t>
      </w:r>
      <w:proofErr w:type="spellEnd"/>
      <w:r>
        <w:t xml:space="preserve"> Bogota mobility survey</w:t>
      </w:r>
      <w:r w:rsidR="00B301CC">
        <w:t xml:space="preserve"> </w:t>
      </w:r>
      <w:r w:rsidR="00B301CC">
        <w:fldChar w:fldCharType="begin"/>
      </w:r>
      <w:r w:rsidR="00B301CC">
        <w:instrText xml:space="preserve"> ADDIN EN.CITE &lt;EndNote&gt;&lt;Cite&gt;&lt;Author&gt;Prudencia Bogota&lt;/Author&gt;&lt;Year&gt;2015&lt;/Year&gt;&lt;RecNum&gt;1985&lt;/RecNum&gt;&lt;DisplayText&gt;[18]&lt;/DisplayText&gt;&lt;record&gt;&lt;rec-number&gt;1985&lt;/rec-number&gt;&lt;foreign-keys&gt;&lt;key app="EN" db-id="prtxwdffnwra50evpwbxtp2mevdzp5rr9zze" timestamp="1630902486"&gt;1985&lt;/key&gt;&lt;/foreign-keys&gt;&lt;ref-type name="Web Page"&gt;12&lt;/ref-type&gt;&lt;contributors&gt;&lt;authors&gt;&lt;author&gt;Prudencia Bogota,&lt;/author&gt;&lt;/authors&gt;&lt;/contributors&gt;&lt;titles&gt;&lt;title&gt;Mobility survey 2015&lt;/title&gt;&lt;/titles&gt;&lt;dates&gt;&lt;year&gt;2015&lt;/year&gt;&lt;/dates&gt;&lt;urls&gt;&lt;related-urls&gt;&lt;url&gt;https://www.simur.gov.co/portal-simur/datos-del-sector/encuestas-de-movilidad/&lt;/url&gt;&lt;/related-urls&gt;&lt;/urls&gt;&lt;/record&gt;&lt;/Cite&gt;&lt;/EndNote&gt;</w:instrText>
      </w:r>
      <w:r w:rsidR="00B301CC">
        <w:fldChar w:fldCharType="separate"/>
      </w:r>
      <w:r w:rsidR="00B301CC">
        <w:rPr>
          <w:noProof/>
        </w:rPr>
        <w:t>[18]</w:t>
      </w:r>
      <w:r w:rsidR="00B301CC">
        <w:fldChar w:fldCharType="end"/>
      </w:r>
      <w:r>
        <w:t xml:space="preserve"> as the denominator to calculate the prevalence of crime for BRT, bus and walking (Table </w:t>
      </w:r>
      <w:r w:rsidR="002A77F5">
        <w:t>6</w:t>
      </w:r>
      <w:r>
        <w:t xml:space="preserve">). Similar data were not available for bicycle, </w:t>
      </w:r>
      <w:proofErr w:type="gramStart"/>
      <w:r>
        <w:t>car</w:t>
      </w:r>
      <w:proofErr w:type="gramEnd"/>
      <w:r>
        <w:t xml:space="preserve"> and motorcycles so we used expert consultation to estimate the crime prevalence on these modes relative to bus, </w:t>
      </w:r>
      <w:proofErr w:type="spellStart"/>
      <w:r>
        <w:t>brt</w:t>
      </w:r>
      <w:proofErr w:type="spellEnd"/>
      <w:r>
        <w:t xml:space="preserve"> and walking. Based on extensive discussion, consensus emerged over the fact that bicycle trips are the second most unsafe, ranking midway between walking and </w:t>
      </w:r>
      <w:proofErr w:type="spellStart"/>
      <w:r>
        <w:t>brt</w:t>
      </w:r>
      <w:proofErr w:type="spellEnd"/>
      <w:r>
        <w:t xml:space="preserve">; the crime prevalence for bicycle users was therefore assumed to be 0.5% (i.e., </w:t>
      </w:r>
      <w:r w:rsidRPr="005C13ED">
        <w:rPr>
          <w:rFonts w:ascii="Calibri" w:eastAsia="Times New Roman" w:hAnsi="Calibri" w:cs="Calibri"/>
          <w:color w:val="000000"/>
          <w:lang w:eastAsia="en-AU"/>
        </w:rPr>
        <w:t>(0.918-0.076)/2=0.5%</w:t>
      </w:r>
      <w:r>
        <w:rPr>
          <w:rFonts w:ascii="Calibri" w:eastAsia="Times New Roman" w:hAnsi="Calibri" w:cs="Calibri"/>
          <w:color w:val="000000"/>
          <w:lang w:eastAsia="en-AU"/>
        </w:rPr>
        <w:t>)</w:t>
      </w:r>
      <w:r>
        <w:t xml:space="preserve">. Car and motorcycle trips were considered the safest, with an estimated prevalence of 0.015% for car trips, and 0.01% for motorcycle trips (Table </w:t>
      </w:r>
      <w:r w:rsidR="002A77F5">
        <w:t>6</w:t>
      </w:r>
      <w:r>
        <w:t>, purple text).</w:t>
      </w:r>
    </w:p>
    <w:p w14:paraId="19F6B3E5" w14:textId="77777777" w:rsidR="005D6AA6" w:rsidRDefault="005D6AA6" w:rsidP="005D6AA6">
      <w:pPr>
        <w:spacing w:after="0" w:line="240" w:lineRule="auto"/>
      </w:pPr>
    </w:p>
    <w:p w14:paraId="28601F00" w14:textId="40C03C10" w:rsidR="005D6AA6" w:rsidRDefault="005D6AA6" w:rsidP="005D6AA6">
      <w:pPr>
        <w:spacing w:after="0" w:line="240" w:lineRule="auto"/>
        <w:textAlignment w:val="baseline"/>
        <w:rPr>
          <w:rFonts w:ascii="Calibri" w:eastAsia="Times New Roman" w:hAnsi="Calibri" w:cs="Calibri"/>
          <w:color w:val="000000"/>
          <w:bdr w:val="none" w:sz="0" w:space="0" w:color="auto" w:frame="1"/>
          <w:shd w:val="clear" w:color="auto" w:fill="FFFFFF"/>
          <w:lang w:eastAsia="en-AU"/>
        </w:rPr>
      </w:pPr>
      <w:r>
        <w:rPr>
          <w:rFonts w:ascii="Calibri" w:eastAsia="Times New Roman" w:hAnsi="Calibri" w:cs="Calibri"/>
          <w:color w:val="000000"/>
          <w:lang w:eastAsia="en-AU"/>
        </w:rPr>
        <w:t>To estimate crime prevalence by gender for trips made by different modes we</w:t>
      </w:r>
      <w:r w:rsidRPr="005C13ED">
        <w:rPr>
          <w:rFonts w:ascii="Calibri" w:eastAsia="Times New Roman" w:hAnsi="Calibri" w:cs="Calibri"/>
          <w:color w:val="000000"/>
          <w:lang w:eastAsia="en-AU"/>
        </w:rPr>
        <w:t xml:space="preserve"> used </w:t>
      </w:r>
      <w:r>
        <w:rPr>
          <w:rFonts w:ascii="Calibri" w:eastAsia="Times New Roman" w:hAnsi="Calibri" w:cs="Calibri"/>
          <w:color w:val="000000"/>
          <w:lang w:eastAsia="en-AU"/>
        </w:rPr>
        <w:t xml:space="preserve">data from the </w:t>
      </w:r>
      <w:proofErr w:type="spellStart"/>
      <w:r>
        <w:rPr>
          <w:rFonts w:ascii="Calibri" w:eastAsia="Times New Roman" w:hAnsi="Calibri" w:cs="Calibri"/>
          <w:color w:val="000000"/>
          <w:lang w:eastAsia="en-AU"/>
        </w:rPr>
        <w:t>Prudencia</w:t>
      </w:r>
      <w:proofErr w:type="spellEnd"/>
      <w:r>
        <w:rPr>
          <w:rFonts w:ascii="Calibri" w:eastAsia="Times New Roman" w:hAnsi="Calibri" w:cs="Calibri"/>
          <w:color w:val="000000"/>
          <w:lang w:eastAsia="en-AU"/>
        </w:rPr>
        <w:t xml:space="preserve"> Bogota mobility survey </w:t>
      </w:r>
      <w:r>
        <w:rPr>
          <w:rFonts w:ascii="Calibri" w:eastAsia="Times New Roman" w:hAnsi="Calibri" w:cs="Calibri"/>
          <w:color w:val="000000"/>
          <w:lang w:eastAsia="en-AU"/>
        </w:rPr>
        <w:fldChar w:fldCharType="begin"/>
      </w:r>
      <w:r w:rsidR="00397EC9">
        <w:rPr>
          <w:rFonts w:ascii="Calibri" w:eastAsia="Times New Roman" w:hAnsi="Calibri" w:cs="Calibri"/>
          <w:color w:val="000000"/>
          <w:lang w:eastAsia="en-AU"/>
        </w:rPr>
        <w:instrText xml:space="preserve"> ADDIN EN.CITE &lt;EndNote&gt;&lt;Cite&gt;&lt;Author&gt;Prudencia Bogota&lt;/Author&gt;&lt;Year&gt;2015&lt;/Year&gt;&lt;RecNum&gt;1985&lt;/RecNum&gt;&lt;DisplayText&gt;[18]&lt;/DisplayText&gt;&lt;record&gt;&lt;rec-number&gt;1985&lt;/rec-number&gt;&lt;foreign-keys&gt;&lt;key app="EN" db-id="prtxwdffnwra50evpwbxtp2mevdzp5rr9zze" timestamp="1630902486"&gt;1985&lt;/key&gt;&lt;/foreign-keys&gt;&lt;ref-type name="Web Page"&gt;12&lt;/ref-type&gt;&lt;contributors&gt;&lt;authors&gt;&lt;author&gt;Prudencia Bogota,&lt;/author&gt;&lt;/authors&gt;&lt;/contributors&gt;&lt;titles&gt;&lt;title&gt;Mobility survey 2015&lt;/title&gt;&lt;/titles&gt;&lt;dates&gt;&lt;year&gt;2015&lt;/year&gt;&lt;/dates&gt;&lt;urls&gt;&lt;related-urls&gt;&lt;url&gt;https://www.simur.gov.co/portal-simur/datos-del-sector/encuestas-de-movilidad/&lt;/url&gt;&lt;/related-urls&gt;&lt;/urls&gt;&lt;/record&gt;&lt;/Cite&gt;&lt;/EndNote&gt;</w:instrText>
      </w:r>
      <w:r>
        <w:rPr>
          <w:rFonts w:ascii="Calibri" w:eastAsia="Times New Roman" w:hAnsi="Calibri" w:cs="Calibri"/>
          <w:color w:val="000000"/>
          <w:lang w:eastAsia="en-AU"/>
        </w:rPr>
        <w:fldChar w:fldCharType="separate"/>
      </w:r>
      <w:r w:rsidR="00397EC9">
        <w:rPr>
          <w:rFonts w:ascii="Calibri" w:eastAsia="Times New Roman" w:hAnsi="Calibri" w:cs="Calibri"/>
          <w:noProof/>
          <w:color w:val="000000"/>
          <w:lang w:eastAsia="en-AU"/>
        </w:rPr>
        <w:t>[18]</w:t>
      </w:r>
      <w:r>
        <w:rPr>
          <w:rFonts w:ascii="Calibri" w:eastAsia="Times New Roman" w:hAnsi="Calibri" w:cs="Calibri"/>
          <w:color w:val="000000"/>
          <w:lang w:eastAsia="en-AU"/>
        </w:rPr>
        <w:fldChar w:fldCharType="end"/>
      </w:r>
      <w:r>
        <w:rPr>
          <w:rFonts w:ascii="Calibri" w:eastAsia="Times New Roman" w:hAnsi="Calibri" w:cs="Calibri"/>
          <w:color w:val="000000"/>
          <w:bdr w:val="none" w:sz="0" w:space="0" w:color="auto" w:frame="1"/>
          <w:shd w:val="clear" w:color="auto" w:fill="FFFFFF"/>
          <w:lang w:eastAsia="en-AU"/>
        </w:rPr>
        <w:t xml:space="preserve"> which asked participants whether they have been the victims of crime. Given that the reports of crime do not reference a particular trip or the mode on which the crime occurred, we cross-tabbed the trips participants reported with the crimes recorded to estimate the proportion of participants, by gender, that reported experiencing a crime at least once for any given mode (Table </w:t>
      </w:r>
      <w:r w:rsidR="005825BC">
        <w:rPr>
          <w:rFonts w:ascii="Calibri" w:eastAsia="Times New Roman" w:hAnsi="Calibri" w:cs="Calibri"/>
          <w:color w:val="000000"/>
          <w:bdr w:val="none" w:sz="0" w:space="0" w:color="auto" w:frame="1"/>
          <w:shd w:val="clear" w:color="auto" w:fill="FFFFFF"/>
          <w:lang w:eastAsia="en-AU"/>
        </w:rPr>
        <w:t>7</w:t>
      </w:r>
      <w:r>
        <w:rPr>
          <w:rFonts w:ascii="Calibri" w:eastAsia="Times New Roman" w:hAnsi="Calibri" w:cs="Calibri"/>
          <w:color w:val="000000"/>
          <w:bdr w:val="none" w:sz="0" w:space="0" w:color="auto" w:frame="1"/>
          <w:shd w:val="clear" w:color="auto" w:fill="FFFFFF"/>
          <w:lang w:eastAsia="en-AU"/>
        </w:rPr>
        <w:t xml:space="preserve">). We used these proportions to estimate how the total prevalence rates reported to police are distributed by gender (Table </w:t>
      </w:r>
      <w:r w:rsidR="004F03FA">
        <w:rPr>
          <w:rFonts w:ascii="Calibri" w:eastAsia="Times New Roman" w:hAnsi="Calibri" w:cs="Calibri"/>
          <w:color w:val="000000"/>
          <w:bdr w:val="none" w:sz="0" w:space="0" w:color="auto" w:frame="1"/>
          <w:shd w:val="clear" w:color="auto" w:fill="FFFFFF"/>
          <w:lang w:eastAsia="en-AU"/>
        </w:rPr>
        <w:t>8</w:t>
      </w:r>
      <w:r>
        <w:rPr>
          <w:rFonts w:ascii="Calibri" w:eastAsia="Times New Roman" w:hAnsi="Calibri" w:cs="Calibri"/>
          <w:color w:val="000000"/>
          <w:bdr w:val="none" w:sz="0" w:space="0" w:color="auto" w:frame="1"/>
          <w:shd w:val="clear" w:color="auto" w:fill="FFFFFF"/>
          <w:lang w:eastAsia="en-AU"/>
        </w:rPr>
        <w:t xml:space="preserve">).  We did this by </w:t>
      </w:r>
      <w:r w:rsidRPr="005C13ED">
        <w:rPr>
          <w:rFonts w:ascii="Calibri" w:eastAsia="Times New Roman" w:hAnsi="Calibri" w:cs="Calibri"/>
          <w:color w:val="000000"/>
          <w:bdr w:val="none" w:sz="0" w:space="0" w:color="auto" w:frame="1"/>
          <w:shd w:val="clear" w:color="auto" w:fill="FFFFFF"/>
          <w:lang w:eastAsia="en-AU"/>
        </w:rPr>
        <w:t>multiplying the total prevalence for a given mode</w:t>
      </w:r>
      <w:r>
        <w:rPr>
          <w:rFonts w:ascii="Calibri" w:eastAsia="Times New Roman" w:hAnsi="Calibri" w:cs="Calibri"/>
          <w:color w:val="000000"/>
          <w:bdr w:val="none" w:sz="0" w:space="0" w:color="auto" w:frame="1"/>
          <w:shd w:val="clear" w:color="auto" w:fill="FFFFFF"/>
          <w:lang w:eastAsia="en-AU"/>
        </w:rPr>
        <w:t xml:space="preserve"> (as derived from reports of crime to the Bogota police department)</w:t>
      </w:r>
      <w:r w:rsidRPr="005C13ED">
        <w:rPr>
          <w:rFonts w:ascii="Calibri" w:eastAsia="Times New Roman" w:hAnsi="Calibri" w:cs="Calibri"/>
          <w:color w:val="000000"/>
          <w:bdr w:val="none" w:sz="0" w:space="0" w:color="auto" w:frame="1"/>
          <w:shd w:val="clear" w:color="auto" w:fill="FFFFFF"/>
          <w:lang w:eastAsia="en-AU"/>
        </w:rPr>
        <w:t xml:space="preserve"> by the gender-specific prevalence for that mode in </w:t>
      </w:r>
      <w:r>
        <w:rPr>
          <w:rFonts w:ascii="Calibri" w:eastAsia="Times New Roman" w:hAnsi="Calibri" w:cs="Calibri"/>
          <w:color w:val="000000"/>
          <w:bdr w:val="none" w:sz="0" w:space="0" w:color="auto" w:frame="1"/>
          <w:shd w:val="clear" w:color="auto" w:fill="FFFFFF"/>
          <w:lang w:eastAsia="en-AU"/>
        </w:rPr>
        <w:t>T</w:t>
      </w:r>
      <w:r w:rsidRPr="005C13ED">
        <w:rPr>
          <w:rFonts w:ascii="Calibri" w:eastAsia="Times New Roman" w:hAnsi="Calibri" w:cs="Calibri"/>
          <w:color w:val="000000"/>
          <w:bdr w:val="none" w:sz="0" w:space="0" w:color="auto" w:frame="1"/>
          <w:shd w:val="clear" w:color="auto" w:fill="FFFFFF"/>
          <w:lang w:eastAsia="en-AU"/>
        </w:rPr>
        <w:t xml:space="preserve">able </w:t>
      </w:r>
      <w:r w:rsidR="005825BC">
        <w:rPr>
          <w:rFonts w:ascii="Calibri" w:eastAsia="Times New Roman" w:hAnsi="Calibri" w:cs="Calibri"/>
          <w:color w:val="000000"/>
          <w:bdr w:val="none" w:sz="0" w:space="0" w:color="auto" w:frame="1"/>
          <w:shd w:val="clear" w:color="auto" w:fill="FFFFFF"/>
          <w:lang w:eastAsia="en-AU"/>
        </w:rPr>
        <w:t>7</w:t>
      </w:r>
      <w:r w:rsidRPr="005C13ED">
        <w:rPr>
          <w:rFonts w:ascii="Calibri" w:eastAsia="Times New Roman" w:hAnsi="Calibri" w:cs="Calibri"/>
          <w:color w:val="000000"/>
          <w:bdr w:val="none" w:sz="0" w:space="0" w:color="auto" w:frame="1"/>
          <w:shd w:val="clear" w:color="auto" w:fill="FFFFFF"/>
          <w:lang w:eastAsia="en-AU"/>
        </w:rPr>
        <w:t xml:space="preserve"> (e.g., for female pedestrians</w:t>
      </w:r>
      <w:r>
        <w:rPr>
          <w:rFonts w:ascii="Calibri" w:eastAsia="Times New Roman" w:hAnsi="Calibri" w:cs="Calibri"/>
          <w:color w:val="000000"/>
          <w:bdr w:val="none" w:sz="0" w:space="0" w:color="auto" w:frame="1"/>
          <w:shd w:val="clear" w:color="auto" w:fill="FFFFFF"/>
          <w:lang w:eastAsia="en-AU"/>
        </w:rPr>
        <w:t xml:space="preserve"> (Table </w:t>
      </w:r>
      <w:r w:rsidR="000D2D45">
        <w:rPr>
          <w:rFonts w:ascii="Calibri" w:eastAsia="Times New Roman" w:hAnsi="Calibri" w:cs="Calibri"/>
          <w:color w:val="000000"/>
          <w:bdr w:val="none" w:sz="0" w:space="0" w:color="auto" w:frame="1"/>
          <w:shd w:val="clear" w:color="auto" w:fill="FFFFFF"/>
          <w:lang w:eastAsia="en-AU"/>
        </w:rPr>
        <w:t>8</w:t>
      </w:r>
      <w:r>
        <w:rPr>
          <w:rFonts w:ascii="Calibri" w:eastAsia="Times New Roman" w:hAnsi="Calibri" w:cs="Calibri"/>
          <w:color w:val="000000"/>
          <w:bdr w:val="none" w:sz="0" w:space="0" w:color="auto" w:frame="1"/>
          <w:shd w:val="clear" w:color="auto" w:fill="FFFFFF"/>
          <w:lang w:eastAsia="en-AU"/>
        </w:rPr>
        <w:t>)</w:t>
      </w:r>
      <w:r w:rsidRPr="005C13ED">
        <w:rPr>
          <w:rFonts w:ascii="Calibri" w:eastAsia="Times New Roman" w:hAnsi="Calibri" w:cs="Calibri"/>
          <w:color w:val="000000"/>
          <w:bdr w:val="none" w:sz="0" w:space="0" w:color="auto" w:frame="1"/>
          <w:shd w:val="clear" w:color="auto" w:fill="FFFFFF"/>
          <w:lang w:eastAsia="en-AU"/>
        </w:rPr>
        <w:t xml:space="preserve"> = total % pedestrian crime</w:t>
      </w:r>
      <w:r>
        <w:rPr>
          <w:rFonts w:ascii="Calibri" w:eastAsia="Times New Roman" w:hAnsi="Calibri" w:cs="Calibri"/>
          <w:color w:val="000000"/>
          <w:bdr w:val="none" w:sz="0" w:space="0" w:color="auto" w:frame="1"/>
          <w:shd w:val="clear" w:color="auto" w:fill="FFFFFF"/>
          <w:lang w:eastAsia="en-AU"/>
        </w:rPr>
        <w:t xml:space="preserve"> (Table </w:t>
      </w:r>
      <w:r w:rsidR="000D2D45">
        <w:rPr>
          <w:rFonts w:ascii="Calibri" w:eastAsia="Times New Roman" w:hAnsi="Calibri" w:cs="Calibri"/>
          <w:color w:val="000000"/>
          <w:bdr w:val="none" w:sz="0" w:space="0" w:color="auto" w:frame="1"/>
          <w:shd w:val="clear" w:color="auto" w:fill="FFFFFF"/>
          <w:lang w:eastAsia="en-AU"/>
        </w:rPr>
        <w:t>6</w:t>
      </w:r>
      <w:r>
        <w:rPr>
          <w:rFonts w:ascii="Calibri" w:eastAsia="Times New Roman" w:hAnsi="Calibri" w:cs="Calibri"/>
          <w:color w:val="000000"/>
          <w:bdr w:val="none" w:sz="0" w:space="0" w:color="auto" w:frame="1"/>
          <w:shd w:val="clear" w:color="auto" w:fill="FFFFFF"/>
          <w:lang w:eastAsia="en-AU"/>
        </w:rPr>
        <w:t>)</w:t>
      </w:r>
      <w:r w:rsidRPr="005C13ED">
        <w:rPr>
          <w:rFonts w:ascii="Calibri" w:eastAsia="Times New Roman" w:hAnsi="Calibri" w:cs="Calibri"/>
          <w:color w:val="000000"/>
          <w:bdr w:val="none" w:sz="0" w:space="0" w:color="auto" w:frame="1"/>
          <w:shd w:val="clear" w:color="auto" w:fill="FFFFFF"/>
          <w:lang w:eastAsia="en-AU"/>
        </w:rPr>
        <w:t>* % crime reported by women on walking trips</w:t>
      </w:r>
      <w:r>
        <w:rPr>
          <w:rFonts w:ascii="Calibri" w:eastAsia="Times New Roman" w:hAnsi="Calibri" w:cs="Calibri"/>
          <w:color w:val="000000"/>
          <w:bdr w:val="none" w:sz="0" w:space="0" w:color="auto" w:frame="1"/>
          <w:shd w:val="clear" w:color="auto" w:fill="FFFFFF"/>
          <w:lang w:eastAsia="en-AU"/>
        </w:rPr>
        <w:t xml:space="preserve"> (Table </w:t>
      </w:r>
      <w:r w:rsidR="000D2D45">
        <w:rPr>
          <w:rFonts w:ascii="Calibri" w:eastAsia="Times New Roman" w:hAnsi="Calibri" w:cs="Calibri"/>
          <w:color w:val="000000"/>
          <w:bdr w:val="none" w:sz="0" w:space="0" w:color="auto" w:frame="1"/>
          <w:shd w:val="clear" w:color="auto" w:fill="FFFFFF"/>
          <w:lang w:eastAsia="en-AU"/>
        </w:rPr>
        <w:t>7</w:t>
      </w:r>
      <w:r>
        <w:rPr>
          <w:rFonts w:ascii="Calibri" w:eastAsia="Times New Roman" w:hAnsi="Calibri" w:cs="Calibri"/>
          <w:color w:val="000000"/>
          <w:bdr w:val="none" w:sz="0" w:space="0" w:color="auto" w:frame="1"/>
          <w:shd w:val="clear" w:color="auto" w:fill="FFFFFF"/>
          <w:lang w:eastAsia="en-AU"/>
        </w:rPr>
        <w:t>)</w:t>
      </w:r>
      <w:r w:rsidRPr="005C13ED">
        <w:rPr>
          <w:rFonts w:ascii="Calibri" w:eastAsia="Times New Roman" w:hAnsi="Calibri" w:cs="Calibri"/>
          <w:color w:val="000000"/>
          <w:bdr w:val="none" w:sz="0" w:space="0" w:color="auto" w:frame="1"/>
          <w:shd w:val="clear" w:color="auto" w:fill="FFFFFF"/>
          <w:lang w:eastAsia="en-AU"/>
        </w:rPr>
        <w:t xml:space="preserve"> = 0.918%*64.2%=0.590%. </w:t>
      </w:r>
      <w:r>
        <w:rPr>
          <w:rFonts w:ascii="Calibri" w:eastAsia="Times New Roman" w:hAnsi="Calibri" w:cs="Calibri"/>
          <w:color w:val="000000"/>
          <w:bdr w:val="none" w:sz="0" w:space="0" w:color="auto" w:frame="1"/>
          <w:shd w:val="clear" w:color="auto" w:fill="FFFFFF"/>
          <w:lang w:eastAsia="en-AU"/>
        </w:rPr>
        <w:t>The estimated crime rates by mode and gender used in the model are those featured in Table 3.</w:t>
      </w:r>
    </w:p>
    <w:p w14:paraId="0A920F6E" w14:textId="77777777" w:rsidR="005D6AA6" w:rsidRPr="00B301CC" w:rsidRDefault="005D6AA6" w:rsidP="00E61B4F">
      <w:pPr>
        <w:spacing w:after="0" w:line="240" w:lineRule="auto"/>
        <w:textAlignment w:val="baseline"/>
        <w:rPr>
          <w:rFonts w:eastAsia="Times New Roman" w:cstheme="minorHAnsi"/>
          <w:sz w:val="20"/>
          <w:szCs w:val="20"/>
          <w:lang w:eastAsia="en-AU"/>
        </w:rPr>
      </w:pPr>
    </w:p>
    <w:tbl>
      <w:tblPr>
        <w:tblpPr w:leftFromText="180" w:rightFromText="180" w:vertAnchor="text" w:tblpY="1"/>
        <w:tblOverlap w:val="never"/>
        <w:tblW w:w="6139" w:type="dxa"/>
        <w:tblBorders>
          <w:top w:val="single" w:sz="6"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1143"/>
        <w:gridCol w:w="1356"/>
        <w:gridCol w:w="883"/>
        <w:gridCol w:w="633"/>
        <w:gridCol w:w="899"/>
        <w:gridCol w:w="1225"/>
      </w:tblGrid>
      <w:tr w:rsidR="000A4F64" w:rsidRPr="00B301CC" w14:paraId="3C68AF81" w14:textId="77777777" w:rsidTr="00B42F20">
        <w:trPr>
          <w:trHeight w:val="300"/>
        </w:trPr>
        <w:tc>
          <w:tcPr>
            <w:tcW w:w="6139" w:type="dxa"/>
            <w:gridSpan w:val="6"/>
            <w:vAlign w:val="bottom"/>
            <w:hideMark/>
          </w:tcPr>
          <w:p w14:paraId="1E04E242" w14:textId="05127CB5" w:rsidR="000A4F64" w:rsidRPr="00B301CC" w:rsidRDefault="000A4F64" w:rsidP="00A7637B">
            <w:pPr>
              <w:spacing w:after="80"/>
              <w:textAlignment w:val="baseline"/>
              <w:rPr>
                <w:rFonts w:eastAsia="Times New Roman" w:cstheme="minorHAnsi"/>
                <w:b/>
                <w:bCs/>
                <w:sz w:val="20"/>
                <w:szCs w:val="20"/>
                <w:lang w:eastAsia="en-AU"/>
              </w:rPr>
            </w:pPr>
            <w:r w:rsidRPr="00B301CC">
              <w:rPr>
                <w:rFonts w:eastAsia="Times New Roman" w:cstheme="minorHAnsi"/>
                <w:b/>
                <w:bCs/>
                <w:sz w:val="20"/>
                <w:szCs w:val="20"/>
                <w:lang w:eastAsia="en-AU"/>
              </w:rPr>
              <w:t xml:space="preserve">Table </w:t>
            </w:r>
            <w:r w:rsidR="008423FB">
              <w:rPr>
                <w:rFonts w:eastAsia="Times New Roman" w:cstheme="minorHAnsi"/>
                <w:b/>
                <w:bCs/>
                <w:sz w:val="20"/>
                <w:szCs w:val="20"/>
                <w:lang w:eastAsia="en-AU"/>
              </w:rPr>
              <w:t>6</w:t>
            </w:r>
            <w:r>
              <w:rPr>
                <w:rFonts w:eastAsia="Times New Roman" w:cstheme="minorHAnsi"/>
                <w:b/>
                <w:bCs/>
                <w:sz w:val="20"/>
                <w:szCs w:val="20"/>
                <w:lang w:eastAsia="en-AU"/>
              </w:rPr>
              <w:t xml:space="preserve">: </w:t>
            </w:r>
            <w:r w:rsidRPr="00B301CC">
              <w:rPr>
                <w:rFonts w:eastAsia="Times New Roman" w:cstheme="minorHAnsi"/>
                <w:b/>
                <w:bCs/>
                <w:sz w:val="20"/>
                <w:szCs w:val="20"/>
                <w:lang w:eastAsia="en-AU"/>
              </w:rPr>
              <w:t>Percent crime prevalence by mode*</w:t>
            </w:r>
          </w:p>
        </w:tc>
      </w:tr>
      <w:tr w:rsidR="00B301CC" w:rsidRPr="00B301CC" w14:paraId="4BB1F7EC" w14:textId="77777777" w:rsidTr="00B42F20">
        <w:trPr>
          <w:trHeight w:val="600"/>
        </w:trPr>
        <w:tc>
          <w:tcPr>
            <w:tcW w:w="0" w:type="auto"/>
            <w:vAlign w:val="bottom"/>
            <w:hideMark/>
          </w:tcPr>
          <w:p w14:paraId="1721C42E" w14:textId="77777777" w:rsidR="005D6AA6" w:rsidRPr="00B301CC" w:rsidRDefault="005D6AA6" w:rsidP="00A7637B">
            <w:pPr>
              <w:spacing w:after="80"/>
              <w:jc w:val="center"/>
              <w:rPr>
                <w:rFonts w:eastAsia="Times New Roman" w:cstheme="minorHAnsi"/>
                <w:b/>
                <w:bCs/>
                <w:sz w:val="20"/>
                <w:szCs w:val="20"/>
                <w:lang w:eastAsia="en-AU"/>
              </w:rPr>
            </w:pPr>
          </w:p>
        </w:tc>
        <w:tc>
          <w:tcPr>
            <w:tcW w:w="0" w:type="auto"/>
            <w:shd w:val="clear" w:color="auto" w:fill="auto"/>
            <w:vAlign w:val="bottom"/>
            <w:hideMark/>
          </w:tcPr>
          <w:p w14:paraId="056FC3CC"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 </w:t>
            </w:r>
          </w:p>
        </w:tc>
        <w:tc>
          <w:tcPr>
            <w:tcW w:w="0" w:type="auto"/>
            <w:shd w:val="clear" w:color="auto" w:fill="auto"/>
            <w:vAlign w:val="bottom"/>
            <w:hideMark/>
          </w:tcPr>
          <w:p w14:paraId="2BB72D98" w14:textId="77777777" w:rsidR="005D6AA6" w:rsidRPr="00B301CC" w:rsidRDefault="005D6AA6" w:rsidP="00A7637B">
            <w:pPr>
              <w:spacing w:after="80"/>
              <w:jc w:val="center"/>
              <w:rPr>
                <w:rFonts w:eastAsia="Times New Roman" w:cstheme="minorHAnsi"/>
                <w:b/>
                <w:bCs/>
                <w:sz w:val="20"/>
                <w:szCs w:val="20"/>
                <w:lang w:eastAsia="en-AU"/>
              </w:rPr>
            </w:pPr>
            <w:r w:rsidRPr="00B301CC">
              <w:rPr>
                <w:rFonts w:eastAsia="Times New Roman" w:cstheme="minorHAnsi"/>
                <w:b/>
                <w:bCs/>
                <w:sz w:val="20"/>
                <w:szCs w:val="20"/>
                <w:lang w:eastAsia="en-AU"/>
              </w:rPr>
              <w:t>Female</w:t>
            </w:r>
          </w:p>
        </w:tc>
        <w:tc>
          <w:tcPr>
            <w:tcW w:w="0" w:type="auto"/>
            <w:shd w:val="clear" w:color="auto" w:fill="auto"/>
            <w:vAlign w:val="bottom"/>
            <w:hideMark/>
          </w:tcPr>
          <w:p w14:paraId="2D5CFACF" w14:textId="77777777" w:rsidR="005D6AA6" w:rsidRPr="00B301CC" w:rsidRDefault="005D6AA6" w:rsidP="00A7637B">
            <w:pPr>
              <w:spacing w:after="80"/>
              <w:jc w:val="center"/>
              <w:rPr>
                <w:rFonts w:eastAsia="Times New Roman" w:cstheme="minorHAnsi"/>
                <w:b/>
                <w:bCs/>
                <w:sz w:val="20"/>
                <w:szCs w:val="20"/>
                <w:lang w:eastAsia="en-AU"/>
              </w:rPr>
            </w:pPr>
            <w:r w:rsidRPr="00B301CC">
              <w:rPr>
                <w:rFonts w:eastAsia="Times New Roman" w:cstheme="minorHAnsi"/>
                <w:b/>
                <w:bCs/>
                <w:sz w:val="20"/>
                <w:szCs w:val="20"/>
                <w:lang w:eastAsia="en-AU"/>
              </w:rPr>
              <w:t>Male</w:t>
            </w:r>
          </w:p>
        </w:tc>
        <w:tc>
          <w:tcPr>
            <w:tcW w:w="0" w:type="auto"/>
            <w:shd w:val="clear" w:color="auto" w:fill="auto"/>
            <w:vAlign w:val="bottom"/>
            <w:hideMark/>
          </w:tcPr>
          <w:p w14:paraId="630EA1D3" w14:textId="77777777" w:rsidR="005D6AA6" w:rsidRPr="00B301CC" w:rsidRDefault="005D6AA6" w:rsidP="00A7637B">
            <w:pPr>
              <w:spacing w:after="80"/>
              <w:jc w:val="center"/>
              <w:rPr>
                <w:rFonts w:eastAsia="Times New Roman" w:cstheme="minorHAnsi"/>
                <w:b/>
                <w:bCs/>
                <w:sz w:val="20"/>
                <w:szCs w:val="20"/>
                <w:lang w:eastAsia="en-AU"/>
              </w:rPr>
            </w:pPr>
            <w:r w:rsidRPr="00B301CC">
              <w:rPr>
                <w:rFonts w:eastAsia="Times New Roman" w:cstheme="minorHAnsi"/>
                <w:b/>
                <w:bCs/>
                <w:sz w:val="20"/>
                <w:szCs w:val="20"/>
                <w:lang w:eastAsia="en-AU"/>
              </w:rPr>
              <w:t>Total %</w:t>
            </w:r>
          </w:p>
        </w:tc>
        <w:tc>
          <w:tcPr>
            <w:tcW w:w="0" w:type="auto"/>
            <w:shd w:val="clear" w:color="auto" w:fill="auto"/>
            <w:vAlign w:val="bottom"/>
            <w:hideMark/>
          </w:tcPr>
          <w:p w14:paraId="4363188F" w14:textId="77777777" w:rsidR="005D6AA6" w:rsidRPr="00B301CC" w:rsidRDefault="005D6AA6" w:rsidP="00A7637B">
            <w:pPr>
              <w:spacing w:after="80"/>
              <w:jc w:val="right"/>
              <w:rPr>
                <w:rFonts w:eastAsia="Times New Roman" w:cstheme="minorHAnsi"/>
                <w:b/>
                <w:bCs/>
                <w:sz w:val="20"/>
                <w:szCs w:val="20"/>
                <w:lang w:eastAsia="en-AU"/>
              </w:rPr>
            </w:pPr>
            <w:r w:rsidRPr="00B301CC">
              <w:rPr>
                <w:rFonts w:eastAsia="Times New Roman" w:cstheme="minorHAnsi"/>
                <w:b/>
                <w:bCs/>
                <w:sz w:val="20"/>
                <w:szCs w:val="20"/>
                <w:lang w:eastAsia="en-AU"/>
              </w:rPr>
              <w:t>Data year</w:t>
            </w:r>
            <w:r w:rsidRPr="00B301CC">
              <w:rPr>
                <w:rFonts w:eastAsia="Times New Roman" w:cstheme="minorHAnsi"/>
                <w:b/>
                <w:bCs/>
                <w:sz w:val="20"/>
                <w:szCs w:val="20"/>
                <w:bdr w:val="none" w:sz="0" w:space="0" w:color="auto" w:frame="1"/>
                <w:lang w:eastAsia="en-AU"/>
              </w:rPr>
              <w:t> </w:t>
            </w:r>
          </w:p>
        </w:tc>
      </w:tr>
      <w:tr w:rsidR="00B301CC" w:rsidRPr="00B301CC" w14:paraId="730B920C" w14:textId="77777777" w:rsidTr="00B42F20">
        <w:trPr>
          <w:trHeight w:val="300"/>
        </w:trPr>
        <w:tc>
          <w:tcPr>
            <w:tcW w:w="0" w:type="auto"/>
            <w:vAlign w:val="bottom"/>
            <w:hideMark/>
          </w:tcPr>
          <w:p w14:paraId="0580E7A3"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least safe</w:t>
            </w:r>
          </w:p>
        </w:tc>
        <w:tc>
          <w:tcPr>
            <w:tcW w:w="0" w:type="auto"/>
            <w:shd w:val="clear" w:color="auto" w:fill="auto"/>
            <w:vAlign w:val="bottom"/>
            <w:hideMark/>
          </w:tcPr>
          <w:p w14:paraId="3D4315F5" w14:textId="77777777" w:rsidR="005D6AA6" w:rsidRPr="00B301CC" w:rsidRDefault="005D6AA6" w:rsidP="00A7637B">
            <w:pPr>
              <w:spacing w:after="80"/>
              <w:rPr>
                <w:rFonts w:eastAsia="Times New Roman" w:cstheme="minorHAnsi"/>
                <w:b/>
                <w:bCs/>
                <w:sz w:val="20"/>
                <w:szCs w:val="20"/>
                <w:lang w:eastAsia="en-AU"/>
              </w:rPr>
            </w:pPr>
            <w:r w:rsidRPr="00B301CC">
              <w:rPr>
                <w:rFonts w:eastAsia="Times New Roman" w:cstheme="minorHAnsi"/>
                <w:b/>
                <w:bCs/>
                <w:sz w:val="20"/>
                <w:szCs w:val="20"/>
                <w:lang w:eastAsia="en-AU"/>
              </w:rPr>
              <w:t>Pedestrian</w:t>
            </w:r>
          </w:p>
        </w:tc>
        <w:tc>
          <w:tcPr>
            <w:tcW w:w="0" w:type="auto"/>
            <w:shd w:val="clear" w:color="auto" w:fill="auto"/>
            <w:vAlign w:val="bottom"/>
          </w:tcPr>
          <w:p w14:paraId="51AE2541"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20D812DF"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1C58A9D7" w14:textId="77777777" w:rsidR="005D6AA6" w:rsidRPr="00B301CC" w:rsidRDefault="005D6AA6" w:rsidP="00A7637B">
            <w:pPr>
              <w:spacing w:after="80"/>
              <w:jc w:val="center"/>
              <w:rPr>
                <w:rFonts w:eastAsia="Times New Roman" w:cstheme="minorHAnsi"/>
                <w:sz w:val="20"/>
                <w:szCs w:val="20"/>
                <w:lang w:eastAsia="en-AU"/>
              </w:rPr>
            </w:pPr>
            <w:r w:rsidRPr="00B301CC">
              <w:rPr>
                <w:rFonts w:eastAsia="Times New Roman" w:cstheme="minorHAnsi"/>
                <w:sz w:val="20"/>
                <w:szCs w:val="20"/>
                <w:lang w:eastAsia="en-AU"/>
              </w:rPr>
              <w:t>0.918</w:t>
            </w:r>
          </w:p>
        </w:tc>
        <w:tc>
          <w:tcPr>
            <w:tcW w:w="0" w:type="auto"/>
            <w:shd w:val="clear" w:color="auto" w:fill="auto"/>
            <w:vAlign w:val="bottom"/>
            <w:hideMark/>
          </w:tcPr>
          <w:p w14:paraId="107852C2" w14:textId="77777777" w:rsidR="005D6AA6" w:rsidRPr="00B301CC" w:rsidRDefault="005D6AA6" w:rsidP="00A7637B">
            <w:pPr>
              <w:spacing w:after="80"/>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366B587D" w14:textId="77777777" w:rsidTr="00B42F20">
        <w:trPr>
          <w:trHeight w:val="300"/>
        </w:trPr>
        <w:tc>
          <w:tcPr>
            <w:tcW w:w="0" w:type="auto"/>
            <w:vAlign w:val="bottom"/>
            <w:hideMark/>
          </w:tcPr>
          <w:p w14:paraId="1DEED1B2" w14:textId="77777777" w:rsidR="005D6AA6" w:rsidRPr="00B301CC" w:rsidRDefault="005D6AA6" w:rsidP="00A7637B">
            <w:pPr>
              <w:spacing w:after="80"/>
              <w:jc w:val="right"/>
              <w:rPr>
                <w:rFonts w:eastAsia="Times New Roman" w:cstheme="minorHAnsi"/>
                <w:sz w:val="20"/>
                <w:szCs w:val="20"/>
                <w:lang w:eastAsia="en-AU"/>
              </w:rPr>
            </w:pPr>
          </w:p>
        </w:tc>
        <w:tc>
          <w:tcPr>
            <w:tcW w:w="0" w:type="auto"/>
            <w:shd w:val="clear" w:color="auto" w:fill="auto"/>
            <w:vAlign w:val="bottom"/>
            <w:hideMark/>
          </w:tcPr>
          <w:p w14:paraId="6DEF4C8A" w14:textId="77777777" w:rsidR="005D6AA6" w:rsidRPr="00B301CC" w:rsidRDefault="005D6AA6" w:rsidP="00A7637B">
            <w:pPr>
              <w:spacing w:after="80"/>
              <w:rPr>
                <w:rFonts w:eastAsia="Times New Roman" w:cstheme="minorHAnsi"/>
                <w:b/>
                <w:bCs/>
                <w:sz w:val="20"/>
                <w:szCs w:val="20"/>
                <w:lang w:eastAsia="en-AU"/>
              </w:rPr>
            </w:pPr>
            <w:r w:rsidRPr="00B301CC">
              <w:rPr>
                <w:rFonts w:eastAsia="Times New Roman" w:cstheme="minorHAnsi"/>
                <w:b/>
                <w:bCs/>
                <w:sz w:val="20"/>
                <w:szCs w:val="20"/>
                <w:lang w:eastAsia="en-AU"/>
              </w:rPr>
              <w:t>Bicycle</w:t>
            </w:r>
          </w:p>
        </w:tc>
        <w:tc>
          <w:tcPr>
            <w:tcW w:w="0" w:type="auto"/>
            <w:shd w:val="clear" w:color="auto" w:fill="auto"/>
            <w:vAlign w:val="bottom"/>
          </w:tcPr>
          <w:p w14:paraId="105830CA"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2254632B"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1A6D1B6D" w14:textId="77777777" w:rsidR="005D6AA6" w:rsidRPr="00B301CC" w:rsidRDefault="005D6AA6" w:rsidP="00A7637B">
            <w:pPr>
              <w:spacing w:after="80"/>
              <w:jc w:val="center"/>
              <w:rPr>
                <w:rFonts w:eastAsia="Times New Roman" w:cstheme="minorHAnsi"/>
                <w:sz w:val="20"/>
                <w:szCs w:val="20"/>
                <w:lang w:eastAsia="en-AU"/>
              </w:rPr>
            </w:pPr>
            <w:r w:rsidRPr="00627393">
              <w:rPr>
                <w:rFonts w:eastAsia="Times New Roman" w:cstheme="minorHAnsi"/>
                <w:b/>
                <w:bCs/>
                <w:color w:val="7030A0"/>
                <w:sz w:val="20"/>
                <w:szCs w:val="20"/>
                <w:lang w:eastAsia="en-AU"/>
              </w:rPr>
              <w:t>0.500*</w:t>
            </w:r>
          </w:p>
        </w:tc>
        <w:tc>
          <w:tcPr>
            <w:tcW w:w="0" w:type="auto"/>
            <w:shd w:val="clear" w:color="auto" w:fill="auto"/>
            <w:vAlign w:val="bottom"/>
            <w:hideMark/>
          </w:tcPr>
          <w:p w14:paraId="66C1DDEA"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 </w:t>
            </w:r>
          </w:p>
        </w:tc>
      </w:tr>
      <w:tr w:rsidR="00B301CC" w:rsidRPr="00B301CC" w14:paraId="742CB49A" w14:textId="77777777" w:rsidTr="00B42F20">
        <w:trPr>
          <w:trHeight w:val="300"/>
        </w:trPr>
        <w:tc>
          <w:tcPr>
            <w:tcW w:w="0" w:type="auto"/>
            <w:vAlign w:val="bottom"/>
            <w:hideMark/>
          </w:tcPr>
          <w:p w14:paraId="4F2E7E43" w14:textId="77777777" w:rsidR="005D6AA6" w:rsidRPr="00B301CC" w:rsidRDefault="005D6AA6" w:rsidP="00A7637B">
            <w:pPr>
              <w:spacing w:after="80"/>
              <w:rPr>
                <w:rFonts w:eastAsia="Times New Roman" w:cstheme="minorHAnsi"/>
                <w:sz w:val="20"/>
                <w:szCs w:val="20"/>
                <w:lang w:eastAsia="en-AU"/>
              </w:rPr>
            </w:pPr>
          </w:p>
        </w:tc>
        <w:tc>
          <w:tcPr>
            <w:tcW w:w="0" w:type="auto"/>
            <w:shd w:val="clear" w:color="auto" w:fill="auto"/>
            <w:vAlign w:val="bottom"/>
            <w:hideMark/>
          </w:tcPr>
          <w:p w14:paraId="45AEBBC9" w14:textId="12926BF9" w:rsidR="005D6AA6" w:rsidRPr="00B301CC" w:rsidRDefault="00437201" w:rsidP="00A7637B">
            <w:pPr>
              <w:spacing w:after="80"/>
              <w:rPr>
                <w:rFonts w:eastAsia="Times New Roman" w:cstheme="minorHAnsi"/>
                <w:b/>
                <w:bCs/>
                <w:sz w:val="20"/>
                <w:szCs w:val="20"/>
                <w:lang w:eastAsia="en-AU"/>
              </w:rPr>
            </w:pPr>
            <w:r>
              <w:rPr>
                <w:rFonts w:eastAsia="Times New Roman" w:cstheme="minorHAnsi"/>
                <w:b/>
                <w:bCs/>
                <w:sz w:val="20"/>
                <w:szCs w:val="20"/>
                <w:lang w:eastAsia="en-AU"/>
              </w:rPr>
              <w:t>BRT</w:t>
            </w:r>
          </w:p>
        </w:tc>
        <w:tc>
          <w:tcPr>
            <w:tcW w:w="0" w:type="auto"/>
            <w:shd w:val="clear" w:color="auto" w:fill="auto"/>
            <w:vAlign w:val="bottom"/>
          </w:tcPr>
          <w:p w14:paraId="5B66F9FD"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1891554D"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1A821E27" w14:textId="77777777" w:rsidR="005D6AA6" w:rsidRPr="00B301CC" w:rsidRDefault="005D6AA6" w:rsidP="00A7637B">
            <w:pPr>
              <w:spacing w:after="80"/>
              <w:jc w:val="center"/>
              <w:rPr>
                <w:rFonts w:eastAsia="Times New Roman" w:cstheme="minorHAnsi"/>
                <w:sz w:val="20"/>
                <w:szCs w:val="20"/>
                <w:lang w:eastAsia="en-AU"/>
              </w:rPr>
            </w:pPr>
            <w:r w:rsidRPr="00B301CC">
              <w:rPr>
                <w:rFonts w:eastAsia="Times New Roman" w:cstheme="minorHAnsi"/>
                <w:sz w:val="20"/>
                <w:szCs w:val="20"/>
                <w:lang w:eastAsia="en-AU"/>
              </w:rPr>
              <w:t>0.076</w:t>
            </w:r>
          </w:p>
        </w:tc>
        <w:tc>
          <w:tcPr>
            <w:tcW w:w="0" w:type="auto"/>
            <w:shd w:val="clear" w:color="auto" w:fill="auto"/>
            <w:vAlign w:val="bottom"/>
            <w:hideMark/>
          </w:tcPr>
          <w:p w14:paraId="0CCB73F8" w14:textId="77777777" w:rsidR="005D6AA6" w:rsidRPr="00B301CC" w:rsidRDefault="005D6AA6" w:rsidP="00A7637B">
            <w:pPr>
              <w:spacing w:after="80"/>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191E204C" w14:textId="77777777" w:rsidTr="00B42F20">
        <w:trPr>
          <w:trHeight w:val="300"/>
        </w:trPr>
        <w:tc>
          <w:tcPr>
            <w:tcW w:w="0" w:type="auto"/>
            <w:vAlign w:val="bottom"/>
            <w:hideMark/>
          </w:tcPr>
          <w:p w14:paraId="72196B08" w14:textId="77777777" w:rsidR="005D6AA6" w:rsidRPr="00B301CC" w:rsidRDefault="005D6AA6" w:rsidP="00A7637B">
            <w:pPr>
              <w:spacing w:after="80"/>
              <w:jc w:val="right"/>
              <w:rPr>
                <w:rFonts w:eastAsia="Times New Roman" w:cstheme="minorHAnsi"/>
                <w:sz w:val="20"/>
                <w:szCs w:val="20"/>
                <w:lang w:eastAsia="en-AU"/>
              </w:rPr>
            </w:pPr>
          </w:p>
        </w:tc>
        <w:tc>
          <w:tcPr>
            <w:tcW w:w="0" w:type="auto"/>
            <w:shd w:val="clear" w:color="auto" w:fill="auto"/>
            <w:vAlign w:val="bottom"/>
            <w:hideMark/>
          </w:tcPr>
          <w:p w14:paraId="542C121C" w14:textId="77777777" w:rsidR="005D6AA6" w:rsidRPr="00B301CC" w:rsidRDefault="005D6AA6" w:rsidP="00A7637B">
            <w:pPr>
              <w:spacing w:after="80"/>
              <w:rPr>
                <w:rFonts w:eastAsia="Times New Roman" w:cstheme="minorHAnsi"/>
                <w:b/>
                <w:bCs/>
                <w:sz w:val="20"/>
                <w:szCs w:val="20"/>
                <w:lang w:eastAsia="en-AU"/>
              </w:rPr>
            </w:pPr>
            <w:r w:rsidRPr="00B301CC">
              <w:rPr>
                <w:rFonts w:eastAsia="Times New Roman" w:cstheme="minorHAnsi"/>
                <w:b/>
                <w:bCs/>
                <w:sz w:val="20"/>
                <w:szCs w:val="20"/>
                <w:lang w:eastAsia="en-AU"/>
              </w:rPr>
              <w:t>Bus</w:t>
            </w:r>
          </w:p>
        </w:tc>
        <w:tc>
          <w:tcPr>
            <w:tcW w:w="0" w:type="auto"/>
            <w:shd w:val="clear" w:color="auto" w:fill="auto"/>
            <w:vAlign w:val="bottom"/>
          </w:tcPr>
          <w:p w14:paraId="39BF8DEB"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04B450BC"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1489E00A" w14:textId="77777777" w:rsidR="005D6AA6" w:rsidRPr="00B301CC" w:rsidRDefault="005D6AA6" w:rsidP="00A7637B">
            <w:pPr>
              <w:spacing w:after="80"/>
              <w:jc w:val="center"/>
              <w:rPr>
                <w:rFonts w:eastAsia="Times New Roman" w:cstheme="minorHAnsi"/>
                <w:sz w:val="20"/>
                <w:szCs w:val="20"/>
                <w:lang w:eastAsia="en-AU"/>
              </w:rPr>
            </w:pPr>
            <w:r w:rsidRPr="00B301CC">
              <w:rPr>
                <w:rFonts w:eastAsia="Times New Roman" w:cstheme="minorHAnsi"/>
                <w:sz w:val="20"/>
                <w:szCs w:val="20"/>
                <w:lang w:eastAsia="en-AU"/>
              </w:rPr>
              <w:t>0.028</w:t>
            </w:r>
          </w:p>
        </w:tc>
        <w:tc>
          <w:tcPr>
            <w:tcW w:w="0" w:type="auto"/>
            <w:shd w:val="clear" w:color="auto" w:fill="auto"/>
            <w:vAlign w:val="bottom"/>
            <w:hideMark/>
          </w:tcPr>
          <w:p w14:paraId="0864ABC4" w14:textId="77777777" w:rsidR="005D6AA6" w:rsidRPr="00B301CC" w:rsidRDefault="005D6AA6" w:rsidP="00A7637B">
            <w:pPr>
              <w:spacing w:after="80"/>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698A3C84" w14:textId="77777777" w:rsidTr="00B42F20">
        <w:trPr>
          <w:trHeight w:val="300"/>
        </w:trPr>
        <w:tc>
          <w:tcPr>
            <w:tcW w:w="0" w:type="auto"/>
            <w:vAlign w:val="bottom"/>
            <w:hideMark/>
          </w:tcPr>
          <w:p w14:paraId="33C9CFE3" w14:textId="77777777" w:rsidR="005D6AA6" w:rsidRPr="00B301CC" w:rsidRDefault="005D6AA6" w:rsidP="00A7637B">
            <w:pPr>
              <w:spacing w:after="80"/>
              <w:jc w:val="right"/>
              <w:rPr>
                <w:rFonts w:eastAsia="Times New Roman" w:cstheme="minorHAnsi"/>
                <w:sz w:val="20"/>
                <w:szCs w:val="20"/>
                <w:lang w:eastAsia="en-AU"/>
              </w:rPr>
            </w:pPr>
          </w:p>
        </w:tc>
        <w:tc>
          <w:tcPr>
            <w:tcW w:w="0" w:type="auto"/>
            <w:shd w:val="clear" w:color="auto" w:fill="auto"/>
            <w:vAlign w:val="bottom"/>
            <w:hideMark/>
          </w:tcPr>
          <w:p w14:paraId="60390DDB" w14:textId="77777777" w:rsidR="005D6AA6" w:rsidRPr="00B301CC" w:rsidRDefault="005D6AA6" w:rsidP="00A7637B">
            <w:pPr>
              <w:spacing w:after="80"/>
              <w:rPr>
                <w:rFonts w:eastAsia="Times New Roman" w:cstheme="minorHAnsi"/>
                <w:b/>
                <w:bCs/>
                <w:sz w:val="20"/>
                <w:szCs w:val="20"/>
                <w:lang w:eastAsia="en-AU"/>
              </w:rPr>
            </w:pPr>
            <w:r w:rsidRPr="00B301CC">
              <w:rPr>
                <w:rFonts w:eastAsia="Times New Roman" w:cstheme="minorHAnsi"/>
                <w:b/>
                <w:bCs/>
                <w:sz w:val="20"/>
                <w:szCs w:val="20"/>
                <w:lang w:eastAsia="en-AU"/>
              </w:rPr>
              <w:t>Car</w:t>
            </w:r>
          </w:p>
        </w:tc>
        <w:tc>
          <w:tcPr>
            <w:tcW w:w="0" w:type="auto"/>
            <w:shd w:val="clear" w:color="auto" w:fill="auto"/>
            <w:vAlign w:val="bottom"/>
          </w:tcPr>
          <w:p w14:paraId="07D574F6"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22F4B226"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206318CC" w14:textId="77777777" w:rsidR="005D6AA6" w:rsidRPr="00627393" w:rsidRDefault="005D6AA6" w:rsidP="00A7637B">
            <w:pPr>
              <w:spacing w:after="80"/>
              <w:jc w:val="center"/>
              <w:rPr>
                <w:rFonts w:eastAsia="Times New Roman" w:cstheme="minorHAnsi"/>
                <w:color w:val="7030A0"/>
                <w:sz w:val="20"/>
                <w:szCs w:val="20"/>
                <w:lang w:eastAsia="en-AU"/>
              </w:rPr>
            </w:pPr>
            <w:r w:rsidRPr="00627393">
              <w:rPr>
                <w:rFonts w:eastAsia="Times New Roman" w:cstheme="minorHAnsi"/>
                <w:b/>
                <w:bCs/>
                <w:color w:val="7030A0"/>
                <w:sz w:val="20"/>
                <w:szCs w:val="20"/>
                <w:lang w:eastAsia="en-AU"/>
              </w:rPr>
              <w:t>0.015*</w:t>
            </w:r>
          </w:p>
        </w:tc>
        <w:tc>
          <w:tcPr>
            <w:tcW w:w="0" w:type="auto"/>
            <w:shd w:val="clear" w:color="auto" w:fill="auto"/>
            <w:vAlign w:val="bottom"/>
            <w:hideMark/>
          </w:tcPr>
          <w:p w14:paraId="14BB1E68"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 </w:t>
            </w:r>
          </w:p>
        </w:tc>
      </w:tr>
      <w:tr w:rsidR="00B301CC" w:rsidRPr="00B301CC" w14:paraId="0B64A662" w14:textId="77777777" w:rsidTr="00B42F20">
        <w:trPr>
          <w:trHeight w:val="300"/>
        </w:trPr>
        <w:tc>
          <w:tcPr>
            <w:tcW w:w="0" w:type="auto"/>
            <w:vAlign w:val="bottom"/>
            <w:hideMark/>
          </w:tcPr>
          <w:p w14:paraId="774091C1"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most safe</w:t>
            </w:r>
          </w:p>
        </w:tc>
        <w:tc>
          <w:tcPr>
            <w:tcW w:w="0" w:type="auto"/>
            <w:shd w:val="clear" w:color="auto" w:fill="auto"/>
            <w:vAlign w:val="bottom"/>
            <w:hideMark/>
          </w:tcPr>
          <w:p w14:paraId="03249858" w14:textId="77777777" w:rsidR="005D6AA6" w:rsidRPr="00B301CC" w:rsidRDefault="005D6AA6" w:rsidP="00A7637B">
            <w:pPr>
              <w:spacing w:after="80"/>
              <w:rPr>
                <w:rFonts w:eastAsia="Times New Roman" w:cstheme="minorHAnsi"/>
                <w:b/>
                <w:bCs/>
                <w:sz w:val="20"/>
                <w:szCs w:val="20"/>
                <w:lang w:eastAsia="en-AU"/>
              </w:rPr>
            </w:pPr>
            <w:r w:rsidRPr="00B301CC">
              <w:rPr>
                <w:rFonts w:eastAsia="Times New Roman" w:cstheme="minorHAnsi"/>
                <w:b/>
                <w:bCs/>
                <w:sz w:val="20"/>
                <w:szCs w:val="20"/>
                <w:lang w:eastAsia="en-AU"/>
              </w:rPr>
              <w:t>Motorcycle</w:t>
            </w:r>
          </w:p>
        </w:tc>
        <w:tc>
          <w:tcPr>
            <w:tcW w:w="0" w:type="auto"/>
            <w:shd w:val="clear" w:color="auto" w:fill="auto"/>
            <w:vAlign w:val="bottom"/>
          </w:tcPr>
          <w:p w14:paraId="2DF52BEE"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tcPr>
          <w:p w14:paraId="31A319A3" w14:textId="77777777" w:rsidR="005D6AA6" w:rsidRPr="00B301CC" w:rsidRDefault="005D6AA6" w:rsidP="00A7637B">
            <w:pPr>
              <w:spacing w:after="80"/>
              <w:jc w:val="center"/>
              <w:rPr>
                <w:rFonts w:eastAsia="Times New Roman" w:cstheme="minorHAnsi"/>
                <w:sz w:val="20"/>
                <w:szCs w:val="20"/>
                <w:lang w:eastAsia="en-AU"/>
              </w:rPr>
            </w:pPr>
          </w:p>
        </w:tc>
        <w:tc>
          <w:tcPr>
            <w:tcW w:w="0" w:type="auto"/>
            <w:shd w:val="clear" w:color="auto" w:fill="auto"/>
            <w:vAlign w:val="bottom"/>
            <w:hideMark/>
          </w:tcPr>
          <w:p w14:paraId="591B5A54" w14:textId="77777777" w:rsidR="005D6AA6" w:rsidRPr="00627393" w:rsidRDefault="005D6AA6" w:rsidP="00A7637B">
            <w:pPr>
              <w:spacing w:after="80"/>
              <w:jc w:val="center"/>
              <w:rPr>
                <w:rFonts w:eastAsia="Times New Roman" w:cstheme="minorHAnsi"/>
                <w:b/>
                <w:bCs/>
                <w:color w:val="7030A0"/>
                <w:sz w:val="20"/>
                <w:szCs w:val="20"/>
                <w:lang w:eastAsia="en-AU"/>
              </w:rPr>
            </w:pPr>
            <w:r w:rsidRPr="00627393">
              <w:rPr>
                <w:rFonts w:eastAsia="Times New Roman" w:cstheme="minorHAnsi"/>
                <w:b/>
                <w:bCs/>
                <w:color w:val="7030A0"/>
                <w:sz w:val="20"/>
                <w:szCs w:val="20"/>
                <w:lang w:eastAsia="en-AU"/>
              </w:rPr>
              <w:t>0.010*</w:t>
            </w:r>
          </w:p>
        </w:tc>
        <w:tc>
          <w:tcPr>
            <w:tcW w:w="0" w:type="auto"/>
            <w:shd w:val="clear" w:color="auto" w:fill="auto"/>
            <w:vAlign w:val="bottom"/>
            <w:hideMark/>
          </w:tcPr>
          <w:p w14:paraId="096539BC" w14:textId="77777777" w:rsidR="005D6AA6" w:rsidRPr="00B301CC" w:rsidRDefault="005D6AA6" w:rsidP="00A7637B">
            <w:pPr>
              <w:spacing w:after="80"/>
              <w:rPr>
                <w:rFonts w:eastAsia="Times New Roman" w:cstheme="minorHAnsi"/>
                <w:sz w:val="20"/>
                <w:szCs w:val="20"/>
                <w:lang w:eastAsia="en-AU"/>
              </w:rPr>
            </w:pPr>
            <w:r w:rsidRPr="00B301CC">
              <w:rPr>
                <w:rFonts w:eastAsia="Times New Roman" w:cstheme="minorHAnsi"/>
                <w:sz w:val="20"/>
                <w:szCs w:val="20"/>
                <w:lang w:eastAsia="en-AU"/>
              </w:rPr>
              <w:t> </w:t>
            </w:r>
          </w:p>
        </w:tc>
      </w:tr>
    </w:tbl>
    <w:p w14:paraId="2F4FC336" w14:textId="77777777" w:rsidR="005D6AA6" w:rsidRPr="00B301CC" w:rsidRDefault="005D6AA6" w:rsidP="00E61B4F">
      <w:pPr>
        <w:spacing w:after="240" w:line="240" w:lineRule="auto"/>
        <w:textAlignment w:val="baseline"/>
        <w:rPr>
          <w:rFonts w:eastAsia="Times New Roman" w:cstheme="minorHAnsi"/>
          <w:sz w:val="20"/>
          <w:szCs w:val="20"/>
          <w:bdr w:val="none" w:sz="0" w:space="0" w:color="auto" w:frame="1"/>
          <w:lang w:eastAsia="en-AU"/>
        </w:rPr>
      </w:pPr>
    </w:p>
    <w:p w14:paraId="2200BEA5" w14:textId="77777777" w:rsidR="005D6AA6" w:rsidRPr="00B301CC" w:rsidRDefault="005D6AA6" w:rsidP="00E61B4F">
      <w:pPr>
        <w:spacing w:after="240" w:line="240" w:lineRule="auto"/>
        <w:textAlignment w:val="baseline"/>
        <w:rPr>
          <w:rFonts w:eastAsia="Times New Roman" w:cstheme="minorHAnsi"/>
          <w:sz w:val="20"/>
          <w:szCs w:val="20"/>
          <w:bdr w:val="none" w:sz="0" w:space="0" w:color="auto" w:frame="1"/>
          <w:lang w:eastAsia="en-AU"/>
        </w:rPr>
      </w:pPr>
    </w:p>
    <w:p w14:paraId="119E731F" w14:textId="77777777" w:rsidR="005D6AA6" w:rsidRPr="00B301CC" w:rsidRDefault="005D6AA6" w:rsidP="00E61B4F">
      <w:pPr>
        <w:spacing w:after="240" w:line="240" w:lineRule="auto"/>
        <w:textAlignment w:val="baseline"/>
        <w:rPr>
          <w:rFonts w:eastAsia="Times New Roman" w:cstheme="minorHAnsi"/>
          <w:sz w:val="20"/>
          <w:szCs w:val="20"/>
          <w:bdr w:val="none" w:sz="0" w:space="0" w:color="auto" w:frame="1"/>
          <w:lang w:eastAsia="en-AU"/>
        </w:rPr>
      </w:pPr>
    </w:p>
    <w:p w14:paraId="06B32210" w14:textId="77777777" w:rsidR="005D6AA6" w:rsidRPr="00B301CC" w:rsidRDefault="005D6AA6" w:rsidP="00E61B4F">
      <w:pPr>
        <w:spacing w:after="240" w:line="240" w:lineRule="auto"/>
        <w:textAlignment w:val="baseline"/>
        <w:rPr>
          <w:rFonts w:eastAsia="Times New Roman" w:cstheme="minorHAnsi"/>
          <w:sz w:val="20"/>
          <w:szCs w:val="20"/>
          <w:bdr w:val="none" w:sz="0" w:space="0" w:color="auto" w:frame="1"/>
          <w:lang w:eastAsia="en-AU"/>
        </w:rPr>
      </w:pPr>
    </w:p>
    <w:p w14:paraId="212E8353" w14:textId="77777777" w:rsidR="005D6AA6" w:rsidRDefault="005D6AA6" w:rsidP="00E61B4F">
      <w:pPr>
        <w:spacing w:after="240" w:line="240" w:lineRule="auto"/>
        <w:textAlignment w:val="baseline"/>
        <w:rPr>
          <w:rFonts w:eastAsia="Times New Roman" w:cstheme="minorHAnsi"/>
          <w:sz w:val="20"/>
          <w:szCs w:val="20"/>
          <w:bdr w:val="none" w:sz="0" w:space="0" w:color="auto" w:frame="1"/>
          <w:lang w:eastAsia="en-AU"/>
        </w:rPr>
      </w:pPr>
    </w:p>
    <w:p w14:paraId="025F052C" w14:textId="77777777" w:rsidR="00627393" w:rsidRDefault="00627393" w:rsidP="00E61B4F">
      <w:pPr>
        <w:spacing w:after="240" w:line="240" w:lineRule="auto"/>
        <w:textAlignment w:val="baseline"/>
        <w:rPr>
          <w:rFonts w:eastAsia="Times New Roman" w:cstheme="minorHAnsi"/>
          <w:sz w:val="20"/>
          <w:szCs w:val="20"/>
          <w:bdr w:val="none" w:sz="0" w:space="0" w:color="auto" w:frame="1"/>
          <w:lang w:eastAsia="en-AU"/>
        </w:rPr>
      </w:pPr>
    </w:p>
    <w:p w14:paraId="490286F7" w14:textId="77777777" w:rsidR="00627393" w:rsidRDefault="00627393" w:rsidP="00E61B4F">
      <w:pPr>
        <w:spacing w:after="240" w:line="240" w:lineRule="auto"/>
        <w:textAlignment w:val="baseline"/>
        <w:rPr>
          <w:rFonts w:eastAsia="Times New Roman" w:cstheme="minorHAnsi"/>
          <w:sz w:val="20"/>
          <w:szCs w:val="20"/>
          <w:bdr w:val="none" w:sz="0" w:space="0" w:color="auto" w:frame="1"/>
          <w:lang w:eastAsia="en-AU"/>
        </w:rPr>
      </w:pPr>
    </w:p>
    <w:p w14:paraId="05F05771" w14:textId="5464862A" w:rsidR="005D6AA6" w:rsidRDefault="005D6AA6" w:rsidP="00E61B4F">
      <w:pPr>
        <w:spacing w:after="240" w:line="240" w:lineRule="auto"/>
        <w:textAlignment w:val="baseline"/>
        <w:rPr>
          <w:rFonts w:eastAsia="Times New Roman" w:cstheme="minorHAnsi"/>
          <w:sz w:val="20"/>
          <w:szCs w:val="20"/>
          <w:bdr w:val="none" w:sz="0" w:space="0" w:color="auto" w:frame="1"/>
          <w:lang w:eastAsia="en-AU"/>
        </w:rPr>
      </w:pPr>
      <w:r w:rsidRPr="00B301CC">
        <w:rPr>
          <w:rFonts w:eastAsia="Times New Roman" w:cstheme="minorHAnsi"/>
          <w:sz w:val="20"/>
          <w:szCs w:val="20"/>
          <w:bdr w:val="none" w:sz="0" w:space="0" w:color="auto" w:frame="1"/>
          <w:lang w:eastAsia="en-AU"/>
        </w:rPr>
        <w:t>*</w:t>
      </w:r>
      <w:proofErr w:type="gramStart"/>
      <w:r w:rsidRPr="00B301CC">
        <w:rPr>
          <w:rFonts w:eastAsia="Times New Roman" w:cstheme="minorHAnsi"/>
          <w:sz w:val="20"/>
          <w:szCs w:val="20"/>
          <w:bdr w:val="none" w:sz="0" w:space="0" w:color="auto" w:frame="1"/>
          <w:lang w:eastAsia="en-AU"/>
        </w:rPr>
        <w:t>calculated</w:t>
      </w:r>
      <w:proofErr w:type="gramEnd"/>
      <w:r w:rsidRPr="00B301CC">
        <w:rPr>
          <w:rFonts w:eastAsia="Times New Roman" w:cstheme="minorHAnsi"/>
          <w:sz w:val="20"/>
          <w:szCs w:val="20"/>
          <w:bdr w:val="none" w:sz="0" w:space="0" w:color="auto" w:frame="1"/>
          <w:lang w:eastAsia="en-AU"/>
        </w:rPr>
        <w:t xml:space="preserve"> by using reported crime data from the Bogota police department</w:t>
      </w:r>
      <w:r w:rsidR="00B42F20">
        <w:rPr>
          <w:rFonts w:eastAsia="Times New Roman" w:cstheme="minorHAnsi"/>
          <w:sz w:val="20"/>
          <w:szCs w:val="20"/>
          <w:bdr w:val="none" w:sz="0" w:space="0" w:color="auto" w:frame="1"/>
          <w:lang w:eastAsia="en-AU"/>
        </w:rPr>
        <w:br/>
      </w:r>
      <w:r w:rsidRPr="00B301CC">
        <w:rPr>
          <w:rFonts w:eastAsia="Times New Roman" w:cstheme="minorHAnsi"/>
          <w:sz w:val="20"/>
          <w:szCs w:val="20"/>
          <w:bdr w:val="none" w:sz="0" w:space="0" w:color="auto" w:frame="1"/>
          <w:lang w:eastAsia="en-AU"/>
        </w:rPr>
        <w:t>and the total number of trips, by mode as the denominator</w:t>
      </w:r>
    </w:p>
    <w:p w14:paraId="133303DD" w14:textId="77777777" w:rsidR="00B42F20" w:rsidRPr="00B301CC" w:rsidRDefault="00B42F20" w:rsidP="00E61B4F">
      <w:pPr>
        <w:spacing w:after="240" w:line="240" w:lineRule="auto"/>
        <w:textAlignment w:val="baseline"/>
        <w:rPr>
          <w:rFonts w:eastAsia="Times New Roman" w:cstheme="minorHAnsi"/>
          <w:sz w:val="20"/>
          <w:szCs w:val="20"/>
          <w:lang w:eastAsia="en-AU"/>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00"/>
        <w:gridCol w:w="1701"/>
        <w:gridCol w:w="1690"/>
      </w:tblGrid>
      <w:tr w:rsidR="00B301CC" w:rsidRPr="00B301CC" w14:paraId="5DCEF67D" w14:textId="77777777" w:rsidTr="00B42F20">
        <w:trPr>
          <w:trHeight w:val="300"/>
        </w:trPr>
        <w:tc>
          <w:tcPr>
            <w:tcW w:w="6091" w:type="dxa"/>
            <w:gridSpan w:val="3"/>
            <w:noWrap/>
          </w:tcPr>
          <w:p w14:paraId="70573D13" w14:textId="048A67A8" w:rsidR="005D6AA6" w:rsidRPr="00B301CC" w:rsidRDefault="005D6AA6" w:rsidP="00A7637B">
            <w:pPr>
              <w:spacing w:after="80" w:line="259" w:lineRule="auto"/>
              <w:textAlignment w:val="baseline"/>
              <w:rPr>
                <w:rFonts w:asciiTheme="minorHAnsi" w:hAnsiTheme="minorHAnsi" w:cstheme="minorHAnsi"/>
                <w:b/>
                <w:bCs/>
                <w:lang w:eastAsia="en-AU"/>
              </w:rPr>
            </w:pPr>
            <w:r w:rsidRPr="00B301CC">
              <w:rPr>
                <w:rFonts w:asciiTheme="minorHAnsi" w:hAnsiTheme="minorHAnsi" w:cstheme="minorHAnsi"/>
                <w:b/>
                <w:bCs/>
                <w:lang w:eastAsia="en-AU"/>
              </w:rPr>
              <w:t xml:space="preserve">Table </w:t>
            </w:r>
            <w:r w:rsidR="008423FB">
              <w:rPr>
                <w:rFonts w:asciiTheme="minorHAnsi" w:hAnsiTheme="minorHAnsi" w:cstheme="minorHAnsi"/>
                <w:b/>
                <w:bCs/>
                <w:lang w:eastAsia="en-AU"/>
              </w:rPr>
              <w:t>7</w:t>
            </w:r>
            <w:r w:rsidRPr="00B301CC">
              <w:rPr>
                <w:rFonts w:asciiTheme="minorHAnsi" w:hAnsiTheme="minorHAnsi" w:cstheme="minorHAnsi"/>
                <w:b/>
                <w:bCs/>
                <w:lang w:eastAsia="en-AU"/>
              </w:rPr>
              <w:t>: Estimated share of crimes by mode and gender from the Bogota mobility survey</w:t>
            </w:r>
          </w:p>
        </w:tc>
      </w:tr>
      <w:tr w:rsidR="00B301CC" w:rsidRPr="00B301CC" w14:paraId="266E0606" w14:textId="77777777" w:rsidTr="00B42F20">
        <w:trPr>
          <w:trHeight w:val="300"/>
        </w:trPr>
        <w:tc>
          <w:tcPr>
            <w:tcW w:w="6091" w:type="dxa"/>
            <w:gridSpan w:val="3"/>
            <w:noWrap/>
            <w:hideMark/>
          </w:tcPr>
          <w:p w14:paraId="67D30B86" w14:textId="77777777" w:rsidR="005D6AA6" w:rsidRPr="00B301CC" w:rsidRDefault="005D6AA6" w:rsidP="00A7637B">
            <w:pPr>
              <w:spacing w:after="80" w:line="259" w:lineRule="auto"/>
              <w:textAlignment w:val="baseline"/>
              <w:rPr>
                <w:rFonts w:asciiTheme="minorHAnsi" w:hAnsiTheme="minorHAnsi" w:cstheme="minorHAnsi"/>
                <w:lang w:eastAsia="en-AU"/>
              </w:rPr>
            </w:pPr>
            <w:r w:rsidRPr="00B301CC">
              <w:rPr>
                <w:rFonts w:asciiTheme="minorHAnsi" w:hAnsiTheme="minorHAnsi" w:cstheme="minorHAnsi"/>
                <w:lang w:eastAsia="en-AU"/>
              </w:rPr>
              <w:t>Proportion of people that ever-experienced crime on a given mode of transport by gender</w:t>
            </w:r>
          </w:p>
        </w:tc>
      </w:tr>
      <w:tr w:rsidR="00B301CC" w:rsidRPr="00B301CC" w14:paraId="1D36D4F2" w14:textId="77777777" w:rsidTr="00B42F20">
        <w:trPr>
          <w:trHeight w:val="300"/>
        </w:trPr>
        <w:tc>
          <w:tcPr>
            <w:tcW w:w="2700" w:type="dxa"/>
            <w:noWrap/>
            <w:hideMark/>
          </w:tcPr>
          <w:p w14:paraId="65E9CEB2" w14:textId="77777777" w:rsidR="005D6AA6" w:rsidRPr="00B301CC" w:rsidRDefault="005D6AA6" w:rsidP="00A7637B">
            <w:pPr>
              <w:spacing w:after="80" w:line="259" w:lineRule="auto"/>
              <w:textAlignment w:val="baseline"/>
              <w:rPr>
                <w:rFonts w:asciiTheme="minorHAnsi" w:hAnsiTheme="minorHAnsi" w:cstheme="minorHAnsi"/>
                <w:lang w:eastAsia="en-AU"/>
              </w:rPr>
            </w:pPr>
          </w:p>
        </w:tc>
        <w:tc>
          <w:tcPr>
            <w:tcW w:w="1701" w:type="dxa"/>
            <w:noWrap/>
            <w:hideMark/>
          </w:tcPr>
          <w:p w14:paraId="55AB7D8C"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men</w:t>
            </w:r>
          </w:p>
        </w:tc>
        <w:tc>
          <w:tcPr>
            <w:tcW w:w="1690" w:type="dxa"/>
            <w:noWrap/>
            <w:hideMark/>
          </w:tcPr>
          <w:p w14:paraId="2EFC3981"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women</w:t>
            </w:r>
          </w:p>
        </w:tc>
      </w:tr>
      <w:tr w:rsidR="00B301CC" w:rsidRPr="00B301CC" w14:paraId="267BE4F6" w14:textId="77777777" w:rsidTr="00B42F20">
        <w:trPr>
          <w:trHeight w:val="300"/>
        </w:trPr>
        <w:tc>
          <w:tcPr>
            <w:tcW w:w="2700" w:type="dxa"/>
            <w:noWrap/>
            <w:hideMark/>
          </w:tcPr>
          <w:p w14:paraId="5B93FB8A" w14:textId="1ED9FA28"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BRT</w:t>
            </w:r>
          </w:p>
        </w:tc>
        <w:tc>
          <w:tcPr>
            <w:tcW w:w="1701" w:type="dxa"/>
            <w:noWrap/>
            <w:hideMark/>
          </w:tcPr>
          <w:p w14:paraId="5725BCBD"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0.361</w:t>
            </w:r>
          </w:p>
        </w:tc>
        <w:tc>
          <w:tcPr>
            <w:tcW w:w="1690" w:type="dxa"/>
            <w:noWrap/>
            <w:hideMark/>
          </w:tcPr>
          <w:p w14:paraId="5DC6962B"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0.639</w:t>
            </w:r>
          </w:p>
        </w:tc>
      </w:tr>
      <w:tr w:rsidR="00B301CC" w:rsidRPr="00B301CC" w14:paraId="53C70274" w14:textId="77777777" w:rsidTr="00B42F20">
        <w:trPr>
          <w:trHeight w:val="300"/>
        </w:trPr>
        <w:tc>
          <w:tcPr>
            <w:tcW w:w="2700" w:type="dxa"/>
            <w:noWrap/>
            <w:hideMark/>
          </w:tcPr>
          <w:p w14:paraId="7A0B7613" w14:textId="7DF1020A"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Bus</w:t>
            </w:r>
          </w:p>
        </w:tc>
        <w:tc>
          <w:tcPr>
            <w:tcW w:w="1701" w:type="dxa"/>
            <w:noWrap/>
            <w:hideMark/>
          </w:tcPr>
          <w:p w14:paraId="24BDA666"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0.391</w:t>
            </w:r>
          </w:p>
        </w:tc>
        <w:tc>
          <w:tcPr>
            <w:tcW w:w="1690" w:type="dxa"/>
            <w:noWrap/>
            <w:hideMark/>
          </w:tcPr>
          <w:p w14:paraId="1AA55553"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0.609</w:t>
            </w:r>
          </w:p>
        </w:tc>
      </w:tr>
      <w:tr w:rsidR="00B301CC" w:rsidRPr="00B301CC" w14:paraId="55137770" w14:textId="77777777" w:rsidTr="00B42F20">
        <w:trPr>
          <w:trHeight w:val="300"/>
        </w:trPr>
        <w:tc>
          <w:tcPr>
            <w:tcW w:w="2700" w:type="dxa"/>
            <w:noWrap/>
            <w:hideMark/>
          </w:tcPr>
          <w:p w14:paraId="14B609EA" w14:textId="62EEB048"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C</w:t>
            </w:r>
            <w:r w:rsidR="005D6AA6" w:rsidRPr="00B301CC">
              <w:rPr>
                <w:rFonts w:asciiTheme="minorHAnsi" w:hAnsiTheme="minorHAnsi" w:cstheme="minorHAnsi"/>
                <w:b/>
                <w:bCs/>
                <w:lang w:eastAsia="en-AU"/>
              </w:rPr>
              <w:t>ar</w:t>
            </w:r>
          </w:p>
        </w:tc>
        <w:tc>
          <w:tcPr>
            <w:tcW w:w="1701" w:type="dxa"/>
            <w:noWrap/>
            <w:hideMark/>
          </w:tcPr>
          <w:p w14:paraId="26A70D75"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0.467</w:t>
            </w:r>
          </w:p>
        </w:tc>
        <w:tc>
          <w:tcPr>
            <w:tcW w:w="1690" w:type="dxa"/>
            <w:noWrap/>
            <w:hideMark/>
          </w:tcPr>
          <w:p w14:paraId="71BC04DD"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0.533</w:t>
            </w:r>
          </w:p>
        </w:tc>
      </w:tr>
      <w:tr w:rsidR="00B301CC" w:rsidRPr="00B301CC" w14:paraId="69281DF2" w14:textId="77777777" w:rsidTr="00B42F20">
        <w:trPr>
          <w:trHeight w:val="300"/>
        </w:trPr>
        <w:tc>
          <w:tcPr>
            <w:tcW w:w="2700" w:type="dxa"/>
            <w:noWrap/>
            <w:hideMark/>
          </w:tcPr>
          <w:p w14:paraId="66D9E5EB" w14:textId="2FB4515D"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M</w:t>
            </w:r>
            <w:r w:rsidR="005D6AA6" w:rsidRPr="00B301CC">
              <w:rPr>
                <w:rFonts w:asciiTheme="minorHAnsi" w:hAnsiTheme="minorHAnsi" w:cstheme="minorHAnsi"/>
                <w:b/>
                <w:bCs/>
                <w:lang w:eastAsia="en-AU"/>
              </w:rPr>
              <w:t>oto</w:t>
            </w:r>
            <w:r w:rsidR="00352962">
              <w:rPr>
                <w:rFonts w:asciiTheme="minorHAnsi" w:hAnsiTheme="minorHAnsi" w:cstheme="minorHAnsi"/>
                <w:b/>
                <w:bCs/>
                <w:lang w:eastAsia="en-AU"/>
              </w:rPr>
              <w:t>rcycle</w:t>
            </w:r>
          </w:p>
        </w:tc>
        <w:tc>
          <w:tcPr>
            <w:tcW w:w="1701" w:type="dxa"/>
            <w:noWrap/>
            <w:hideMark/>
          </w:tcPr>
          <w:p w14:paraId="5056473B"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0.740</w:t>
            </w:r>
          </w:p>
        </w:tc>
        <w:tc>
          <w:tcPr>
            <w:tcW w:w="1690" w:type="dxa"/>
            <w:noWrap/>
            <w:hideMark/>
          </w:tcPr>
          <w:p w14:paraId="18F77AA0"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0.260</w:t>
            </w:r>
          </w:p>
        </w:tc>
      </w:tr>
      <w:tr w:rsidR="00B301CC" w:rsidRPr="00B301CC" w14:paraId="3E87A9DE" w14:textId="77777777" w:rsidTr="00B42F20">
        <w:trPr>
          <w:trHeight w:val="300"/>
        </w:trPr>
        <w:tc>
          <w:tcPr>
            <w:tcW w:w="2700" w:type="dxa"/>
            <w:noWrap/>
            <w:hideMark/>
          </w:tcPr>
          <w:p w14:paraId="4311B43E" w14:textId="0964921C"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Bicycle</w:t>
            </w:r>
          </w:p>
        </w:tc>
        <w:tc>
          <w:tcPr>
            <w:tcW w:w="1701" w:type="dxa"/>
            <w:noWrap/>
            <w:hideMark/>
          </w:tcPr>
          <w:p w14:paraId="193C7482"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0.739</w:t>
            </w:r>
          </w:p>
        </w:tc>
        <w:tc>
          <w:tcPr>
            <w:tcW w:w="1690" w:type="dxa"/>
            <w:noWrap/>
            <w:hideMark/>
          </w:tcPr>
          <w:p w14:paraId="3F4E6BBB"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0.261</w:t>
            </w:r>
          </w:p>
        </w:tc>
      </w:tr>
      <w:tr w:rsidR="00B301CC" w:rsidRPr="00B301CC" w14:paraId="5D63C023" w14:textId="77777777" w:rsidTr="00B42F20">
        <w:trPr>
          <w:trHeight w:val="300"/>
        </w:trPr>
        <w:tc>
          <w:tcPr>
            <w:tcW w:w="2700" w:type="dxa"/>
            <w:noWrap/>
            <w:hideMark/>
          </w:tcPr>
          <w:p w14:paraId="758C87AE" w14:textId="276D4014" w:rsidR="005D6AA6" w:rsidRPr="00B301CC" w:rsidRDefault="00037985" w:rsidP="00037985">
            <w:pPr>
              <w:tabs>
                <w:tab w:val="left" w:pos="1031"/>
              </w:tabs>
              <w:spacing w:after="80" w:line="259" w:lineRule="auto"/>
              <w:textAlignment w:val="baseline"/>
              <w:rPr>
                <w:rFonts w:asciiTheme="minorHAnsi" w:hAnsiTheme="minorHAnsi" w:cstheme="minorHAnsi"/>
                <w:b/>
                <w:bCs/>
                <w:lang w:eastAsia="en-AU"/>
              </w:rPr>
            </w:pPr>
            <w:r>
              <w:rPr>
                <w:rFonts w:asciiTheme="minorHAnsi" w:hAnsiTheme="minorHAnsi" w:cstheme="minorHAnsi"/>
                <w:b/>
                <w:bCs/>
                <w:lang w:eastAsia="en-AU"/>
              </w:rPr>
              <w:tab/>
            </w:r>
            <w:r w:rsidR="00352962">
              <w:rPr>
                <w:rFonts w:asciiTheme="minorHAnsi" w:hAnsiTheme="minorHAnsi" w:cstheme="minorHAnsi"/>
                <w:b/>
                <w:bCs/>
                <w:lang w:eastAsia="en-AU"/>
              </w:rPr>
              <w:t>Pedestrian</w:t>
            </w:r>
          </w:p>
        </w:tc>
        <w:tc>
          <w:tcPr>
            <w:tcW w:w="1701" w:type="dxa"/>
            <w:noWrap/>
            <w:hideMark/>
          </w:tcPr>
          <w:p w14:paraId="2B3E1CD7"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0.358</w:t>
            </w:r>
          </w:p>
        </w:tc>
        <w:tc>
          <w:tcPr>
            <w:tcW w:w="1690" w:type="dxa"/>
            <w:noWrap/>
            <w:hideMark/>
          </w:tcPr>
          <w:p w14:paraId="08E53D0D" w14:textId="77777777" w:rsidR="005D6AA6" w:rsidRPr="00B301CC" w:rsidRDefault="005D6AA6" w:rsidP="00A7637B">
            <w:pPr>
              <w:spacing w:after="80" w:line="259" w:lineRule="auto"/>
              <w:jc w:val="center"/>
              <w:textAlignment w:val="baseline"/>
              <w:rPr>
                <w:rFonts w:asciiTheme="minorHAnsi" w:hAnsiTheme="minorHAnsi" w:cstheme="minorHAnsi"/>
                <w:lang w:eastAsia="en-AU"/>
              </w:rPr>
            </w:pPr>
            <w:r w:rsidRPr="00B301CC">
              <w:rPr>
                <w:rFonts w:asciiTheme="minorHAnsi" w:hAnsiTheme="minorHAnsi" w:cstheme="minorHAnsi"/>
                <w:lang w:eastAsia="en-AU"/>
              </w:rPr>
              <w:t>0.642</w:t>
            </w:r>
          </w:p>
        </w:tc>
      </w:tr>
    </w:tbl>
    <w:p w14:paraId="56CEE331" w14:textId="77777777" w:rsidR="005D6AA6" w:rsidRDefault="005D6AA6" w:rsidP="00E61B4F">
      <w:pPr>
        <w:spacing w:after="0" w:line="240" w:lineRule="auto"/>
        <w:textAlignment w:val="baseline"/>
        <w:rPr>
          <w:rFonts w:eastAsia="Times New Roman" w:cstheme="minorHAnsi"/>
          <w:sz w:val="20"/>
          <w:szCs w:val="20"/>
          <w:lang w:eastAsia="en-AU"/>
        </w:rPr>
      </w:pPr>
    </w:p>
    <w:p w14:paraId="0B20CD5E" w14:textId="77777777" w:rsidR="00B42F20" w:rsidRPr="00B301CC" w:rsidRDefault="00B42F20" w:rsidP="00E61B4F">
      <w:pPr>
        <w:spacing w:after="0" w:line="240" w:lineRule="auto"/>
        <w:textAlignment w:val="baseline"/>
        <w:rPr>
          <w:rFonts w:eastAsia="Times New Roman" w:cstheme="minorHAnsi"/>
          <w:sz w:val="20"/>
          <w:szCs w:val="20"/>
          <w:lang w:eastAsia="en-AU"/>
        </w:rPr>
      </w:pPr>
    </w:p>
    <w:tbl>
      <w:tblPr>
        <w:tblW w:w="8640" w:type="dxa"/>
        <w:tblBorders>
          <w:top w:val="single" w:sz="6"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1125"/>
        <w:gridCol w:w="1334"/>
        <w:gridCol w:w="869"/>
        <w:gridCol w:w="862"/>
        <w:gridCol w:w="884"/>
        <w:gridCol w:w="2361"/>
        <w:gridCol w:w="1205"/>
      </w:tblGrid>
      <w:tr w:rsidR="000A4F64" w:rsidRPr="00B301CC" w14:paraId="1AC4E32B" w14:textId="77777777" w:rsidTr="00B42F20">
        <w:trPr>
          <w:trHeight w:val="300"/>
        </w:trPr>
        <w:tc>
          <w:tcPr>
            <w:tcW w:w="8640" w:type="dxa"/>
            <w:gridSpan w:val="7"/>
            <w:shd w:val="clear" w:color="auto" w:fill="auto"/>
            <w:vAlign w:val="bottom"/>
            <w:hideMark/>
          </w:tcPr>
          <w:p w14:paraId="371E26D7" w14:textId="6CE6B985" w:rsidR="000A4F64" w:rsidRPr="000A4F64" w:rsidRDefault="000A4F64" w:rsidP="00A7637B">
            <w:pPr>
              <w:spacing w:after="80"/>
              <w:contextualSpacing/>
              <w:textAlignment w:val="baseline"/>
              <w:rPr>
                <w:rFonts w:eastAsia="Times New Roman" w:cstheme="minorHAnsi"/>
                <w:sz w:val="20"/>
                <w:szCs w:val="20"/>
                <w:lang w:eastAsia="en-AU"/>
              </w:rPr>
            </w:pPr>
            <w:r w:rsidRPr="000A4F64">
              <w:rPr>
                <w:rFonts w:eastAsia="Times New Roman" w:cstheme="minorHAnsi"/>
                <w:b/>
                <w:bCs/>
                <w:sz w:val="20"/>
                <w:szCs w:val="20"/>
                <w:lang w:eastAsia="en-AU"/>
              </w:rPr>
              <w:t xml:space="preserve">Table </w:t>
            </w:r>
            <w:r w:rsidR="008423FB">
              <w:rPr>
                <w:rFonts w:eastAsia="Times New Roman" w:cstheme="minorHAnsi"/>
                <w:b/>
                <w:bCs/>
                <w:sz w:val="20"/>
                <w:szCs w:val="20"/>
                <w:lang w:eastAsia="en-AU"/>
              </w:rPr>
              <w:t>8</w:t>
            </w:r>
            <w:r w:rsidRPr="000A4F64">
              <w:rPr>
                <w:rFonts w:eastAsia="Times New Roman" w:cstheme="minorHAnsi"/>
                <w:b/>
                <w:bCs/>
                <w:sz w:val="20"/>
                <w:szCs w:val="20"/>
                <w:lang w:eastAsia="en-AU"/>
              </w:rPr>
              <w:t>:</w:t>
            </w:r>
            <w:r>
              <w:rPr>
                <w:rFonts w:eastAsia="Times New Roman" w:cstheme="minorHAnsi"/>
                <w:sz w:val="20"/>
                <w:szCs w:val="20"/>
                <w:lang w:eastAsia="en-AU"/>
              </w:rPr>
              <w:t xml:space="preserve"> </w:t>
            </w:r>
            <w:r w:rsidR="004F03FA" w:rsidRPr="004F03FA">
              <w:rPr>
                <w:rFonts w:eastAsia="Times New Roman" w:cstheme="minorHAnsi"/>
                <w:b/>
                <w:bCs/>
                <w:sz w:val="20"/>
                <w:szCs w:val="20"/>
                <w:lang w:eastAsia="en-AU"/>
              </w:rPr>
              <w:t>Estimated p</w:t>
            </w:r>
            <w:r w:rsidRPr="004F03FA">
              <w:rPr>
                <w:rFonts w:eastAsia="Times New Roman" w:cstheme="minorHAnsi"/>
                <w:b/>
                <w:bCs/>
                <w:sz w:val="20"/>
                <w:szCs w:val="20"/>
                <w:lang w:eastAsia="en-AU"/>
              </w:rPr>
              <w:t>ercent</w:t>
            </w:r>
            <w:r w:rsidRPr="00B301CC">
              <w:rPr>
                <w:rFonts w:eastAsia="Times New Roman" w:cstheme="minorHAnsi"/>
                <w:b/>
                <w:bCs/>
                <w:sz w:val="20"/>
                <w:szCs w:val="20"/>
                <w:lang w:eastAsia="en-AU"/>
              </w:rPr>
              <w:t xml:space="preserve"> crime prevalence by mode*</w:t>
            </w:r>
          </w:p>
        </w:tc>
      </w:tr>
      <w:tr w:rsidR="00B301CC" w:rsidRPr="00B301CC" w14:paraId="0FD2CED2" w14:textId="77777777" w:rsidTr="00B42F20">
        <w:trPr>
          <w:trHeight w:val="600"/>
        </w:trPr>
        <w:tc>
          <w:tcPr>
            <w:tcW w:w="0" w:type="auto"/>
            <w:shd w:val="clear" w:color="auto" w:fill="auto"/>
            <w:vAlign w:val="bottom"/>
            <w:hideMark/>
          </w:tcPr>
          <w:p w14:paraId="0E4BB307" w14:textId="77777777" w:rsidR="005D6AA6" w:rsidRPr="00B301CC" w:rsidRDefault="005D6AA6" w:rsidP="00A7637B">
            <w:pPr>
              <w:spacing w:after="80"/>
              <w:contextualSpacing/>
              <w:jc w:val="center"/>
              <w:rPr>
                <w:rFonts w:eastAsia="Times New Roman" w:cstheme="minorHAnsi"/>
                <w:b/>
                <w:bCs/>
                <w:sz w:val="20"/>
                <w:szCs w:val="20"/>
                <w:lang w:eastAsia="en-AU"/>
              </w:rPr>
            </w:pPr>
          </w:p>
        </w:tc>
        <w:tc>
          <w:tcPr>
            <w:tcW w:w="0" w:type="auto"/>
            <w:shd w:val="clear" w:color="auto" w:fill="auto"/>
            <w:vAlign w:val="bottom"/>
            <w:hideMark/>
          </w:tcPr>
          <w:p w14:paraId="091FD52F"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 </w:t>
            </w:r>
          </w:p>
        </w:tc>
        <w:tc>
          <w:tcPr>
            <w:tcW w:w="0" w:type="auto"/>
            <w:shd w:val="clear" w:color="auto" w:fill="auto"/>
            <w:vAlign w:val="bottom"/>
            <w:hideMark/>
          </w:tcPr>
          <w:p w14:paraId="2542240C" w14:textId="77777777" w:rsidR="005D6AA6" w:rsidRPr="00B301CC" w:rsidRDefault="005D6AA6" w:rsidP="00A7637B">
            <w:pPr>
              <w:spacing w:after="80"/>
              <w:contextualSpacing/>
              <w:jc w:val="center"/>
              <w:rPr>
                <w:rFonts w:eastAsia="Times New Roman" w:cstheme="minorHAnsi"/>
                <w:b/>
                <w:bCs/>
                <w:sz w:val="20"/>
                <w:szCs w:val="20"/>
                <w:lang w:eastAsia="en-AU"/>
              </w:rPr>
            </w:pPr>
            <w:r w:rsidRPr="00B301CC">
              <w:rPr>
                <w:rFonts w:eastAsia="Times New Roman" w:cstheme="minorHAnsi"/>
                <w:b/>
                <w:bCs/>
                <w:sz w:val="20"/>
                <w:szCs w:val="20"/>
                <w:lang w:eastAsia="en-AU"/>
              </w:rPr>
              <w:t>Female</w:t>
            </w:r>
          </w:p>
        </w:tc>
        <w:tc>
          <w:tcPr>
            <w:tcW w:w="0" w:type="auto"/>
            <w:shd w:val="clear" w:color="auto" w:fill="auto"/>
            <w:vAlign w:val="bottom"/>
            <w:hideMark/>
          </w:tcPr>
          <w:p w14:paraId="756DAE22" w14:textId="77777777" w:rsidR="005D6AA6" w:rsidRPr="00B301CC" w:rsidRDefault="005D6AA6" w:rsidP="00A7637B">
            <w:pPr>
              <w:spacing w:after="80"/>
              <w:contextualSpacing/>
              <w:jc w:val="center"/>
              <w:rPr>
                <w:rFonts w:eastAsia="Times New Roman" w:cstheme="minorHAnsi"/>
                <w:b/>
                <w:bCs/>
                <w:sz w:val="20"/>
                <w:szCs w:val="20"/>
                <w:lang w:eastAsia="en-AU"/>
              </w:rPr>
            </w:pPr>
            <w:r w:rsidRPr="00B301CC">
              <w:rPr>
                <w:rFonts w:eastAsia="Times New Roman" w:cstheme="minorHAnsi"/>
                <w:b/>
                <w:bCs/>
                <w:sz w:val="20"/>
                <w:szCs w:val="20"/>
                <w:lang w:eastAsia="en-AU"/>
              </w:rPr>
              <w:t>Male</w:t>
            </w:r>
          </w:p>
        </w:tc>
        <w:tc>
          <w:tcPr>
            <w:tcW w:w="0" w:type="auto"/>
            <w:shd w:val="clear" w:color="auto" w:fill="auto"/>
            <w:vAlign w:val="bottom"/>
            <w:hideMark/>
          </w:tcPr>
          <w:p w14:paraId="0BBE3D06" w14:textId="77777777" w:rsidR="005D6AA6" w:rsidRPr="00B301CC" w:rsidRDefault="005D6AA6" w:rsidP="00A7637B">
            <w:pPr>
              <w:spacing w:after="80"/>
              <w:contextualSpacing/>
              <w:jc w:val="center"/>
              <w:rPr>
                <w:rFonts w:eastAsia="Times New Roman" w:cstheme="minorHAnsi"/>
                <w:b/>
                <w:bCs/>
                <w:sz w:val="20"/>
                <w:szCs w:val="20"/>
                <w:lang w:eastAsia="en-AU"/>
              </w:rPr>
            </w:pPr>
            <w:r w:rsidRPr="00B301CC">
              <w:rPr>
                <w:rFonts w:eastAsia="Times New Roman" w:cstheme="minorHAnsi"/>
                <w:b/>
                <w:bCs/>
                <w:sz w:val="20"/>
                <w:szCs w:val="20"/>
                <w:lang w:eastAsia="en-AU"/>
              </w:rPr>
              <w:t>Total %</w:t>
            </w:r>
          </w:p>
        </w:tc>
        <w:tc>
          <w:tcPr>
            <w:tcW w:w="1723" w:type="dxa"/>
            <w:shd w:val="clear" w:color="auto" w:fill="auto"/>
            <w:vAlign w:val="bottom"/>
            <w:hideMark/>
          </w:tcPr>
          <w:p w14:paraId="1C37CD99" w14:textId="77777777" w:rsidR="005D6AA6" w:rsidRPr="00B301CC" w:rsidRDefault="005D6AA6" w:rsidP="00A7637B">
            <w:pPr>
              <w:spacing w:after="80"/>
              <w:contextualSpacing/>
              <w:jc w:val="center"/>
              <w:rPr>
                <w:rFonts w:eastAsia="Times New Roman" w:cstheme="minorHAnsi"/>
                <w:b/>
                <w:bCs/>
                <w:sz w:val="20"/>
                <w:szCs w:val="20"/>
                <w:lang w:eastAsia="en-AU"/>
              </w:rPr>
            </w:pPr>
            <w:r w:rsidRPr="00B301CC">
              <w:rPr>
                <w:rFonts w:eastAsia="Times New Roman" w:cstheme="minorHAnsi"/>
                <w:b/>
                <w:bCs/>
                <w:sz w:val="20"/>
                <w:szCs w:val="20"/>
                <w:lang w:eastAsia="en-AU"/>
              </w:rPr>
              <w:t>Total</w:t>
            </w:r>
            <w:r w:rsidRPr="00B301CC">
              <w:rPr>
                <w:rFonts w:eastAsia="Times New Roman" w:cstheme="minorHAnsi"/>
                <w:b/>
                <w:bCs/>
                <w:sz w:val="20"/>
                <w:szCs w:val="20"/>
                <w:lang w:eastAsia="en-AU"/>
              </w:rPr>
              <w:br/>
              <w:t>proportion</w:t>
            </w:r>
          </w:p>
        </w:tc>
        <w:tc>
          <w:tcPr>
            <w:tcW w:w="0" w:type="auto"/>
            <w:shd w:val="clear" w:color="auto" w:fill="auto"/>
            <w:vAlign w:val="bottom"/>
            <w:hideMark/>
          </w:tcPr>
          <w:p w14:paraId="23D725D3" w14:textId="77777777" w:rsidR="005D6AA6" w:rsidRPr="00B301CC" w:rsidRDefault="005D6AA6" w:rsidP="00A7637B">
            <w:pPr>
              <w:spacing w:after="80"/>
              <w:contextualSpacing/>
              <w:jc w:val="right"/>
              <w:rPr>
                <w:rFonts w:eastAsia="Times New Roman" w:cstheme="minorHAnsi"/>
                <w:b/>
                <w:bCs/>
                <w:sz w:val="20"/>
                <w:szCs w:val="20"/>
                <w:lang w:eastAsia="en-AU"/>
              </w:rPr>
            </w:pPr>
            <w:r w:rsidRPr="00B301CC">
              <w:rPr>
                <w:rFonts w:eastAsia="Times New Roman" w:cstheme="minorHAnsi"/>
                <w:b/>
                <w:bCs/>
                <w:sz w:val="20"/>
                <w:szCs w:val="20"/>
                <w:lang w:eastAsia="en-AU"/>
              </w:rPr>
              <w:t>Data year</w:t>
            </w:r>
            <w:r w:rsidRPr="00B301CC">
              <w:rPr>
                <w:rFonts w:eastAsia="Times New Roman" w:cstheme="minorHAnsi"/>
                <w:b/>
                <w:bCs/>
                <w:sz w:val="20"/>
                <w:szCs w:val="20"/>
                <w:bdr w:val="none" w:sz="0" w:space="0" w:color="auto" w:frame="1"/>
                <w:lang w:eastAsia="en-AU"/>
              </w:rPr>
              <w:t> </w:t>
            </w:r>
          </w:p>
        </w:tc>
      </w:tr>
      <w:tr w:rsidR="00B301CC" w:rsidRPr="00B301CC" w14:paraId="40DD306C" w14:textId="77777777" w:rsidTr="00B42F20">
        <w:trPr>
          <w:trHeight w:val="300"/>
        </w:trPr>
        <w:tc>
          <w:tcPr>
            <w:tcW w:w="0" w:type="auto"/>
            <w:shd w:val="clear" w:color="auto" w:fill="auto"/>
            <w:vAlign w:val="bottom"/>
            <w:hideMark/>
          </w:tcPr>
          <w:p w14:paraId="2555067D"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least safe</w:t>
            </w:r>
          </w:p>
        </w:tc>
        <w:tc>
          <w:tcPr>
            <w:tcW w:w="0" w:type="auto"/>
            <w:shd w:val="clear" w:color="auto" w:fill="auto"/>
            <w:vAlign w:val="bottom"/>
            <w:hideMark/>
          </w:tcPr>
          <w:p w14:paraId="49E6A5BA" w14:textId="77777777" w:rsidR="005D6AA6" w:rsidRPr="00B301CC" w:rsidRDefault="005D6AA6" w:rsidP="00A7637B">
            <w:pPr>
              <w:spacing w:after="80"/>
              <w:contextualSpacing/>
              <w:rPr>
                <w:rFonts w:eastAsia="Times New Roman" w:cstheme="minorHAnsi"/>
                <w:b/>
                <w:bCs/>
                <w:sz w:val="20"/>
                <w:szCs w:val="20"/>
                <w:lang w:eastAsia="en-AU"/>
              </w:rPr>
            </w:pPr>
            <w:r w:rsidRPr="00B301CC">
              <w:rPr>
                <w:rFonts w:eastAsia="Times New Roman" w:cstheme="minorHAnsi"/>
                <w:b/>
                <w:bCs/>
                <w:sz w:val="20"/>
                <w:szCs w:val="20"/>
                <w:lang w:eastAsia="en-AU"/>
              </w:rPr>
              <w:t>Pedestrian</w:t>
            </w:r>
          </w:p>
        </w:tc>
        <w:tc>
          <w:tcPr>
            <w:tcW w:w="0" w:type="auto"/>
            <w:shd w:val="clear" w:color="auto" w:fill="auto"/>
            <w:vAlign w:val="bottom"/>
            <w:hideMark/>
          </w:tcPr>
          <w:p w14:paraId="3070B2E1"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0.590%</w:t>
            </w:r>
          </w:p>
        </w:tc>
        <w:tc>
          <w:tcPr>
            <w:tcW w:w="0" w:type="auto"/>
            <w:shd w:val="clear" w:color="auto" w:fill="auto"/>
            <w:vAlign w:val="bottom"/>
            <w:hideMark/>
          </w:tcPr>
          <w:p w14:paraId="6E8B2133"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0.328%</w:t>
            </w:r>
          </w:p>
        </w:tc>
        <w:tc>
          <w:tcPr>
            <w:tcW w:w="0" w:type="auto"/>
            <w:shd w:val="clear" w:color="auto" w:fill="auto"/>
            <w:vAlign w:val="bottom"/>
            <w:hideMark/>
          </w:tcPr>
          <w:p w14:paraId="6A859BF5"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0.918</w:t>
            </w:r>
          </w:p>
        </w:tc>
        <w:tc>
          <w:tcPr>
            <w:tcW w:w="0" w:type="auto"/>
            <w:shd w:val="clear" w:color="auto" w:fill="auto"/>
            <w:vAlign w:val="bottom"/>
            <w:hideMark/>
          </w:tcPr>
          <w:p w14:paraId="22BCFEB7"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0.0092</w:t>
            </w:r>
          </w:p>
        </w:tc>
        <w:tc>
          <w:tcPr>
            <w:tcW w:w="0" w:type="auto"/>
            <w:shd w:val="clear" w:color="auto" w:fill="auto"/>
            <w:vAlign w:val="bottom"/>
            <w:hideMark/>
          </w:tcPr>
          <w:p w14:paraId="47847DDC" w14:textId="77777777" w:rsidR="005D6AA6" w:rsidRPr="00B301CC" w:rsidRDefault="005D6AA6" w:rsidP="00A7637B">
            <w:pPr>
              <w:spacing w:after="80"/>
              <w:contextualSpacing/>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4199186B" w14:textId="77777777" w:rsidTr="00B42F20">
        <w:trPr>
          <w:trHeight w:val="300"/>
        </w:trPr>
        <w:tc>
          <w:tcPr>
            <w:tcW w:w="0" w:type="auto"/>
            <w:shd w:val="clear" w:color="auto" w:fill="auto"/>
            <w:vAlign w:val="bottom"/>
            <w:hideMark/>
          </w:tcPr>
          <w:p w14:paraId="00976E5D" w14:textId="77777777" w:rsidR="005D6AA6" w:rsidRPr="00B301CC" w:rsidRDefault="005D6AA6" w:rsidP="00A7637B">
            <w:pPr>
              <w:spacing w:after="80"/>
              <w:contextualSpacing/>
              <w:jc w:val="right"/>
              <w:rPr>
                <w:rFonts w:eastAsia="Times New Roman" w:cstheme="minorHAnsi"/>
                <w:sz w:val="20"/>
                <w:szCs w:val="20"/>
                <w:lang w:eastAsia="en-AU"/>
              </w:rPr>
            </w:pPr>
          </w:p>
        </w:tc>
        <w:tc>
          <w:tcPr>
            <w:tcW w:w="0" w:type="auto"/>
            <w:shd w:val="clear" w:color="auto" w:fill="auto"/>
            <w:vAlign w:val="bottom"/>
            <w:hideMark/>
          </w:tcPr>
          <w:p w14:paraId="4C719211" w14:textId="77777777" w:rsidR="005D6AA6" w:rsidRPr="00B301CC" w:rsidRDefault="005D6AA6" w:rsidP="00A7637B">
            <w:pPr>
              <w:spacing w:after="80"/>
              <w:contextualSpacing/>
              <w:rPr>
                <w:rFonts w:eastAsia="Times New Roman" w:cstheme="minorHAnsi"/>
                <w:b/>
                <w:bCs/>
                <w:sz w:val="20"/>
                <w:szCs w:val="20"/>
                <w:lang w:eastAsia="en-AU"/>
              </w:rPr>
            </w:pPr>
            <w:r w:rsidRPr="00B301CC">
              <w:rPr>
                <w:rFonts w:eastAsia="Times New Roman" w:cstheme="minorHAnsi"/>
                <w:b/>
                <w:bCs/>
                <w:sz w:val="20"/>
                <w:szCs w:val="20"/>
                <w:lang w:eastAsia="en-AU"/>
              </w:rPr>
              <w:t>Bicycle</w:t>
            </w:r>
          </w:p>
        </w:tc>
        <w:tc>
          <w:tcPr>
            <w:tcW w:w="0" w:type="auto"/>
            <w:shd w:val="clear" w:color="auto" w:fill="auto"/>
            <w:vAlign w:val="bottom"/>
            <w:hideMark/>
          </w:tcPr>
          <w:p w14:paraId="3BFD7D6E"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0.130%</w:t>
            </w:r>
          </w:p>
        </w:tc>
        <w:tc>
          <w:tcPr>
            <w:tcW w:w="0" w:type="auto"/>
            <w:shd w:val="clear" w:color="auto" w:fill="auto"/>
            <w:vAlign w:val="bottom"/>
            <w:hideMark/>
          </w:tcPr>
          <w:p w14:paraId="06C1AF72"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0.370%</w:t>
            </w:r>
          </w:p>
        </w:tc>
        <w:tc>
          <w:tcPr>
            <w:tcW w:w="0" w:type="auto"/>
            <w:shd w:val="clear" w:color="auto" w:fill="auto"/>
            <w:vAlign w:val="bottom"/>
            <w:hideMark/>
          </w:tcPr>
          <w:p w14:paraId="4F744AA8"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b/>
                <w:bCs/>
                <w:color w:val="7030A0"/>
                <w:sz w:val="20"/>
                <w:szCs w:val="20"/>
                <w:lang w:eastAsia="en-AU"/>
              </w:rPr>
              <w:t>0.500*</w:t>
            </w:r>
          </w:p>
        </w:tc>
        <w:tc>
          <w:tcPr>
            <w:tcW w:w="0" w:type="auto"/>
            <w:shd w:val="clear" w:color="auto" w:fill="auto"/>
            <w:vAlign w:val="bottom"/>
            <w:hideMark/>
          </w:tcPr>
          <w:p w14:paraId="3B60E93F"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0.0050</w:t>
            </w:r>
          </w:p>
        </w:tc>
        <w:tc>
          <w:tcPr>
            <w:tcW w:w="0" w:type="auto"/>
            <w:shd w:val="clear" w:color="auto" w:fill="auto"/>
            <w:vAlign w:val="bottom"/>
            <w:hideMark/>
          </w:tcPr>
          <w:p w14:paraId="0FE0E40A"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 </w:t>
            </w:r>
          </w:p>
        </w:tc>
      </w:tr>
      <w:tr w:rsidR="00B301CC" w:rsidRPr="00B301CC" w14:paraId="25D73869" w14:textId="77777777" w:rsidTr="00B42F20">
        <w:trPr>
          <w:trHeight w:val="300"/>
        </w:trPr>
        <w:tc>
          <w:tcPr>
            <w:tcW w:w="0" w:type="auto"/>
            <w:shd w:val="clear" w:color="auto" w:fill="auto"/>
            <w:vAlign w:val="bottom"/>
            <w:hideMark/>
          </w:tcPr>
          <w:p w14:paraId="294A90F9" w14:textId="77777777" w:rsidR="005D6AA6" w:rsidRPr="00B301CC" w:rsidRDefault="005D6AA6" w:rsidP="00A7637B">
            <w:pPr>
              <w:spacing w:after="80"/>
              <w:contextualSpacing/>
              <w:rPr>
                <w:rFonts w:eastAsia="Times New Roman" w:cstheme="minorHAnsi"/>
                <w:sz w:val="20"/>
                <w:szCs w:val="20"/>
                <w:lang w:eastAsia="en-AU"/>
              </w:rPr>
            </w:pPr>
          </w:p>
        </w:tc>
        <w:tc>
          <w:tcPr>
            <w:tcW w:w="0" w:type="auto"/>
            <w:shd w:val="clear" w:color="auto" w:fill="auto"/>
            <w:vAlign w:val="bottom"/>
            <w:hideMark/>
          </w:tcPr>
          <w:p w14:paraId="2CA85A9A" w14:textId="046EC45B" w:rsidR="005D6AA6" w:rsidRPr="00B301CC" w:rsidRDefault="00437201" w:rsidP="00A7637B">
            <w:pPr>
              <w:spacing w:after="80"/>
              <w:contextualSpacing/>
              <w:rPr>
                <w:rFonts w:eastAsia="Times New Roman" w:cstheme="minorHAnsi"/>
                <w:b/>
                <w:bCs/>
                <w:sz w:val="20"/>
                <w:szCs w:val="20"/>
                <w:lang w:eastAsia="en-AU"/>
              </w:rPr>
            </w:pPr>
            <w:r>
              <w:rPr>
                <w:rFonts w:eastAsia="Times New Roman" w:cstheme="minorHAnsi"/>
                <w:b/>
                <w:bCs/>
                <w:sz w:val="20"/>
                <w:szCs w:val="20"/>
                <w:lang w:eastAsia="en-AU"/>
              </w:rPr>
              <w:t>BRT</w:t>
            </w:r>
          </w:p>
        </w:tc>
        <w:tc>
          <w:tcPr>
            <w:tcW w:w="0" w:type="auto"/>
            <w:shd w:val="clear" w:color="auto" w:fill="auto"/>
            <w:vAlign w:val="bottom"/>
            <w:hideMark/>
          </w:tcPr>
          <w:p w14:paraId="51A89DFC"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0.048%</w:t>
            </w:r>
          </w:p>
        </w:tc>
        <w:tc>
          <w:tcPr>
            <w:tcW w:w="0" w:type="auto"/>
            <w:shd w:val="clear" w:color="auto" w:fill="auto"/>
            <w:vAlign w:val="bottom"/>
            <w:hideMark/>
          </w:tcPr>
          <w:p w14:paraId="4CC1B6CB"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0.027%</w:t>
            </w:r>
          </w:p>
        </w:tc>
        <w:tc>
          <w:tcPr>
            <w:tcW w:w="0" w:type="auto"/>
            <w:shd w:val="clear" w:color="auto" w:fill="auto"/>
            <w:vAlign w:val="bottom"/>
            <w:hideMark/>
          </w:tcPr>
          <w:p w14:paraId="3E8E7951"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0.076</w:t>
            </w:r>
          </w:p>
        </w:tc>
        <w:tc>
          <w:tcPr>
            <w:tcW w:w="0" w:type="auto"/>
            <w:shd w:val="clear" w:color="auto" w:fill="auto"/>
            <w:vAlign w:val="bottom"/>
            <w:hideMark/>
          </w:tcPr>
          <w:p w14:paraId="7AD0DDA8"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0.0008</w:t>
            </w:r>
          </w:p>
        </w:tc>
        <w:tc>
          <w:tcPr>
            <w:tcW w:w="0" w:type="auto"/>
            <w:shd w:val="clear" w:color="auto" w:fill="auto"/>
            <w:vAlign w:val="bottom"/>
            <w:hideMark/>
          </w:tcPr>
          <w:p w14:paraId="39D46FF1" w14:textId="77777777" w:rsidR="005D6AA6" w:rsidRPr="00B301CC" w:rsidRDefault="005D6AA6" w:rsidP="00A7637B">
            <w:pPr>
              <w:spacing w:after="80"/>
              <w:contextualSpacing/>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02E17DD7" w14:textId="77777777" w:rsidTr="00B42F20">
        <w:trPr>
          <w:trHeight w:val="300"/>
        </w:trPr>
        <w:tc>
          <w:tcPr>
            <w:tcW w:w="0" w:type="auto"/>
            <w:shd w:val="clear" w:color="auto" w:fill="auto"/>
            <w:vAlign w:val="bottom"/>
            <w:hideMark/>
          </w:tcPr>
          <w:p w14:paraId="4C9BCF0A" w14:textId="77777777" w:rsidR="005D6AA6" w:rsidRPr="00B301CC" w:rsidRDefault="005D6AA6" w:rsidP="00A7637B">
            <w:pPr>
              <w:spacing w:after="80"/>
              <w:contextualSpacing/>
              <w:jc w:val="right"/>
              <w:rPr>
                <w:rFonts w:eastAsia="Times New Roman" w:cstheme="minorHAnsi"/>
                <w:sz w:val="20"/>
                <w:szCs w:val="20"/>
                <w:lang w:eastAsia="en-AU"/>
              </w:rPr>
            </w:pPr>
          </w:p>
        </w:tc>
        <w:tc>
          <w:tcPr>
            <w:tcW w:w="0" w:type="auto"/>
            <w:shd w:val="clear" w:color="auto" w:fill="auto"/>
            <w:vAlign w:val="bottom"/>
            <w:hideMark/>
          </w:tcPr>
          <w:p w14:paraId="106283A2" w14:textId="77777777" w:rsidR="005D6AA6" w:rsidRPr="00B301CC" w:rsidRDefault="005D6AA6" w:rsidP="00A7637B">
            <w:pPr>
              <w:spacing w:after="80"/>
              <w:contextualSpacing/>
              <w:rPr>
                <w:rFonts w:eastAsia="Times New Roman" w:cstheme="minorHAnsi"/>
                <w:b/>
                <w:bCs/>
                <w:sz w:val="20"/>
                <w:szCs w:val="20"/>
                <w:lang w:eastAsia="en-AU"/>
              </w:rPr>
            </w:pPr>
            <w:r w:rsidRPr="00B301CC">
              <w:rPr>
                <w:rFonts w:eastAsia="Times New Roman" w:cstheme="minorHAnsi"/>
                <w:b/>
                <w:bCs/>
                <w:sz w:val="20"/>
                <w:szCs w:val="20"/>
                <w:lang w:eastAsia="en-AU"/>
              </w:rPr>
              <w:t>Bus</w:t>
            </w:r>
          </w:p>
        </w:tc>
        <w:tc>
          <w:tcPr>
            <w:tcW w:w="0" w:type="auto"/>
            <w:shd w:val="clear" w:color="auto" w:fill="auto"/>
            <w:vAlign w:val="bottom"/>
            <w:hideMark/>
          </w:tcPr>
          <w:p w14:paraId="2E609EE4"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0.017%</w:t>
            </w:r>
          </w:p>
        </w:tc>
        <w:tc>
          <w:tcPr>
            <w:tcW w:w="0" w:type="auto"/>
            <w:shd w:val="clear" w:color="auto" w:fill="auto"/>
            <w:vAlign w:val="bottom"/>
            <w:hideMark/>
          </w:tcPr>
          <w:p w14:paraId="4BBC5DC7"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0.011%</w:t>
            </w:r>
          </w:p>
        </w:tc>
        <w:tc>
          <w:tcPr>
            <w:tcW w:w="0" w:type="auto"/>
            <w:shd w:val="clear" w:color="auto" w:fill="auto"/>
            <w:vAlign w:val="bottom"/>
            <w:hideMark/>
          </w:tcPr>
          <w:p w14:paraId="14668A0A"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0.028</w:t>
            </w:r>
          </w:p>
        </w:tc>
        <w:tc>
          <w:tcPr>
            <w:tcW w:w="0" w:type="auto"/>
            <w:shd w:val="clear" w:color="auto" w:fill="auto"/>
            <w:vAlign w:val="bottom"/>
            <w:hideMark/>
          </w:tcPr>
          <w:p w14:paraId="3CCA66F1"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0.0003</w:t>
            </w:r>
          </w:p>
        </w:tc>
        <w:tc>
          <w:tcPr>
            <w:tcW w:w="0" w:type="auto"/>
            <w:shd w:val="clear" w:color="auto" w:fill="auto"/>
            <w:vAlign w:val="bottom"/>
            <w:hideMark/>
          </w:tcPr>
          <w:p w14:paraId="3BDC0611" w14:textId="77777777" w:rsidR="005D6AA6" w:rsidRPr="00B301CC" w:rsidRDefault="005D6AA6" w:rsidP="00A7637B">
            <w:pPr>
              <w:spacing w:after="80"/>
              <w:contextualSpacing/>
              <w:jc w:val="right"/>
              <w:rPr>
                <w:rFonts w:eastAsia="Times New Roman" w:cstheme="minorHAnsi"/>
                <w:sz w:val="20"/>
                <w:szCs w:val="20"/>
                <w:lang w:eastAsia="en-AU"/>
              </w:rPr>
            </w:pPr>
            <w:r w:rsidRPr="00B301CC">
              <w:rPr>
                <w:rFonts w:eastAsia="Times New Roman" w:cstheme="minorHAnsi"/>
                <w:sz w:val="20"/>
                <w:szCs w:val="20"/>
                <w:lang w:eastAsia="en-AU"/>
              </w:rPr>
              <w:t>2015</w:t>
            </w:r>
          </w:p>
        </w:tc>
      </w:tr>
      <w:tr w:rsidR="00B301CC" w:rsidRPr="00B301CC" w14:paraId="2047CD82" w14:textId="77777777" w:rsidTr="00B42F20">
        <w:trPr>
          <w:trHeight w:val="300"/>
        </w:trPr>
        <w:tc>
          <w:tcPr>
            <w:tcW w:w="0" w:type="auto"/>
            <w:shd w:val="clear" w:color="auto" w:fill="auto"/>
            <w:vAlign w:val="bottom"/>
            <w:hideMark/>
          </w:tcPr>
          <w:p w14:paraId="1FA55568" w14:textId="77777777" w:rsidR="005D6AA6" w:rsidRPr="00B301CC" w:rsidRDefault="005D6AA6" w:rsidP="00A7637B">
            <w:pPr>
              <w:spacing w:after="80"/>
              <w:contextualSpacing/>
              <w:jc w:val="right"/>
              <w:rPr>
                <w:rFonts w:eastAsia="Times New Roman" w:cstheme="minorHAnsi"/>
                <w:sz w:val="20"/>
                <w:szCs w:val="20"/>
                <w:lang w:eastAsia="en-AU"/>
              </w:rPr>
            </w:pPr>
          </w:p>
        </w:tc>
        <w:tc>
          <w:tcPr>
            <w:tcW w:w="0" w:type="auto"/>
            <w:shd w:val="clear" w:color="auto" w:fill="auto"/>
            <w:vAlign w:val="bottom"/>
            <w:hideMark/>
          </w:tcPr>
          <w:p w14:paraId="24CA4862" w14:textId="77777777" w:rsidR="005D6AA6" w:rsidRPr="00B301CC" w:rsidRDefault="005D6AA6" w:rsidP="00A7637B">
            <w:pPr>
              <w:spacing w:after="80"/>
              <w:contextualSpacing/>
              <w:rPr>
                <w:rFonts w:eastAsia="Times New Roman" w:cstheme="minorHAnsi"/>
                <w:b/>
                <w:bCs/>
                <w:sz w:val="20"/>
                <w:szCs w:val="20"/>
                <w:lang w:eastAsia="en-AU"/>
              </w:rPr>
            </w:pPr>
            <w:r w:rsidRPr="00B301CC">
              <w:rPr>
                <w:rFonts w:eastAsia="Times New Roman" w:cstheme="minorHAnsi"/>
                <w:b/>
                <w:bCs/>
                <w:sz w:val="20"/>
                <w:szCs w:val="20"/>
                <w:lang w:eastAsia="en-AU"/>
              </w:rPr>
              <w:t>Car</w:t>
            </w:r>
          </w:p>
        </w:tc>
        <w:tc>
          <w:tcPr>
            <w:tcW w:w="0" w:type="auto"/>
            <w:shd w:val="clear" w:color="auto" w:fill="auto"/>
            <w:vAlign w:val="bottom"/>
            <w:hideMark/>
          </w:tcPr>
          <w:p w14:paraId="7F479AA9"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0.008%</w:t>
            </w:r>
          </w:p>
        </w:tc>
        <w:tc>
          <w:tcPr>
            <w:tcW w:w="0" w:type="auto"/>
            <w:shd w:val="clear" w:color="auto" w:fill="auto"/>
            <w:vAlign w:val="bottom"/>
            <w:hideMark/>
          </w:tcPr>
          <w:p w14:paraId="79053509"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0.007%</w:t>
            </w:r>
          </w:p>
        </w:tc>
        <w:tc>
          <w:tcPr>
            <w:tcW w:w="0" w:type="auto"/>
            <w:shd w:val="clear" w:color="auto" w:fill="auto"/>
            <w:vAlign w:val="bottom"/>
            <w:hideMark/>
          </w:tcPr>
          <w:p w14:paraId="57D08CFC"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b/>
                <w:bCs/>
                <w:color w:val="7030A0"/>
                <w:sz w:val="20"/>
                <w:szCs w:val="20"/>
                <w:lang w:eastAsia="en-AU"/>
              </w:rPr>
              <w:t>0.015*</w:t>
            </w:r>
          </w:p>
        </w:tc>
        <w:tc>
          <w:tcPr>
            <w:tcW w:w="0" w:type="auto"/>
            <w:shd w:val="clear" w:color="auto" w:fill="auto"/>
            <w:vAlign w:val="bottom"/>
            <w:hideMark/>
          </w:tcPr>
          <w:p w14:paraId="76BD7CFB"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0.0002</w:t>
            </w:r>
          </w:p>
        </w:tc>
        <w:tc>
          <w:tcPr>
            <w:tcW w:w="0" w:type="auto"/>
            <w:shd w:val="clear" w:color="auto" w:fill="auto"/>
            <w:vAlign w:val="bottom"/>
            <w:hideMark/>
          </w:tcPr>
          <w:p w14:paraId="5E70966D"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 </w:t>
            </w:r>
          </w:p>
        </w:tc>
      </w:tr>
      <w:tr w:rsidR="00B301CC" w:rsidRPr="00B301CC" w14:paraId="151BCC3E" w14:textId="77777777" w:rsidTr="00B42F20">
        <w:trPr>
          <w:trHeight w:val="300"/>
        </w:trPr>
        <w:tc>
          <w:tcPr>
            <w:tcW w:w="0" w:type="auto"/>
            <w:shd w:val="clear" w:color="auto" w:fill="auto"/>
            <w:vAlign w:val="bottom"/>
            <w:hideMark/>
          </w:tcPr>
          <w:p w14:paraId="7DA3BC01"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most safe</w:t>
            </w:r>
          </w:p>
        </w:tc>
        <w:tc>
          <w:tcPr>
            <w:tcW w:w="0" w:type="auto"/>
            <w:shd w:val="clear" w:color="auto" w:fill="auto"/>
            <w:vAlign w:val="bottom"/>
            <w:hideMark/>
          </w:tcPr>
          <w:p w14:paraId="0D707305" w14:textId="77777777" w:rsidR="005D6AA6" w:rsidRPr="00B301CC" w:rsidRDefault="005D6AA6" w:rsidP="00A7637B">
            <w:pPr>
              <w:spacing w:after="80"/>
              <w:contextualSpacing/>
              <w:rPr>
                <w:rFonts w:eastAsia="Times New Roman" w:cstheme="minorHAnsi"/>
                <w:b/>
                <w:bCs/>
                <w:sz w:val="20"/>
                <w:szCs w:val="20"/>
                <w:lang w:eastAsia="en-AU"/>
              </w:rPr>
            </w:pPr>
            <w:r w:rsidRPr="00B301CC">
              <w:rPr>
                <w:rFonts w:eastAsia="Times New Roman" w:cstheme="minorHAnsi"/>
                <w:b/>
                <w:bCs/>
                <w:sz w:val="20"/>
                <w:szCs w:val="20"/>
                <w:lang w:eastAsia="en-AU"/>
              </w:rPr>
              <w:t>Motorcycle</w:t>
            </w:r>
          </w:p>
        </w:tc>
        <w:tc>
          <w:tcPr>
            <w:tcW w:w="0" w:type="auto"/>
            <w:shd w:val="clear" w:color="auto" w:fill="auto"/>
            <w:vAlign w:val="bottom"/>
            <w:hideMark/>
          </w:tcPr>
          <w:p w14:paraId="2DF935A6"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0.003%</w:t>
            </w:r>
          </w:p>
        </w:tc>
        <w:tc>
          <w:tcPr>
            <w:tcW w:w="0" w:type="auto"/>
            <w:shd w:val="clear" w:color="auto" w:fill="auto"/>
            <w:vAlign w:val="bottom"/>
            <w:hideMark/>
          </w:tcPr>
          <w:p w14:paraId="4C8BE8F0"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color w:val="7030A0"/>
                <w:sz w:val="20"/>
                <w:szCs w:val="20"/>
                <w:lang w:eastAsia="en-AU"/>
              </w:rPr>
              <w:t>0.007%</w:t>
            </w:r>
          </w:p>
        </w:tc>
        <w:tc>
          <w:tcPr>
            <w:tcW w:w="0" w:type="auto"/>
            <w:shd w:val="clear" w:color="auto" w:fill="auto"/>
            <w:vAlign w:val="bottom"/>
            <w:hideMark/>
          </w:tcPr>
          <w:p w14:paraId="2E740B8A" w14:textId="77777777" w:rsidR="005D6AA6" w:rsidRPr="00627393" w:rsidRDefault="005D6AA6" w:rsidP="00A7637B">
            <w:pPr>
              <w:spacing w:after="80"/>
              <w:contextualSpacing/>
              <w:jc w:val="center"/>
              <w:rPr>
                <w:rFonts w:eastAsia="Times New Roman" w:cstheme="minorHAnsi"/>
                <w:color w:val="7030A0"/>
                <w:sz w:val="20"/>
                <w:szCs w:val="20"/>
                <w:lang w:eastAsia="en-AU"/>
              </w:rPr>
            </w:pPr>
            <w:r w:rsidRPr="00627393">
              <w:rPr>
                <w:rFonts w:eastAsia="Times New Roman" w:cstheme="minorHAnsi"/>
                <w:b/>
                <w:bCs/>
                <w:color w:val="7030A0"/>
                <w:sz w:val="20"/>
                <w:szCs w:val="20"/>
                <w:lang w:eastAsia="en-AU"/>
              </w:rPr>
              <w:t>0.010*</w:t>
            </w:r>
          </w:p>
        </w:tc>
        <w:tc>
          <w:tcPr>
            <w:tcW w:w="0" w:type="auto"/>
            <w:shd w:val="clear" w:color="auto" w:fill="auto"/>
            <w:vAlign w:val="bottom"/>
            <w:hideMark/>
          </w:tcPr>
          <w:p w14:paraId="34EB8A7F" w14:textId="77777777" w:rsidR="005D6AA6" w:rsidRPr="00B301CC" w:rsidRDefault="005D6AA6" w:rsidP="00A7637B">
            <w:pPr>
              <w:spacing w:after="80"/>
              <w:contextualSpacing/>
              <w:jc w:val="center"/>
              <w:rPr>
                <w:rFonts w:eastAsia="Times New Roman" w:cstheme="minorHAnsi"/>
                <w:sz w:val="20"/>
                <w:szCs w:val="20"/>
                <w:lang w:eastAsia="en-AU"/>
              </w:rPr>
            </w:pPr>
            <w:r w:rsidRPr="00B301CC">
              <w:rPr>
                <w:rFonts w:eastAsia="Times New Roman" w:cstheme="minorHAnsi"/>
                <w:sz w:val="20"/>
                <w:szCs w:val="20"/>
                <w:lang w:eastAsia="en-AU"/>
              </w:rPr>
              <w:t>0.0001</w:t>
            </w:r>
          </w:p>
        </w:tc>
        <w:tc>
          <w:tcPr>
            <w:tcW w:w="0" w:type="auto"/>
            <w:shd w:val="clear" w:color="auto" w:fill="auto"/>
            <w:vAlign w:val="bottom"/>
            <w:hideMark/>
          </w:tcPr>
          <w:p w14:paraId="4B2CEA0D" w14:textId="77777777" w:rsidR="005D6AA6" w:rsidRPr="00B301CC" w:rsidRDefault="005D6AA6" w:rsidP="00A7637B">
            <w:pPr>
              <w:spacing w:after="80"/>
              <w:contextualSpacing/>
              <w:rPr>
                <w:rFonts w:eastAsia="Times New Roman" w:cstheme="minorHAnsi"/>
                <w:sz w:val="20"/>
                <w:szCs w:val="20"/>
                <w:lang w:eastAsia="en-AU"/>
              </w:rPr>
            </w:pPr>
            <w:r w:rsidRPr="00B301CC">
              <w:rPr>
                <w:rFonts w:eastAsia="Times New Roman" w:cstheme="minorHAnsi"/>
                <w:sz w:val="20"/>
                <w:szCs w:val="20"/>
                <w:lang w:eastAsia="en-AU"/>
              </w:rPr>
              <w:t> </w:t>
            </w:r>
          </w:p>
        </w:tc>
      </w:tr>
    </w:tbl>
    <w:p w14:paraId="66771FFE" w14:textId="2727E278" w:rsidR="005D6AA6" w:rsidRPr="00B301CC" w:rsidRDefault="005D6AA6" w:rsidP="005D6AA6">
      <w:pPr>
        <w:spacing w:after="240" w:line="240" w:lineRule="auto"/>
        <w:textAlignment w:val="baseline"/>
        <w:rPr>
          <w:rFonts w:eastAsia="Times New Roman" w:cstheme="minorHAnsi"/>
          <w:color w:val="000000"/>
          <w:sz w:val="20"/>
          <w:szCs w:val="20"/>
          <w:bdr w:val="none" w:sz="0" w:space="0" w:color="auto" w:frame="1"/>
          <w:lang w:eastAsia="en-AU"/>
        </w:rPr>
      </w:pPr>
      <w:r w:rsidRPr="00B301CC">
        <w:rPr>
          <w:rFonts w:eastAsia="Times New Roman" w:cstheme="minorHAnsi"/>
          <w:color w:val="000000"/>
          <w:sz w:val="20"/>
          <w:szCs w:val="20"/>
          <w:bdr w:val="none" w:sz="0" w:space="0" w:color="auto" w:frame="1"/>
          <w:lang w:eastAsia="en-AU"/>
        </w:rPr>
        <w:t>*</w:t>
      </w:r>
      <w:proofErr w:type="gramStart"/>
      <w:r w:rsidRPr="00B301CC">
        <w:rPr>
          <w:rFonts w:eastAsia="Times New Roman" w:cstheme="minorHAnsi"/>
          <w:color w:val="000000"/>
          <w:sz w:val="20"/>
          <w:szCs w:val="20"/>
          <w:bdr w:val="none" w:sz="0" w:space="0" w:color="auto" w:frame="1"/>
          <w:lang w:eastAsia="en-AU"/>
        </w:rPr>
        <w:t>calculated</w:t>
      </w:r>
      <w:proofErr w:type="gramEnd"/>
      <w:r w:rsidRPr="00B301CC">
        <w:rPr>
          <w:rFonts w:eastAsia="Times New Roman" w:cstheme="minorHAnsi"/>
          <w:color w:val="000000"/>
          <w:sz w:val="20"/>
          <w:szCs w:val="20"/>
          <w:bdr w:val="none" w:sz="0" w:space="0" w:color="auto" w:frame="1"/>
          <w:lang w:eastAsia="en-AU"/>
        </w:rPr>
        <w:t xml:space="preserve"> by using reported crime data from the Bogota police department and the total number of trips, </w:t>
      </w:r>
      <w:r w:rsidR="00B42F20">
        <w:rPr>
          <w:rFonts w:eastAsia="Times New Roman" w:cstheme="minorHAnsi"/>
          <w:color w:val="000000"/>
          <w:sz w:val="20"/>
          <w:szCs w:val="20"/>
          <w:bdr w:val="none" w:sz="0" w:space="0" w:color="auto" w:frame="1"/>
          <w:lang w:eastAsia="en-AU"/>
        </w:rPr>
        <w:br/>
      </w:r>
      <w:r w:rsidRPr="00B301CC">
        <w:rPr>
          <w:rFonts w:eastAsia="Times New Roman" w:cstheme="minorHAnsi"/>
          <w:color w:val="000000"/>
          <w:sz w:val="20"/>
          <w:szCs w:val="20"/>
          <w:bdr w:val="none" w:sz="0" w:space="0" w:color="auto" w:frame="1"/>
          <w:lang w:eastAsia="en-AU"/>
        </w:rPr>
        <w:t>by mode as the denominator</w:t>
      </w:r>
    </w:p>
    <w:p w14:paraId="44A51321" w14:textId="77777777" w:rsidR="00B301CC" w:rsidRPr="005C13ED" w:rsidRDefault="00B301CC" w:rsidP="005D6AA6">
      <w:pPr>
        <w:spacing w:after="240" w:line="240" w:lineRule="auto"/>
        <w:textAlignment w:val="baseline"/>
        <w:rPr>
          <w:rFonts w:ascii="Calibri" w:eastAsia="Times New Roman" w:hAnsi="Calibri" w:cs="Calibri"/>
          <w:color w:val="000000"/>
          <w:sz w:val="24"/>
          <w:szCs w:val="24"/>
          <w:lang w:eastAsia="en-AU"/>
        </w:rPr>
      </w:pPr>
    </w:p>
    <w:p w14:paraId="4DC94134" w14:textId="77777777" w:rsidR="00627393" w:rsidRDefault="00627393">
      <w:pPr>
        <w:rPr>
          <w:rFonts w:asciiTheme="majorHAnsi" w:eastAsiaTheme="majorEastAsia" w:hAnsiTheme="majorHAnsi" w:cstheme="majorBidi"/>
          <w:color w:val="1F3763" w:themeColor="accent1" w:themeShade="7F"/>
          <w:sz w:val="24"/>
          <w:szCs w:val="24"/>
        </w:rPr>
      </w:pPr>
      <w:r>
        <w:br w:type="page"/>
      </w:r>
    </w:p>
    <w:p w14:paraId="3C1976EB" w14:textId="62E1508C" w:rsidR="00563EB6" w:rsidRDefault="00D41780" w:rsidP="00D41780">
      <w:pPr>
        <w:pStyle w:val="Heading3"/>
      </w:pPr>
      <w:r>
        <w:lastRenderedPageBreak/>
        <w:t>S</w:t>
      </w:r>
      <w:r w:rsidR="00222514">
        <w:t>2</w:t>
      </w:r>
      <w:r w:rsidR="004C20E0">
        <w:t>f</w:t>
      </w:r>
      <w:r>
        <w:t xml:space="preserve">) </w:t>
      </w:r>
      <w:r w:rsidR="00563EB6">
        <w:t xml:space="preserve">Protocol evaluating the number of bus and BRT stops in each SES </w:t>
      </w:r>
      <w:proofErr w:type="gramStart"/>
      <w:r w:rsidR="00563EB6">
        <w:t>stratum</w:t>
      </w:r>
      <w:proofErr w:type="gramEnd"/>
    </w:p>
    <w:p w14:paraId="1C297FAB" w14:textId="74A9032C" w:rsidR="00563EB6" w:rsidRDefault="00563EB6" w:rsidP="00563EB6">
      <w:r>
        <w:t xml:space="preserve">We used QGIS </w:t>
      </w:r>
      <w:r w:rsidR="0023170B">
        <w:t>to visualize</w:t>
      </w:r>
      <w:r w:rsidR="00CF3D27">
        <w:t xml:space="preserve"> </w:t>
      </w:r>
      <w:r>
        <w:t xml:space="preserve">2014 </w:t>
      </w:r>
      <w:r w:rsidR="00654CA5">
        <w:t xml:space="preserve">geospatial data relating to </w:t>
      </w:r>
      <w:r>
        <w:t xml:space="preserve">area-level SES </w:t>
      </w:r>
      <w:r w:rsidR="00654CA5">
        <w:t xml:space="preserve">in Bogota </w:t>
      </w:r>
      <w:r>
        <w:fldChar w:fldCharType="begin"/>
      </w:r>
      <w:r w:rsidR="00627C80">
        <w:instrText xml:space="preserve"> ADDIN EN.CITE &lt;EndNote&gt;&lt;Cite&gt;&lt;Author&gt;Secretaría Distrital de Planeación de Bogotá&lt;/Author&gt;&lt;Year&gt;2019&lt;/Year&gt;&lt;RecNum&gt;1982&lt;/RecNum&gt;&lt;DisplayText&gt;[6]&lt;/DisplayText&gt;&lt;record&gt;&lt;rec-number&gt;1982&lt;/rec-number&gt;&lt;foreign-keys&gt;&lt;key app="EN" db-id="prtxwdffnwra50evpwbxtp2mevdzp5rr9zze" timestamp="1630897201"&gt;1982&lt;/key&gt;&lt;/foreign-keys&gt;&lt;ref-type name="Web Page"&gt;12&lt;/ref-type&gt;&lt;contributors&gt;&lt;authors&gt;&lt;author&gt;Secretaría Distrital de Planeación de Bogotá,&lt;/author&gt;&lt;/authors&gt;&lt;/contributors&gt;&lt;titles&gt;&lt;title&gt;Bogotá D.C. Stratification Block&lt;/title&gt;&lt;/titles&gt;&lt;volume&gt;2020&lt;/volume&gt;&lt;number&gt;17 December 2020&lt;/number&gt;&lt;keywords&gt;&lt;keyword&gt;Socioeconomic status&lt;/keyword&gt;&lt;keyword&gt;Bogotá&lt;/keyword&gt;&lt;keyword&gt;area-level&lt;/keyword&gt;&lt;keyword&gt;estrados&lt;/keyword&gt;&lt;keyword&gt;shapefile&lt;/keyword&gt;&lt;keyword&gt;geographic Information System&lt;/keyword&gt;&lt;/keywords&gt;&lt;dates&gt;&lt;year&gt;2019&lt;/year&gt;&lt;/dates&gt;&lt;urls&gt;&lt;related-urls&gt;&lt;url&gt;https://datosabiertos.bogota.gov.co/dataset/manzana-estratificacion-bogota-d-c&lt;/url&gt;&lt;/related-urls&gt;&lt;/urls&gt;&lt;/record&gt;&lt;/Cite&gt;&lt;/EndNote&gt;</w:instrText>
      </w:r>
      <w:r>
        <w:fldChar w:fldCharType="separate"/>
      </w:r>
      <w:r w:rsidR="00627C80">
        <w:rPr>
          <w:noProof/>
        </w:rPr>
        <w:t>[6]</w:t>
      </w:r>
      <w:r>
        <w:fldChar w:fldCharType="end"/>
      </w:r>
      <w:r w:rsidR="00CF3D27">
        <w:t xml:space="preserve"> as well as bus and BRT stations</w:t>
      </w:r>
      <w:r w:rsidR="00857DDF">
        <w:t xml:space="preserve"> and their spatial distribution</w:t>
      </w:r>
      <w:r w:rsidR="00CF3D27">
        <w:t xml:space="preserve"> in the city </w:t>
      </w:r>
      <w:r w:rsidR="00857DDF">
        <w:fldChar w:fldCharType="begin"/>
      </w:r>
      <w:r w:rsidR="00857DDF">
        <w:instrText xml:space="preserve"> ADDIN EN.CITE &lt;EndNote&gt;&lt;Cite&gt;&lt;Author&gt;Secretaria Distrital de Movilidad Bogotá&lt;/Author&gt;&lt;Year&gt;2019&lt;/Year&gt;&lt;RecNum&gt;1984&lt;/RecNum&gt;&lt;DisplayText&gt;[19, 20]&lt;/DisplayText&gt;&lt;record&gt;&lt;rec-number&gt;1984&lt;/rec-number&gt;&lt;foreign-keys&gt;&lt;key app="EN" db-id="prtxwdffnwra50evpwbxtp2mevdzp5rr9zze" timestamp="1630901044"&gt;1984&lt;/key&gt;&lt;/foreign-keys&gt;&lt;ref-type name="Web Page"&gt;12&lt;/ref-type&gt;&lt;contributors&gt;&lt;authors&gt;&lt;author&gt;Secretaria Distrital de Movilidad Bogotá,&lt;/author&gt;&lt;/authors&gt;&lt;/contributors&gt;&lt;titles&gt;&lt;title&gt;SITP stops Bogotá D.C&lt;/title&gt;&lt;/titles&gt;&lt;volume&gt;2020&lt;/volume&gt;&lt;number&gt;5 June&lt;/number&gt;&lt;keywords&gt;&lt;keyword&gt;SITP&lt;/keyword&gt;&lt;keyword&gt;bus stops&lt;/keyword&gt;&lt;keyword&gt;transportation&lt;/keyword&gt;&lt;keyword&gt;shapefile&lt;/keyword&gt;&lt;keyword&gt;geographic Information System&lt;/keyword&gt;&lt;/keywords&gt;&lt;dates&gt;&lt;year&gt;2019&lt;/year&gt;&lt;/dates&gt;&lt;urls&gt;&lt;related-urls&gt;&lt;url&gt;https://datos.movilidadbogota.gov.co/datasets/paraderos-sitp-bogot%C3%A1-d-c/explore?location=4.613945%2C-74.115079%2C11.54&lt;/url&gt;&lt;/related-urls&gt;&lt;/urls&gt;&lt;/record&gt;&lt;/Cite&gt;&lt;Cite&gt;&lt;Author&gt;Transmilenio S.A.&lt;/Author&gt;&lt;Year&gt;2019&lt;/Year&gt;&lt;RecNum&gt;1983&lt;/RecNum&gt;&lt;record&gt;&lt;rec-number&gt;1983&lt;/rec-number&gt;&lt;foreign-keys&gt;&lt;key app="EN" db-id="prtxwdffnwra50evpwbxtp2mevdzp5rr9zze" timestamp="1630900776"&gt;1983&lt;/key&gt;&lt;/foreign-keys&gt;&lt;ref-type name="Web Page"&gt;12&lt;/ref-type&gt;&lt;contributors&gt;&lt;authors&gt;&lt;author&gt;Transmilenio S.A.,&lt;/author&gt;&lt;/authors&gt;&lt;/contributors&gt;&lt;titles&gt;&lt;title&gt;Estaciones troncales de Transmileno&lt;/title&gt;&lt;/titles&gt;&lt;volume&gt;2020&lt;/volume&gt;&lt;number&gt;5 June&lt;/number&gt;&lt;keywords&gt;&lt;keyword&gt;SITP&lt;/keyword&gt;&lt;keyword&gt;Bogota&lt;/keyword&gt;&lt;keyword&gt;transmilenio&lt;/keyword&gt;&lt;keyword&gt;BRT system&lt;/keyword&gt;&lt;keyword&gt;geographic Information System&lt;/keyword&gt;&lt;keyword&gt;shapefile&lt;/keyword&gt;&lt;/keywords&gt;&lt;dates&gt;&lt;year&gt;2019&lt;/year&gt;&lt;/dates&gt;&lt;urls&gt;&lt;related-urls&gt;&lt;url&gt;https://datosabiertos-transmilenio.hub.arcgis.com/datasets/estaciones-troncales-de-transmilenio/explore?location=4.650200%2C-74.125000%2C12.33&lt;/url&gt;&lt;/related-urls&gt;&lt;/urls&gt;&lt;/record&gt;&lt;/Cite&gt;&lt;/EndNote&gt;</w:instrText>
      </w:r>
      <w:r w:rsidR="00857DDF">
        <w:fldChar w:fldCharType="separate"/>
      </w:r>
      <w:r w:rsidR="00857DDF">
        <w:rPr>
          <w:noProof/>
        </w:rPr>
        <w:t>[19, 20]</w:t>
      </w:r>
      <w:r w:rsidR="00857DDF">
        <w:fldChar w:fldCharType="end"/>
      </w:r>
      <w:r w:rsidR="00857DDF">
        <w:t>.</w:t>
      </w:r>
      <w:r w:rsidR="00833997">
        <w:t xml:space="preserve"> </w:t>
      </w:r>
      <w:r w:rsidR="00DE0FCB">
        <w:t xml:space="preserve">We then </w:t>
      </w:r>
      <w:r>
        <w:t>create</w:t>
      </w:r>
      <w:r w:rsidR="00DE0FCB">
        <w:t>d</w:t>
      </w:r>
      <w:r>
        <w:t xml:space="preserve"> </w:t>
      </w:r>
      <w:r w:rsidR="00DE0FCB">
        <w:t>100-meter</w:t>
      </w:r>
      <w:r>
        <w:t xml:space="preserve"> buffer</w:t>
      </w:r>
      <w:r w:rsidR="00DE0FCB">
        <w:t>s</w:t>
      </w:r>
      <w:r>
        <w:t xml:space="preserve"> around each SES stratum. These buffers were created to capture BRT and bus stops located on broad streets / non-residential corridors with no assigned SES. A </w:t>
      </w:r>
      <w:r w:rsidR="00DE0FCB">
        <w:t>100-meter</w:t>
      </w:r>
      <w:r>
        <w:t xml:space="preserve"> buffer was chosen as this was approximately the width of the widest road in Bogota. We then created a set of variables in the bus and BRT stop attribute tables that indicates which SES stratum intersects with a given stop (some stops </w:t>
      </w:r>
      <w:r w:rsidR="00973DD0">
        <w:t>were in</w:t>
      </w:r>
      <w:r>
        <w:t xml:space="preserve"> narrow corridors next to residential areas that belong to three or four different SES strata). We then exported the attribute tables into excel to finalize the assignment of each bus and BRT stop to a single SES stratum. </w:t>
      </w:r>
    </w:p>
    <w:p w14:paraId="7F13728C" w14:textId="5282C5B2" w:rsidR="00563EB6" w:rsidRDefault="00563EB6" w:rsidP="00563EB6">
      <w:r>
        <w:t>Each bus and BRT stop which was clearly located in just one SES stratum (i.e., not in between two SES areas) was assigned to that stratum. For bus and BRT stops that were located at the intersection of two or more SES areas, the transit stop was assigned to one of the SES strata at random using the =CHOOSE(RANDBETWEEN) function in excel</w:t>
      </w:r>
      <w:r w:rsidR="003D647F">
        <w:t>,</w:t>
      </w:r>
      <w:r>
        <w:t xml:space="preserve"> which selects at random, one of the SES strata intersecting with the given transit stop. </w:t>
      </w:r>
    </w:p>
    <w:p w14:paraId="281E6FBE" w14:textId="1C2761D4" w:rsidR="00563EB6" w:rsidRDefault="00563EB6" w:rsidP="00563EB6">
      <w:r>
        <w:t xml:space="preserve">This process identified a total of 7694 bus stops, n=584 of which </w:t>
      </w:r>
      <w:proofErr w:type="gramStart"/>
      <w:r>
        <w:t>were located in</w:t>
      </w:r>
      <w:proofErr w:type="gramEnd"/>
      <w:r>
        <w:t xml:space="preserve"> areas which could not be linked to any one SES stratum</w:t>
      </w:r>
      <w:r w:rsidR="003051F3">
        <w:t xml:space="preserve"> and were therefore excluded</w:t>
      </w:r>
      <w:r>
        <w:t xml:space="preserve"> (see </w:t>
      </w:r>
      <w:r w:rsidR="000D46F8">
        <w:t>T</w:t>
      </w:r>
      <w:r>
        <w:t xml:space="preserve">able </w:t>
      </w:r>
      <w:r w:rsidR="008423FB">
        <w:t>9</w:t>
      </w:r>
      <w:r>
        <w:t xml:space="preserve"> for more information on bus stop counts by area-level SES). Moreover, of the identified n=149 BRT stops, 23 </w:t>
      </w:r>
      <w:proofErr w:type="gramStart"/>
      <w:r>
        <w:t>were located in</w:t>
      </w:r>
      <w:proofErr w:type="gramEnd"/>
      <w:r>
        <w:t xml:space="preserve"> areas with unknown SES</w:t>
      </w:r>
      <w:r w:rsidR="003051F3">
        <w:t xml:space="preserve"> and were therefore excluded</w:t>
      </w:r>
      <w:r>
        <w:t xml:space="preserve"> (see Table </w:t>
      </w:r>
      <w:r w:rsidR="008423FB">
        <w:t>10</w:t>
      </w:r>
      <w:r>
        <w:t xml:space="preserve"> for more information). The bus and BRT stops located outside the city boundary of Bogota and those that could not be linked to any one SES stratum were excluded.</w:t>
      </w:r>
    </w:p>
    <w:p w14:paraId="366213FD" w14:textId="77777777" w:rsidR="00313C26" w:rsidRDefault="00313C26" w:rsidP="00563EB6"/>
    <w:tbl>
      <w:tblPr>
        <w:tblStyle w:val="TableGrid"/>
        <w:tblW w:w="8642" w:type="dxa"/>
        <w:tblLook w:val="04A0" w:firstRow="1" w:lastRow="0" w:firstColumn="1" w:lastColumn="0" w:noHBand="0" w:noVBand="1"/>
      </w:tblPr>
      <w:tblGrid>
        <w:gridCol w:w="1579"/>
        <w:gridCol w:w="661"/>
        <w:gridCol w:w="843"/>
        <w:gridCol w:w="772"/>
        <w:gridCol w:w="661"/>
        <w:gridCol w:w="661"/>
        <w:gridCol w:w="914"/>
        <w:gridCol w:w="2551"/>
      </w:tblGrid>
      <w:tr w:rsidR="00563EB6" w:rsidRPr="00AA6E65" w14:paraId="5F7217CA" w14:textId="77777777" w:rsidTr="008919E3">
        <w:trPr>
          <w:trHeight w:val="300"/>
        </w:trPr>
        <w:tc>
          <w:tcPr>
            <w:tcW w:w="8642" w:type="dxa"/>
            <w:gridSpan w:val="8"/>
            <w:tcBorders>
              <w:left w:val="nil"/>
              <w:right w:val="nil"/>
            </w:tcBorders>
            <w:noWrap/>
          </w:tcPr>
          <w:p w14:paraId="32B18618" w14:textId="7FEC478D" w:rsidR="00563EB6" w:rsidRPr="00AA6E65" w:rsidRDefault="00563EB6" w:rsidP="00313C26">
            <w:pPr>
              <w:spacing w:after="80" w:line="259" w:lineRule="auto"/>
              <w:rPr>
                <w:rFonts w:asciiTheme="minorHAnsi" w:hAnsiTheme="minorHAnsi" w:cstheme="minorHAnsi"/>
                <w:b/>
                <w:bCs/>
              </w:rPr>
            </w:pPr>
            <w:r w:rsidRPr="00AA6E65">
              <w:rPr>
                <w:rFonts w:asciiTheme="minorHAnsi" w:hAnsiTheme="minorHAnsi" w:cstheme="minorHAnsi"/>
                <w:b/>
                <w:bCs/>
              </w:rPr>
              <w:t xml:space="preserve">Table </w:t>
            </w:r>
            <w:r w:rsidR="008423FB">
              <w:rPr>
                <w:rFonts w:asciiTheme="minorHAnsi" w:hAnsiTheme="minorHAnsi" w:cstheme="minorHAnsi"/>
                <w:b/>
                <w:bCs/>
              </w:rPr>
              <w:t>9</w:t>
            </w:r>
            <w:r w:rsidRPr="00AA6E65">
              <w:rPr>
                <w:rFonts w:asciiTheme="minorHAnsi" w:hAnsiTheme="minorHAnsi" w:cstheme="minorHAnsi"/>
                <w:b/>
                <w:bCs/>
              </w:rPr>
              <w:t>: Bus stop counts by SES</w:t>
            </w:r>
          </w:p>
        </w:tc>
      </w:tr>
      <w:tr w:rsidR="00563EB6" w:rsidRPr="00AA6E65" w14:paraId="3177FE46" w14:textId="77777777" w:rsidTr="008919E3">
        <w:trPr>
          <w:trHeight w:val="300"/>
        </w:trPr>
        <w:tc>
          <w:tcPr>
            <w:tcW w:w="1579" w:type="dxa"/>
            <w:tcBorders>
              <w:left w:val="nil"/>
              <w:right w:val="nil"/>
            </w:tcBorders>
            <w:noWrap/>
            <w:hideMark/>
          </w:tcPr>
          <w:p w14:paraId="37078EC1" w14:textId="77777777" w:rsidR="00563EB6" w:rsidRPr="00AA6E65" w:rsidRDefault="00563EB6" w:rsidP="00313C26">
            <w:pPr>
              <w:spacing w:after="80" w:line="259" w:lineRule="auto"/>
              <w:ind w:left="405"/>
              <w:rPr>
                <w:rFonts w:asciiTheme="minorHAnsi" w:hAnsiTheme="minorHAnsi" w:cstheme="minorHAnsi"/>
              </w:rPr>
            </w:pPr>
          </w:p>
        </w:tc>
        <w:tc>
          <w:tcPr>
            <w:tcW w:w="4512" w:type="dxa"/>
            <w:gridSpan w:val="6"/>
            <w:tcBorders>
              <w:left w:val="nil"/>
              <w:right w:val="nil"/>
            </w:tcBorders>
            <w:noWrap/>
            <w:hideMark/>
          </w:tcPr>
          <w:p w14:paraId="37FC4AF2" w14:textId="77777777" w:rsidR="00563EB6" w:rsidRPr="00F75D11" w:rsidRDefault="00563EB6" w:rsidP="00313C26">
            <w:pPr>
              <w:spacing w:after="80" w:line="259" w:lineRule="auto"/>
              <w:jc w:val="center"/>
              <w:rPr>
                <w:rFonts w:asciiTheme="minorHAnsi" w:hAnsiTheme="minorHAnsi" w:cstheme="minorHAnsi"/>
                <w:b/>
                <w:bCs/>
              </w:rPr>
            </w:pPr>
            <w:r w:rsidRPr="00F75D11">
              <w:rPr>
                <w:rFonts w:asciiTheme="minorHAnsi" w:hAnsiTheme="minorHAnsi" w:cstheme="minorHAnsi"/>
                <w:b/>
                <w:bCs/>
              </w:rPr>
              <w:t>SES stratum</w:t>
            </w:r>
          </w:p>
        </w:tc>
        <w:tc>
          <w:tcPr>
            <w:tcW w:w="2551" w:type="dxa"/>
            <w:tcBorders>
              <w:left w:val="nil"/>
              <w:right w:val="nil"/>
            </w:tcBorders>
          </w:tcPr>
          <w:p w14:paraId="64D3EEAB" w14:textId="77777777" w:rsidR="00563EB6" w:rsidRPr="00AA6E65" w:rsidRDefault="00563EB6" w:rsidP="00313C26">
            <w:pPr>
              <w:spacing w:after="80" w:line="259" w:lineRule="auto"/>
              <w:ind w:left="405"/>
              <w:jc w:val="center"/>
              <w:rPr>
                <w:rFonts w:asciiTheme="minorHAnsi" w:hAnsiTheme="minorHAnsi" w:cstheme="minorHAnsi"/>
              </w:rPr>
            </w:pPr>
          </w:p>
        </w:tc>
      </w:tr>
      <w:tr w:rsidR="00563EB6" w:rsidRPr="00AA6E65" w14:paraId="5B3AFE77" w14:textId="77777777" w:rsidTr="008919E3">
        <w:trPr>
          <w:trHeight w:val="300"/>
        </w:trPr>
        <w:tc>
          <w:tcPr>
            <w:tcW w:w="1579" w:type="dxa"/>
            <w:tcBorders>
              <w:left w:val="nil"/>
              <w:right w:val="nil"/>
            </w:tcBorders>
            <w:noWrap/>
            <w:hideMark/>
          </w:tcPr>
          <w:p w14:paraId="63628956" w14:textId="77777777" w:rsidR="00563EB6" w:rsidRPr="00AA6E65" w:rsidRDefault="00563EB6" w:rsidP="00313C26">
            <w:pPr>
              <w:spacing w:after="80" w:line="259" w:lineRule="auto"/>
              <w:ind w:left="405"/>
              <w:rPr>
                <w:rFonts w:asciiTheme="minorHAnsi" w:hAnsiTheme="minorHAnsi" w:cstheme="minorHAnsi"/>
              </w:rPr>
            </w:pPr>
          </w:p>
        </w:tc>
        <w:tc>
          <w:tcPr>
            <w:tcW w:w="661" w:type="dxa"/>
            <w:tcBorders>
              <w:left w:val="nil"/>
              <w:right w:val="nil"/>
            </w:tcBorders>
            <w:noWrap/>
            <w:hideMark/>
          </w:tcPr>
          <w:p w14:paraId="563B9423"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1</w:t>
            </w:r>
          </w:p>
        </w:tc>
        <w:tc>
          <w:tcPr>
            <w:tcW w:w="843" w:type="dxa"/>
            <w:tcBorders>
              <w:left w:val="nil"/>
              <w:right w:val="nil"/>
            </w:tcBorders>
            <w:noWrap/>
            <w:hideMark/>
          </w:tcPr>
          <w:p w14:paraId="46AEF222"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2</w:t>
            </w:r>
          </w:p>
        </w:tc>
        <w:tc>
          <w:tcPr>
            <w:tcW w:w="772" w:type="dxa"/>
            <w:tcBorders>
              <w:left w:val="nil"/>
              <w:right w:val="nil"/>
            </w:tcBorders>
            <w:noWrap/>
            <w:hideMark/>
          </w:tcPr>
          <w:p w14:paraId="408BE003"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3</w:t>
            </w:r>
          </w:p>
        </w:tc>
        <w:tc>
          <w:tcPr>
            <w:tcW w:w="661" w:type="dxa"/>
            <w:tcBorders>
              <w:left w:val="nil"/>
              <w:right w:val="nil"/>
            </w:tcBorders>
            <w:noWrap/>
            <w:hideMark/>
          </w:tcPr>
          <w:p w14:paraId="511DAEE0"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4</w:t>
            </w:r>
          </w:p>
        </w:tc>
        <w:tc>
          <w:tcPr>
            <w:tcW w:w="661" w:type="dxa"/>
            <w:tcBorders>
              <w:left w:val="nil"/>
              <w:right w:val="nil"/>
            </w:tcBorders>
            <w:noWrap/>
            <w:hideMark/>
          </w:tcPr>
          <w:p w14:paraId="7ACAB4C4"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5</w:t>
            </w:r>
          </w:p>
        </w:tc>
        <w:tc>
          <w:tcPr>
            <w:tcW w:w="914" w:type="dxa"/>
            <w:tcBorders>
              <w:left w:val="nil"/>
              <w:right w:val="nil"/>
            </w:tcBorders>
            <w:noWrap/>
            <w:hideMark/>
          </w:tcPr>
          <w:p w14:paraId="4D85CAE6"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6</w:t>
            </w:r>
          </w:p>
        </w:tc>
        <w:tc>
          <w:tcPr>
            <w:tcW w:w="2551" w:type="dxa"/>
            <w:tcBorders>
              <w:left w:val="nil"/>
              <w:right w:val="nil"/>
            </w:tcBorders>
          </w:tcPr>
          <w:p w14:paraId="20C5B199" w14:textId="77777777" w:rsidR="00563EB6" w:rsidRPr="00AA6E65" w:rsidRDefault="00563EB6" w:rsidP="00313C26">
            <w:pPr>
              <w:spacing w:after="80" w:line="259" w:lineRule="auto"/>
              <w:rPr>
                <w:rFonts w:asciiTheme="minorHAnsi" w:hAnsiTheme="minorHAnsi" w:cstheme="minorHAnsi"/>
              </w:rPr>
            </w:pPr>
            <w:r w:rsidRPr="00AA6E65">
              <w:rPr>
                <w:rFonts w:asciiTheme="minorHAnsi" w:hAnsiTheme="minorHAnsi" w:cstheme="minorHAnsi"/>
              </w:rPr>
              <w:t>Total bus with known SES</w:t>
            </w:r>
          </w:p>
        </w:tc>
      </w:tr>
      <w:tr w:rsidR="00563EB6" w:rsidRPr="00AA6E65" w14:paraId="464862CD" w14:textId="77777777" w:rsidTr="008919E3">
        <w:trPr>
          <w:trHeight w:val="300"/>
        </w:trPr>
        <w:tc>
          <w:tcPr>
            <w:tcW w:w="1579" w:type="dxa"/>
            <w:tcBorders>
              <w:left w:val="nil"/>
              <w:right w:val="nil"/>
            </w:tcBorders>
            <w:noWrap/>
            <w:hideMark/>
          </w:tcPr>
          <w:p w14:paraId="01410ACE" w14:textId="77777777" w:rsidR="00563EB6" w:rsidRPr="00AA6E65" w:rsidRDefault="00563EB6" w:rsidP="00313C26">
            <w:pPr>
              <w:spacing w:after="80" w:line="259" w:lineRule="auto"/>
              <w:rPr>
                <w:rFonts w:asciiTheme="minorHAnsi" w:hAnsiTheme="minorHAnsi" w:cstheme="minorHAnsi"/>
              </w:rPr>
            </w:pPr>
            <w:r w:rsidRPr="00AA6E65">
              <w:rPr>
                <w:rFonts w:asciiTheme="minorHAnsi" w:hAnsiTheme="minorHAnsi" w:cstheme="minorHAnsi"/>
              </w:rPr>
              <w:t xml:space="preserve">Bus </w:t>
            </w:r>
            <w:proofErr w:type="gramStart"/>
            <w:r w:rsidRPr="00AA6E65">
              <w:rPr>
                <w:rFonts w:asciiTheme="minorHAnsi" w:hAnsiTheme="minorHAnsi" w:cstheme="minorHAnsi"/>
              </w:rPr>
              <w:t>stop</w:t>
            </w:r>
            <w:proofErr w:type="gramEnd"/>
            <w:r w:rsidRPr="00AA6E65">
              <w:rPr>
                <w:rFonts w:asciiTheme="minorHAnsi" w:hAnsiTheme="minorHAnsi" w:cstheme="minorHAnsi"/>
              </w:rPr>
              <w:t xml:space="preserve"> count</w:t>
            </w:r>
          </w:p>
        </w:tc>
        <w:tc>
          <w:tcPr>
            <w:tcW w:w="661" w:type="dxa"/>
            <w:tcBorders>
              <w:left w:val="nil"/>
              <w:right w:val="nil"/>
            </w:tcBorders>
            <w:noWrap/>
            <w:hideMark/>
          </w:tcPr>
          <w:p w14:paraId="37481FB5"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620</w:t>
            </w:r>
          </w:p>
        </w:tc>
        <w:tc>
          <w:tcPr>
            <w:tcW w:w="843" w:type="dxa"/>
            <w:tcBorders>
              <w:left w:val="nil"/>
              <w:right w:val="nil"/>
            </w:tcBorders>
            <w:noWrap/>
            <w:hideMark/>
          </w:tcPr>
          <w:p w14:paraId="64F5364C"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2323</w:t>
            </w:r>
          </w:p>
        </w:tc>
        <w:tc>
          <w:tcPr>
            <w:tcW w:w="772" w:type="dxa"/>
            <w:tcBorders>
              <w:left w:val="nil"/>
              <w:right w:val="nil"/>
            </w:tcBorders>
            <w:noWrap/>
            <w:hideMark/>
          </w:tcPr>
          <w:p w14:paraId="2E30FB38"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2835</w:t>
            </w:r>
          </w:p>
        </w:tc>
        <w:tc>
          <w:tcPr>
            <w:tcW w:w="661" w:type="dxa"/>
            <w:tcBorders>
              <w:left w:val="nil"/>
              <w:right w:val="nil"/>
            </w:tcBorders>
            <w:noWrap/>
            <w:hideMark/>
          </w:tcPr>
          <w:p w14:paraId="2822659E"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769</w:t>
            </w:r>
          </w:p>
        </w:tc>
        <w:tc>
          <w:tcPr>
            <w:tcW w:w="661" w:type="dxa"/>
            <w:tcBorders>
              <w:left w:val="nil"/>
              <w:right w:val="nil"/>
            </w:tcBorders>
            <w:noWrap/>
            <w:hideMark/>
          </w:tcPr>
          <w:p w14:paraId="4AA122CF"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327</w:t>
            </w:r>
          </w:p>
        </w:tc>
        <w:tc>
          <w:tcPr>
            <w:tcW w:w="914" w:type="dxa"/>
            <w:tcBorders>
              <w:left w:val="nil"/>
              <w:right w:val="nil"/>
            </w:tcBorders>
            <w:noWrap/>
            <w:hideMark/>
          </w:tcPr>
          <w:p w14:paraId="22C132D2"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236</w:t>
            </w:r>
          </w:p>
        </w:tc>
        <w:tc>
          <w:tcPr>
            <w:tcW w:w="2551" w:type="dxa"/>
            <w:tcBorders>
              <w:left w:val="nil"/>
              <w:bottom w:val="single" w:sz="4" w:space="0" w:color="auto"/>
              <w:right w:val="nil"/>
            </w:tcBorders>
          </w:tcPr>
          <w:p w14:paraId="68C77109"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7110</w:t>
            </w:r>
          </w:p>
        </w:tc>
      </w:tr>
      <w:tr w:rsidR="00563EB6" w:rsidRPr="00AA6E65" w14:paraId="5233F255" w14:textId="77777777" w:rsidTr="008919E3">
        <w:trPr>
          <w:trHeight w:val="300"/>
        </w:trPr>
        <w:tc>
          <w:tcPr>
            <w:tcW w:w="1579" w:type="dxa"/>
            <w:tcBorders>
              <w:left w:val="nil"/>
              <w:right w:val="nil"/>
            </w:tcBorders>
            <w:noWrap/>
          </w:tcPr>
          <w:p w14:paraId="620327F7" w14:textId="77777777" w:rsidR="00563EB6" w:rsidRPr="00AA6E65" w:rsidRDefault="00563EB6" w:rsidP="00313C26">
            <w:pPr>
              <w:spacing w:after="80" w:line="259" w:lineRule="auto"/>
              <w:rPr>
                <w:rFonts w:asciiTheme="minorHAnsi" w:hAnsiTheme="minorHAnsi" w:cstheme="minorHAnsi"/>
              </w:rPr>
            </w:pPr>
            <w:r w:rsidRPr="00AA6E65">
              <w:rPr>
                <w:rFonts w:asciiTheme="minorHAnsi" w:hAnsiTheme="minorHAnsi" w:cstheme="minorHAnsi"/>
              </w:rPr>
              <w:t>% of total</w:t>
            </w:r>
          </w:p>
        </w:tc>
        <w:tc>
          <w:tcPr>
            <w:tcW w:w="661" w:type="dxa"/>
            <w:tcBorders>
              <w:left w:val="nil"/>
              <w:right w:val="nil"/>
            </w:tcBorders>
            <w:noWrap/>
          </w:tcPr>
          <w:p w14:paraId="2E21123D"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9%</w:t>
            </w:r>
          </w:p>
        </w:tc>
        <w:tc>
          <w:tcPr>
            <w:tcW w:w="843" w:type="dxa"/>
            <w:tcBorders>
              <w:left w:val="nil"/>
              <w:right w:val="nil"/>
            </w:tcBorders>
            <w:noWrap/>
          </w:tcPr>
          <w:p w14:paraId="45C56A07"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33%</w:t>
            </w:r>
          </w:p>
        </w:tc>
        <w:tc>
          <w:tcPr>
            <w:tcW w:w="772" w:type="dxa"/>
            <w:tcBorders>
              <w:left w:val="nil"/>
              <w:right w:val="nil"/>
            </w:tcBorders>
            <w:noWrap/>
          </w:tcPr>
          <w:p w14:paraId="41816D67"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40%</w:t>
            </w:r>
          </w:p>
        </w:tc>
        <w:tc>
          <w:tcPr>
            <w:tcW w:w="661" w:type="dxa"/>
            <w:tcBorders>
              <w:left w:val="nil"/>
              <w:right w:val="nil"/>
            </w:tcBorders>
            <w:noWrap/>
          </w:tcPr>
          <w:p w14:paraId="1D4EE09C"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11%</w:t>
            </w:r>
          </w:p>
        </w:tc>
        <w:tc>
          <w:tcPr>
            <w:tcW w:w="661" w:type="dxa"/>
            <w:tcBorders>
              <w:left w:val="nil"/>
              <w:right w:val="nil"/>
            </w:tcBorders>
            <w:noWrap/>
          </w:tcPr>
          <w:p w14:paraId="760B927E"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5%</w:t>
            </w:r>
          </w:p>
        </w:tc>
        <w:tc>
          <w:tcPr>
            <w:tcW w:w="914" w:type="dxa"/>
            <w:tcBorders>
              <w:left w:val="nil"/>
              <w:right w:val="nil"/>
            </w:tcBorders>
            <w:noWrap/>
          </w:tcPr>
          <w:p w14:paraId="34FFD31A" w14:textId="77777777" w:rsidR="00563EB6" w:rsidRPr="00AA6E65" w:rsidRDefault="00563EB6" w:rsidP="00313C26">
            <w:pPr>
              <w:spacing w:after="80" w:line="259" w:lineRule="auto"/>
              <w:jc w:val="center"/>
              <w:rPr>
                <w:rFonts w:asciiTheme="minorHAnsi" w:hAnsiTheme="minorHAnsi" w:cstheme="minorHAnsi"/>
              </w:rPr>
            </w:pPr>
            <w:r w:rsidRPr="00AA6E65">
              <w:rPr>
                <w:rFonts w:asciiTheme="minorHAnsi" w:hAnsiTheme="minorHAnsi" w:cstheme="minorHAnsi"/>
              </w:rPr>
              <w:t>3%</w:t>
            </w:r>
          </w:p>
        </w:tc>
        <w:tc>
          <w:tcPr>
            <w:tcW w:w="2551" w:type="dxa"/>
            <w:tcBorders>
              <w:left w:val="nil"/>
              <w:bottom w:val="nil"/>
              <w:right w:val="nil"/>
            </w:tcBorders>
          </w:tcPr>
          <w:p w14:paraId="55525281" w14:textId="77777777" w:rsidR="00563EB6" w:rsidRPr="00AA6E65" w:rsidRDefault="00563EB6" w:rsidP="00313C26">
            <w:pPr>
              <w:spacing w:after="80" w:line="259" w:lineRule="auto"/>
              <w:ind w:left="405"/>
              <w:rPr>
                <w:rFonts w:asciiTheme="minorHAnsi" w:hAnsiTheme="minorHAnsi" w:cstheme="minorHAnsi"/>
              </w:rPr>
            </w:pPr>
          </w:p>
        </w:tc>
      </w:tr>
      <w:tr w:rsidR="00563EB6" w:rsidRPr="00AA6E65" w14:paraId="56812C99" w14:textId="77777777" w:rsidTr="008919E3">
        <w:trPr>
          <w:trHeight w:val="300"/>
        </w:trPr>
        <w:tc>
          <w:tcPr>
            <w:tcW w:w="1579" w:type="dxa"/>
            <w:tcBorders>
              <w:left w:val="nil"/>
              <w:right w:val="nil"/>
            </w:tcBorders>
            <w:noWrap/>
            <w:hideMark/>
          </w:tcPr>
          <w:p w14:paraId="2DE48E0E" w14:textId="77777777" w:rsidR="00563EB6" w:rsidRPr="00AA6E65" w:rsidRDefault="00563EB6" w:rsidP="00313C26">
            <w:pPr>
              <w:spacing w:after="80" w:line="259" w:lineRule="auto"/>
              <w:rPr>
                <w:rFonts w:asciiTheme="minorHAnsi" w:hAnsiTheme="minorHAnsi" w:cstheme="minorHAnsi"/>
              </w:rPr>
            </w:pPr>
            <w:r w:rsidRPr="00AA6E65">
              <w:rPr>
                <w:rFonts w:asciiTheme="minorHAnsi" w:hAnsiTheme="minorHAnsi" w:cstheme="minorHAnsi"/>
              </w:rPr>
              <w:t>Blank</w:t>
            </w:r>
          </w:p>
        </w:tc>
        <w:tc>
          <w:tcPr>
            <w:tcW w:w="661" w:type="dxa"/>
            <w:tcBorders>
              <w:left w:val="nil"/>
              <w:right w:val="nil"/>
            </w:tcBorders>
            <w:noWrap/>
            <w:hideMark/>
          </w:tcPr>
          <w:p w14:paraId="342A8D7F" w14:textId="77777777" w:rsidR="00563EB6" w:rsidRPr="00AA6E65" w:rsidRDefault="00563EB6" w:rsidP="00313C26">
            <w:pPr>
              <w:spacing w:after="80" w:line="259" w:lineRule="auto"/>
              <w:rPr>
                <w:rFonts w:asciiTheme="minorHAnsi" w:hAnsiTheme="minorHAnsi" w:cstheme="minorHAnsi"/>
              </w:rPr>
            </w:pPr>
            <w:r w:rsidRPr="00AA6E65">
              <w:rPr>
                <w:rFonts w:asciiTheme="minorHAnsi" w:hAnsiTheme="minorHAnsi" w:cstheme="minorHAnsi"/>
              </w:rPr>
              <w:t>584</w:t>
            </w:r>
          </w:p>
        </w:tc>
        <w:tc>
          <w:tcPr>
            <w:tcW w:w="3851" w:type="dxa"/>
            <w:gridSpan w:val="5"/>
            <w:tcBorders>
              <w:left w:val="nil"/>
              <w:right w:val="nil"/>
            </w:tcBorders>
            <w:noWrap/>
            <w:hideMark/>
          </w:tcPr>
          <w:p w14:paraId="5F8315E1" w14:textId="3F7FC8F0" w:rsidR="00563EB6" w:rsidRPr="00AA6E65" w:rsidRDefault="00563EB6" w:rsidP="00313C26">
            <w:pPr>
              <w:spacing w:after="80" w:line="259" w:lineRule="auto"/>
              <w:rPr>
                <w:rFonts w:asciiTheme="minorHAnsi" w:hAnsiTheme="minorHAnsi" w:cstheme="minorHAnsi"/>
              </w:rPr>
            </w:pPr>
          </w:p>
        </w:tc>
        <w:tc>
          <w:tcPr>
            <w:tcW w:w="2551" w:type="dxa"/>
            <w:tcBorders>
              <w:top w:val="nil"/>
              <w:left w:val="nil"/>
              <w:bottom w:val="nil"/>
              <w:right w:val="nil"/>
            </w:tcBorders>
          </w:tcPr>
          <w:p w14:paraId="42EB4349" w14:textId="77777777" w:rsidR="00563EB6" w:rsidRPr="00AA6E65" w:rsidRDefault="00563EB6" w:rsidP="00313C26">
            <w:pPr>
              <w:spacing w:after="80" w:line="259" w:lineRule="auto"/>
              <w:ind w:left="405"/>
              <w:rPr>
                <w:rFonts w:asciiTheme="minorHAnsi" w:hAnsiTheme="minorHAnsi" w:cstheme="minorHAnsi"/>
              </w:rPr>
            </w:pPr>
          </w:p>
        </w:tc>
      </w:tr>
    </w:tbl>
    <w:p w14:paraId="3498C4B2" w14:textId="77777777" w:rsidR="00563EB6" w:rsidRDefault="00563EB6" w:rsidP="00AA6E65">
      <w:pPr>
        <w:pBdr>
          <w:bar w:val="single" w:sz="6" w:color="auto"/>
        </w:pBdr>
        <w:ind w:left="405"/>
      </w:pPr>
    </w:p>
    <w:tbl>
      <w:tblPr>
        <w:tblStyle w:val="TableGrid"/>
        <w:tblW w:w="8642" w:type="dxa"/>
        <w:tblLook w:val="04A0" w:firstRow="1" w:lastRow="0" w:firstColumn="1" w:lastColumn="0" w:noHBand="0" w:noVBand="1"/>
      </w:tblPr>
      <w:tblGrid>
        <w:gridCol w:w="1605"/>
        <w:gridCol w:w="658"/>
        <w:gridCol w:w="709"/>
        <w:gridCol w:w="709"/>
        <w:gridCol w:w="709"/>
        <w:gridCol w:w="708"/>
        <w:gridCol w:w="993"/>
        <w:gridCol w:w="2551"/>
      </w:tblGrid>
      <w:tr w:rsidR="00563EB6" w:rsidRPr="008919E3" w14:paraId="264DC0D0" w14:textId="77777777" w:rsidTr="008919E3">
        <w:trPr>
          <w:trHeight w:val="300"/>
        </w:trPr>
        <w:tc>
          <w:tcPr>
            <w:tcW w:w="8642" w:type="dxa"/>
            <w:gridSpan w:val="8"/>
            <w:tcBorders>
              <w:left w:val="nil"/>
              <w:right w:val="nil"/>
            </w:tcBorders>
            <w:noWrap/>
          </w:tcPr>
          <w:p w14:paraId="63BEB5B5" w14:textId="3A451AC1" w:rsidR="00563EB6" w:rsidRPr="008919E3" w:rsidRDefault="00563EB6" w:rsidP="00313C26">
            <w:pPr>
              <w:spacing w:after="80" w:line="259" w:lineRule="auto"/>
              <w:rPr>
                <w:rFonts w:asciiTheme="minorHAnsi" w:hAnsiTheme="minorHAnsi" w:cstheme="minorHAnsi"/>
                <w:b/>
                <w:bCs/>
              </w:rPr>
            </w:pPr>
            <w:r w:rsidRPr="008919E3">
              <w:rPr>
                <w:rFonts w:asciiTheme="minorHAnsi" w:hAnsiTheme="minorHAnsi" w:cstheme="minorHAnsi"/>
                <w:b/>
                <w:bCs/>
              </w:rPr>
              <w:t xml:space="preserve">Table </w:t>
            </w:r>
            <w:r w:rsidR="008423FB">
              <w:rPr>
                <w:rFonts w:asciiTheme="minorHAnsi" w:hAnsiTheme="minorHAnsi" w:cstheme="minorHAnsi"/>
                <w:b/>
                <w:bCs/>
              </w:rPr>
              <w:t>10</w:t>
            </w:r>
            <w:r w:rsidRPr="008919E3">
              <w:rPr>
                <w:rFonts w:asciiTheme="minorHAnsi" w:hAnsiTheme="minorHAnsi" w:cstheme="minorHAnsi"/>
                <w:b/>
                <w:bCs/>
              </w:rPr>
              <w:t>: BRT stop counts by SES</w:t>
            </w:r>
          </w:p>
        </w:tc>
      </w:tr>
      <w:tr w:rsidR="00563EB6" w:rsidRPr="008919E3" w14:paraId="3102A06B" w14:textId="77777777" w:rsidTr="008919E3">
        <w:trPr>
          <w:trHeight w:val="300"/>
        </w:trPr>
        <w:tc>
          <w:tcPr>
            <w:tcW w:w="1605" w:type="dxa"/>
            <w:tcBorders>
              <w:left w:val="nil"/>
              <w:right w:val="nil"/>
            </w:tcBorders>
            <w:noWrap/>
            <w:hideMark/>
          </w:tcPr>
          <w:p w14:paraId="0FEAC029" w14:textId="77777777" w:rsidR="00563EB6" w:rsidRPr="008919E3" w:rsidRDefault="00563EB6" w:rsidP="00313C26">
            <w:pPr>
              <w:spacing w:after="80" w:line="259" w:lineRule="auto"/>
              <w:ind w:left="405"/>
              <w:rPr>
                <w:rFonts w:asciiTheme="minorHAnsi" w:hAnsiTheme="minorHAnsi" w:cstheme="minorHAnsi"/>
              </w:rPr>
            </w:pPr>
          </w:p>
        </w:tc>
        <w:tc>
          <w:tcPr>
            <w:tcW w:w="4486" w:type="dxa"/>
            <w:gridSpan w:val="6"/>
            <w:tcBorders>
              <w:left w:val="nil"/>
              <w:right w:val="nil"/>
            </w:tcBorders>
            <w:noWrap/>
            <w:hideMark/>
          </w:tcPr>
          <w:p w14:paraId="3BDA9B25" w14:textId="77777777" w:rsidR="00563EB6" w:rsidRPr="00313C26" w:rsidRDefault="00563EB6" w:rsidP="00313C26">
            <w:pPr>
              <w:spacing w:after="80" w:line="259" w:lineRule="auto"/>
              <w:jc w:val="center"/>
              <w:rPr>
                <w:rFonts w:asciiTheme="minorHAnsi" w:hAnsiTheme="minorHAnsi" w:cstheme="minorHAnsi"/>
                <w:b/>
                <w:bCs/>
              </w:rPr>
            </w:pPr>
            <w:r w:rsidRPr="00313C26">
              <w:rPr>
                <w:rFonts w:asciiTheme="minorHAnsi" w:hAnsiTheme="minorHAnsi" w:cstheme="minorHAnsi"/>
                <w:b/>
                <w:bCs/>
              </w:rPr>
              <w:t>SES stratum</w:t>
            </w:r>
          </w:p>
        </w:tc>
        <w:tc>
          <w:tcPr>
            <w:tcW w:w="2551" w:type="dxa"/>
            <w:tcBorders>
              <w:left w:val="nil"/>
              <w:right w:val="nil"/>
            </w:tcBorders>
          </w:tcPr>
          <w:p w14:paraId="4C7EA166" w14:textId="77777777" w:rsidR="00563EB6" w:rsidRPr="008919E3" w:rsidRDefault="00563EB6" w:rsidP="00313C26">
            <w:pPr>
              <w:spacing w:after="80" w:line="259" w:lineRule="auto"/>
              <w:ind w:left="405"/>
              <w:jc w:val="center"/>
              <w:rPr>
                <w:rFonts w:asciiTheme="minorHAnsi" w:hAnsiTheme="minorHAnsi" w:cstheme="minorHAnsi"/>
              </w:rPr>
            </w:pPr>
          </w:p>
        </w:tc>
      </w:tr>
      <w:tr w:rsidR="00563EB6" w:rsidRPr="008919E3" w14:paraId="57BE9057" w14:textId="77777777" w:rsidTr="008919E3">
        <w:trPr>
          <w:trHeight w:val="300"/>
        </w:trPr>
        <w:tc>
          <w:tcPr>
            <w:tcW w:w="1605" w:type="dxa"/>
            <w:tcBorders>
              <w:left w:val="nil"/>
              <w:right w:val="nil"/>
            </w:tcBorders>
            <w:noWrap/>
            <w:hideMark/>
          </w:tcPr>
          <w:p w14:paraId="4CD104F5" w14:textId="77777777" w:rsidR="00563EB6" w:rsidRPr="008919E3" w:rsidRDefault="00563EB6" w:rsidP="00313C26">
            <w:pPr>
              <w:spacing w:after="80" w:line="259" w:lineRule="auto"/>
              <w:ind w:left="405"/>
              <w:rPr>
                <w:rFonts w:asciiTheme="minorHAnsi" w:hAnsiTheme="minorHAnsi" w:cstheme="minorHAnsi"/>
              </w:rPr>
            </w:pPr>
          </w:p>
        </w:tc>
        <w:tc>
          <w:tcPr>
            <w:tcW w:w="658" w:type="dxa"/>
            <w:tcBorders>
              <w:left w:val="nil"/>
              <w:right w:val="nil"/>
            </w:tcBorders>
            <w:noWrap/>
            <w:hideMark/>
          </w:tcPr>
          <w:p w14:paraId="09B80DEA"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1</w:t>
            </w:r>
          </w:p>
        </w:tc>
        <w:tc>
          <w:tcPr>
            <w:tcW w:w="709" w:type="dxa"/>
            <w:tcBorders>
              <w:left w:val="nil"/>
              <w:right w:val="nil"/>
            </w:tcBorders>
            <w:noWrap/>
            <w:hideMark/>
          </w:tcPr>
          <w:p w14:paraId="74FA747D"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2</w:t>
            </w:r>
          </w:p>
        </w:tc>
        <w:tc>
          <w:tcPr>
            <w:tcW w:w="709" w:type="dxa"/>
            <w:tcBorders>
              <w:left w:val="nil"/>
              <w:right w:val="nil"/>
            </w:tcBorders>
            <w:noWrap/>
            <w:hideMark/>
          </w:tcPr>
          <w:p w14:paraId="4753DF3D"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3</w:t>
            </w:r>
          </w:p>
        </w:tc>
        <w:tc>
          <w:tcPr>
            <w:tcW w:w="709" w:type="dxa"/>
            <w:tcBorders>
              <w:left w:val="nil"/>
              <w:right w:val="nil"/>
            </w:tcBorders>
            <w:noWrap/>
            <w:hideMark/>
          </w:tcPr>
          <w:p w14:paraId="77A7FC80"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4</w:t>
            </w:r>
          </w:p>
        </w:tc>
        <w:tc>
          <w:tcPr>
            <w:tcW w:w="708" w:type="dxa"/>
            <w:tcBorders>
              <w:left w:val="nil"/>
              <w:right w:val="nil"/>
            </w:tcBorders>
            <w:noWrap/>
            <w:hideMark/>
          </w:tcPr>
          <w:p w14:paraId="028EB66F"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5</w:t>
            </w:r>
          </w:p>
        </w:tc>
        <w:tc>
          <w:tcPr>
            <w:tcW w:w="993" w:type="dxa"/>
            <w:tcBorders>
              <w:left w:val="nil"/>
              <w:right w:val="nil"/>
            </w:tcBorders>
            <w:noWrap/>
            <w:hideMark/>
          </w:tcPr>
          <w:p w14:paraId="37F98496"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rPr>
              <w:t>6</w:t>
            </w:r>
          </w:p>
        </w:tc>
        <w:tc>
          <w:tcPr>
            <w:tcW w:w="2551" w:type="dxa"/>
            <w:tcBorders>
              <w:left w:val="nil"/>
              <w:right w:val="nil"/>
            </w:tcBorders>
          </w:tcPr>
          <w:p w14:paraId="7A60342D" w14:textId="77777777" w:rsidR="00563EB6" w:rsidRPr="008919E3" w:rsidRDefault="00563EB6" w:rsidP="00313C26">
            <w:pPr>
              <w:spacing w:after="80" w:line="259" w:lineRule="auto"/>
              <w:rPr>
                <w:rFonts w:asciiTheme="minorHAnsi" w:hAnsiTheme="minorHAnsi" w:cstheme="minorHAnsi"/>
              </w:rPr>
            </w:pPr>
            <w:r w:rsidRPr="008919E3">
              <w:rPr>
                <w:rFonts w:asciiTheme="minorHAnsi" w:hAnsiTheme="minorHAnsi" w:cstheme="minorHAnsi"/>
              </w:rPr>
              <w:t>Total BRT with known SES</w:t>
            </w:r>
          </w:p>
        </w:tc>
      </w:tr>
      <w:tr w:rsidR="00563EB6" w:rsidRPr="008919E3" w14:paraId="7B2FA446" w14:textId="77777777" w:rsidTr="008919E3">
        <w:trPr>
          <w:trHeight w:val="300"/>
        </w:trPr>
        <w:tc>
          <w:tcPr>
            <w:tcW w:w="1605" w:type="dxa"/>
            <w:tcBorders>
              <w:left w:val="nil"/>
              <w:right w:val="nil"/>
            </w:tcBorders>
            <w:noWrap/>
            <w:hideMark/>
          </w:tcPr>
          <w:p w14:paraId="44B44C52" w14:textId="77777777" w:rsidR="00563EB6" w:rsidRPr="008919E3" w:rsidRDefault="00563EB6" w:rsidP="00313C26">
            <w:pPr>
              <w:spacing w:after="80" w:line="259" w:lineRule="auto"/>
              <w:rPr>
                <w:rFonts w:asciiTheme="minorHAnsi" w:hAnsiTheme="minorHAnsi" w:cstheme="minorHAnsi"/>
              </w:rPr>
            </w:pPr>
            <w:r w:rsidRPr="008919E3">
              <w:rPr>
                <w:rFonts w:asciiTheme="minorHAnsi" w:hAnsiTheme="minorHAnsi" w:cstheme="minorHAnsi"/>
              </w:rPr>
              <w:t>BRT stop count</w:t>
            </w:r>
          </w:p>
        </w:tc>
        <w:tc>
          <w:tcPr>
            <w:tcW w:w="658" w:type="dxa"/>
            <w:tcBorders>
              <w:left w:val="nil"/>
              <w:right w:val="nil"/>
            </w:tcBorders>
            <w:noWrap/>
            <w:vAlign w:val="bottom"/>
            <w:hideMark/>
          </w:tcPr>
          <w:p w14:paraId="53E0C326"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0</w:t>
            </w:r>
          </w:p>
        </w:tc>
        <w:tc>
          <w:tcPr>
            <w:tcW w:w="709" w:type="dxa"/>
            <w:tcBorders>
              <w:left w:val="nil"/>
              <w:right w:val="nil"/>
            </w:tcBorders>
            <w:noWrap/>
            <w:vAlign w:val="bottom"/>
            <w:hideMark/>
          </w:tcPr>
          <w:p w14:paraId="70AB6F14"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12</w:t>
            </w:r>
          </w:p>
        </w:tc>
        <w:tc>
          <w:tcPr>
            <w:tcW w:w="709" w:type="dxa"/>
            <w:tcBorders>
              <w:left w:val="nil"/>
              <w:right w:val="nil"/>
            </w:tcBorders>
            <w:noWrap/>
            <w:vAlign w:val="bottom"/>
            <w:hideMark/>
          </w:tcPr>
          <w:p w14:paraId="7BD15024"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76</w:t>
            </w:r>
          </w:p>
        </w:tc>
        <w:tc>
          <w:tcPr>
            <w:tcW w:w="709" w:type="dxa"/>
            <w:tcBorders>
              <w:left w:val="nil"/>
              <w:right w:val="nil"/>
            </w:tcBorders>
            <w:noWrap/>
            <w:vAlign w:val="bottom"/>
            <w:hideMark/>
          </w:tcPr>
          <w:p w14:paraId="27FC7B47"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27</w:t>
            </w:r>
          </w:p>
        </w:tc>
        <w:tc>
          <w:tcPr>
            <w:tcW w:w="708" w:type="dxa"/>
            <w:tcBorders>
              <w:left w:val="nil"/>
              <w:right w:val="nil"/>
            </w:tcBorders>
            <w:noWrap/>
            <w:vAlign w:val="bottom"/>
            <w:hideMark/>
          </w:tcPr>
          <w:p w14:paraId="1C12128F"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8</w:t>
            </w:r>
          </w:p>
        </w:tc>
        <w:tc>
          <w:tcPr>
            <w:tcW w:w="993" w:type="dxa"/>
            <w:tcBorders>
              <w:left w:val="nil"/>
              <w:right w:val="nil"/>
            </w:tcBorders>
            <w:noWrap/>
            <w:vAlign w:val="bottom"/>
            <w:hideMark/>
          </w:tcPr>
          <w:p w14:paraId="7C5EC187" w14:textId="77777777" w:rsidR="00563EB6" w:rsidRPr="008919E3" w:rsidRDefault="00563EB6" w:rsidP="00313C26">
            <w:pPr>
              <w:spacing w:after="80" w:line="259" w:lineRule="auto"/>
              <w:jc w:val="center"/>
              <w:rPr>
                <w:rFonts w:asciiTheme="minorHAnsi" w:hAnsiTheme="minorHAnsi" w:cstheme="minorHAnsi"/>
              </w:rPr>
            </w:pPr>
            <w:r w:rsidRPr="008919E3">
              <w:rPr>
                <w:rFonts w:asciiTheme="minorHAnsi" w:hAnsiTheme="minorHAnsi" w:cstheme="minorHAnsi"/>
                <w:color w:val="000000"/>
              </w:rPr>
              <w:t>3</w:t>
            </w:r>
          </w:p>
        </w:tc>
        <w:tc>
          <w:tcPr>
            <w:tcW w:w="2551" w:type="dxa"/>
            <w:tcBorders>
              <w:left w:val="nil"/>
              <w:bottom w:val="single" w:sz="4" w:space="0" w:color="auto"/>
              <w:right w:val="nil"/>
            </w:tcBorders>
          </w:tcPr>
          <w:p w14:paraId="5A33401E"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126</w:t>
            </w:r>
          </w:p>
        </w:tc>
      </w:tr>
      <w:tr w:rsidR="00563EB6" w:rsidRPr="008919E3" w14:paraId="5738E27A" w14:textId="77777777" w:rsidTr="008919E3">
        <w:trPr>
          <w:trHeight w:val="300"/>
        </w:trPr>
        <w:tc>
          <w:tcPr>
            <w:tcW w:w="1605" w:type="dxa"/>
            <w:tcBorders>
              <w:left w:val="nil"/>
              <w:right w:val="nil"/>
            </w:tcBorders>
            <w:noWrap/>
          </w:tcPr>
          <w:p w14:paraId="6DBE086A" w14:textId="77777777" w:rsidR="00563EB6" w:rsidRPr="008919E3" w:rsidRDefault="00563EB6" w:rsidP="00313C26">
            <w:pPr>
              <w:spacing w:after="80" w:line="259" w:lineRule="auto"/>
              <w:rPr>
                <w:rFonts w:asciiTheme="minorHAnsi" w:hAnsiTheme="minorHAnsi" w:cstheme="minorHAnsi"/>
              </w:rPr>
            </w:pPr>
            <w:r w:rsidRPr="008919E3">
              <w:rPr>
                <w:rFonts w:asciiTheme="minorHAnsi" w:hAnsiTheme="minorHAnsi" w:cstheme="minorHAnsi"/>
              </w:rPr>
              <w:t>% of total</w:t>
            </w:r>
          </w:p>
        </w:tc>
        <w:tc>
          <w:tcPr>
            <w:tcW w:w="658" w:type="dxa"/>
            <w:tcBorders>
              <w:left w:val="nil"/>
              <w:right w:val="nil"/>
            </w:tcBorders>
            <w:noWrap/>
            <w:vAlign w:val="bottom"/>
          </w:tcPr>
          <w:p w14:paraId="2E55B56F"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0</w:t>
            </w:r>
          </w:p>
        </w:tc>
        <w:tc>
          <w:tcPr>
            <w:tcW w:w="709" w:type="dxa"/>
            <w:tcBorders>
              <w:left w:val="nil"/>
              <w:right w:val="nil"/>
            </w:tcBorders>
            <w:noWrap/>
            <w:vAlign w:val="bottom"/>
          </w:tcPr>
          <w:p w14:paraId="291E1E98"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10%</w:t>
            </w:r>
          </w:p>
        </w:tc>
        <w:tc>
          <w:tcPr>
            <w:tcW w:w="709" w:type="dxa"/>
            <w:tcBorders>
              <w:left w:val="nil"/>
              <w:right w:val="nil"/>
            </w:tcBorders>
            <w:noWrap/>
            <w:vAlign w:val="bottom"/>
          </w:tcPr>
          <w:p w14:paraId="03887AB3"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60%</w:t>
            </w:r>
          </w:p>
        </w:tc>
        <w:tc>
          <w:tcPr>
            <w:tcW w:w="709" w:type="dxa"/>
            <w:tcBorders>
              <w:left w:val="nil"/>
              <w:right w:val="nil"/>
            </w:tcBorders>
            <w:noWrap/>
            <w:vAlign w:val="bottom"/>
          </w:tcPr>
          <w:p w14:paraId="25D7D176"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21%</w:t>
            </w:r>
          </w:p>
        </w:tc>
        <w:tc>
          <w:tcPr>
            <w:tcW w:w="708" w:type="dxa"/>
            <w:tcBorders>
              <w:left w:val="nil"/>
              <w:right w:val="nil"/>
            </w:tcBorders>
            <w:noWrap/>
            <w:vAlign w:val="bottom"/>
          </w:tcPr>
          <w:p w14:paraId="638B6AB1"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6%</w:t>
            </w:r>
          </w:p>
        </w:tc>
        <w:tc>
          <w:tcPr>
            <w:tcW w:w="993" w:type="dxa"/>
            <w:tcBorders>
              <w:left w:val="nil"/>
              <w:right w:val="nil"/>
            </w:tcBorders>
            <w:noWrap/>
            <w:vAlign w:val="bottom"/>
          </w:tcPr>
          <w:p w14:paraId="7688E56F" w14:textId="77777777" w:rsidR="00563EB6" w:rsidRPr="008919E3" w:rsidRDefault="00563EB6" w:rsidP="00313C26">
            <w:pPr>
              <w:spacing w:after="80" w:line="259" w:lineRule="auto"/>
              <w:jc w:val="center"/>
              <w:rPr>
                <w:rFonts w:asciiTheme="minorHAnsi" w:hAnsiTheme="minorHAnsi" w:cstheme="minorHAnsi"/>
                <w:color w:val="000000"/>
              </w:rPr>
            </w:pPr>
            <w:r w:rsidRPr="008919E3">
              <w:rPr>
                <w:rFonts w:asciiTheme="minorHAnsi" w:hAnsiTheme="minorHAnsi" w:cstheme="minorHAnsi"/>
                <w:color w:val="000000"/>
              </w:rPr>
              <w:t>2%</w:t>
            </w:r>
          </w:p>
        </w:tc>
        <w:tc>
          <w:tcPr>
            <w:tcW w:w="2551" w:type="dxa"/>
            <w:tcBorders>
              <w:top w:val="single" w:sz="4" w:space="0" w:color="auto"/>
              <w:left w:val="nil"/>
              <w:bottom w:val="nil"/>
              <w:right w:val="nil"/>
            </w:tcBorders>
          </w:tcPr>
          <w:p w14:paraId="7CD6CB0E" w14:textId="77777777" w:rsidR="00563EB6" w:rsidRPr="008919E3" w:rsidRDefault="00563EB6" w:rsidP="00313C26">
            <w:pPr>
              <w:spacing w:after="80" w:line="259" w:lineRule="auto"/>
              <w:ind w:left="405"/>
              <w:rPr>
                <w:rFonts w:asciiTheme="minorHAnsi" w:hAnsiTheme="minorHAnsi" w:cstheme="minorHAnsi"/>
                <w:color w:val="000000"/>
              </w:rPr>
            </w:pPr>
          </w:p>
        </w:tc>
      </w:tr>
      <w:tr w:rsidR="00563EB6" w:rsidRPr="008919E3" w14:paraId="2512EC29" w14:textId="77777777" w:rsidTr="008919E3">
        <w:trPr>
          <w:trHeight w:val="300"/>
        </w:trPr>
        <w:tc>
          <w:tcPr>
            <w:tcW w:w="1605" w:type="dxa"/>
            <w:tcBorders>
              <w:left w:val="nil"/>
              <w:right w:val="nil"/>
            </w:tcBorders>
            <w:noWrap/>
            <w:hideMark/>
          </w:tcPr>
          <w:p w14:paraId="3C554F0B" w14:textId="77777777" w:rsidR="00563EB6" w:rsidRPr="008919E3" w:rsidRDefault="00563EB6" w:rsidP="00313C26">
            <w:pPr>
              <w:spacing w:after="80" w:line="259" w:lineRule="auto"/>
              <w:rPr>
                <w:rFonts w:asciiTheme="minorHAnsi" w:hAnsiTheme="minorHAnsi" w:cstheme="minorHAnsi"/>
              </w:rPr>
            </w:pPr>
            <w:r w:rsidRPr="008919E3">
              <w:rPr>
                <w:rFonts w:asciiTheme="minorHAnsi" w:hAnsiTheme="minorHAnsi" w:cstheme="minorHAnsi"/>
              </w:rPr>
              <w:t>Blank</w:t>
            </w:r>
          </w:p>
        </w:tc>
        <w:tc>
          <w:tcPr>
            <w:tcW w:w="658" w:type="dxa"/>
            <w:tcBorders>
              <w:left w:val="nil"/>
              <w:right w:val="nil"/>
            </w:tcBorders>
            <w:noWrap/>
            <w:hideMark/>
          </w:tcPr>
          <w:p w14:paraId="2FC621FA" w14:textId="77777777" w:rsidR="00563EB6" w:rsidRPr="008919E3" w:rsidRDefault="00563EB6" w:rsidP="00313C26">
            <w:pPr>
              <w:spacing w:after="80" w:line="259" w:lineRule="auto"/>
              <w:rPr>
                <w:rFonts w:asciiTheme="minorHAnsi" w:hAnsiTheme="minorHAnsi" w:cstheme="minorHAnsi"/>
              </w:rPr>
            </w:pPr>
            <w:r w:rsidRPr="008919E3">
              <w:rPr>
                <w:rFonts w:asciiTheme="minorHAnsi" w:hAnsiTheme="minorHAnsi" w:cstheme="minorHAnsi"/>
              </w:rPr>
              <w:t>23</w:t>
            </w:r>
          </w:p>
        </w:tc>
        <w:tc>
          <w:tcPr>
            <w:tcW w:w="3828" w:type="dxa"/>
            <w:gridSpan w:val="5"/>
            <w:tcBorders>
              <w:left w:val="nil"/>
              <w:right w:val="nil"/>
            </w:tcBorders>
            <w:noWrap/>
            <w:hideMark/>
          </w:tcPr>
          <w:p w14:paraId="5F124A83" w14:textId="244C822B" w:rsidR="00563EB6" w:rsidRPr="008919E3" w:rsidRDefault="00563EB6" w:rsidP="00313C26">
            <w:pPr>
              <w:spacing w:after="80" w:line="259" w:lineRule="auto"/>
              <w:rPr>
                <w:rFonts w:asciiTheme="minorHAnsi" w:hAnsiTheme="minorHAnsi" w:cstheme="minorHAnsi"/>
              </w:rPr>
            </w:pPr>
          </w:p>
        </w:tc>
        <w:tc>
          <w:tcPr>
            <w:tcW w:w="2551" w:type="dxa"/>
            <w:tcBorders>
              <w:top w:val="nil"/>
              <w:left w:val="nil"/>
              <w:bottom w:val="nil"/>
              <w:right w:val="nil"/>
            </w:tcBorders>
          </w:tcPr>
          <w:p w14:paraId="5BC1637F" w14:textId="77777777" w:rsidR="00563EB6" w:rsidRPr="008919E3" w:rsidRDefault="00563EB6" w:rsidP="00313C26">
            <w:pPr>
              <w:spacing w:after="80" w:line="259" w:lineRule="auto"/>
              <w:ind w:left="405"/>
              <w:rPr>
                <w:rFonts w:asciiTheme="minorHAnsi" w:hAnsiTheme="minorHAnsi" w:cstheme="minorHAnsi"/>
              </w:rPr>
            </w:pPr>
          </w:p>
        </w:tc>
      </w:tr>
    </w:tbl>
    <w:p w14:paraId="61FA9F62" w14:textId="77777777" w:rsidR="00563EB6" w:rsidRDefault="00563EB6" w:rsidP="00563EB6"/>
    <w:p w14:paraId="66C15F2C" w14:textId="01624190" w:rsidR="00563EB6" w:rsidRDefault="00580084" w:rsidP="00563EB6">
      <w:r>
        <w:t>Ultimately, w</w:t>
      </w:r>
      <w:r w:rsidR="00563EB6">
        <w:t>e identified 126 BRT stops in the city of Bogota and located these according to their spatial distribution within the ABM (Figure</w:t>
      </w:r>
      <w:r w:rsidR="00863FBA">
        <w:t xml:space="preserve"> 6</w:t>
      </w:r>
      <w:r w:rsidR="00563EB6">
        <w:t xml:space="preserve">). We used BRT route maps to inform, as closely as possible, the service connections between BRT stops in the ABM (Figure </w:t>
      </w:r>
      <w:r w:rsidR="00863FBA">
        <w:t>7</w:t>
      </w:r>
      <w:r w:rsidR="00563EB6">
        <w:t>). Of note, our definition of the BRT network includes the feeder buses that transport commuters from different areas of the city to the BRT stops.</w:t>
      </w:r>
    </w:p>
    <w:tbl>
      <w:tblPr>
        <w:tblStyle w:val="TableGrid"/>
        <w:tblW w:w="0" w:type="auto"/>
        <w:tblLook w:val="04A0" w:firstRow="1" w:lastRow="0" w:firstColumn="1" w:lastColumn="0" w:noHBand="0" w:noVBand="1"/>
      </w:tblPr>
      <w:tblGrid>
        <w:gridCol w:w="5886"/>
        <w:gridCol w:w="3464"/>
      </w:tblGrid>
      <w:tr w:rsidR="00563EB6" w14:paraId="6155547F" w14:textId="77777777" w:rsidTr="00B136A7">
        <w:tc>
          <w:tcPr>
            <w:tcW w:w="5886" w:type="dxa"/>
          </w:tcPr>
          <w:p w14:paraId="236CFC65" w14:textId="77777777" w:rsidR="00563EB6" w:rsidRDefault="00563EB6" w:rsidP="00B136A7">
            <w:r>
              <w:rPr>
                <w:noProof/>
              </w:rPr>
              <w:lastRenderedPageBreak/>
              <w:drawing>
                <wp:inline distT="0" distB="0" distL="0" distR="0" wp14:anchorId="23474FEA" wp14:editId="01D177B6">
                  <wp:extent cx="3594453" cy="3979628"/>
                  <wp:effectExtent l="0" t="0" r="635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8311" cy="3983900"/>
                          </a:xfrm>
                          <a:prstGeom prst="rect">
                            <a:avLst/>
                          </a:prstGeom>
                          <a:noFill/>
                          <a:ln>
                            <a:noFill/>
                          </a:ln>
                        </pic:spPr>
                      </pic:pic>
                    </a:graphicData>
                  </a:graphic>
                </wp:inline>
              </w:drawing>
            </w:r>
          </w:p>
        </w:tc>
        <w:tc>
          <w:tcPr>
            <w:tcW w:w="3464" w:type="dxa"/>
          </w:tcPr>
          <w:p w14:paraId="271B6744" w14:textId="77777777" w:rsidR="00563EB6" w:rsidRDefault="00563EB6" w:rsidP="00B136A7">
            <w:r>
              <w:rPr>
                <w:noProof/>
              </w:rPr>
              <w:drawing>
                <wp:anchor distT="0" distB="0" distL="114300" distR="114300" simplePos="0" relativeHeight="251596288" behindDoc="0" locked="0" layoutInCell="1" allowOverlap="1" wp14:anchorId="5BEA4154" wp14:editId="1A08D4DB">
                  <wp:simplePos x="0" y="0"/>
                  <wp:positionH relativeFrom="column">
                    <wp:posOffset>-667385</wp:posOffset>
                  </wp:positionH>
                  <wp:positionV relativeFrom="paragraph">
                    <wp:posOffset>1343660</wp:posOffset>
                  </wp:positionV>
                  <wp:extent cx="3132455" cy="1724660"/>
                  <wp:effectExtent l="0" t="952"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5562" t="17579" r="14492" b="9950"/>
                          <a:stretch/>
                        </pic:blipFill>
                        <pic:spPr bwMode="auto">
                          <a:xfrm rot="5400000">
                            <a:off x="0" y="0"/>
                            <a:ext cx="3132455" cy="172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63EB6" w14:paraId="4C1E0C3A" w14:textId="77777777" w:rsidTr="00B136A7">
        <w:tc>
          <w:tcPr>
            <w:tcW w:w="9350" w:type="dxa"/>
            <w:gridSpan w:val="2"/>
          </w:tcPr>
          <w:p w14:paraId="21978034" w14:textId="27D998C2" w:rsidR="00563EB6" w:rsidRDefault="00563EB6" w:rsidP="00B136A7">
            <w:pPr>
              <w:rPr>
                <w:noProof/>
              </w:rPr>
            </w:pPr>
            <w:r w:rsidRPr="00973DD0">
              <w:rPr>
                <w:b/>
                <w:bCs/>
              </w:rPr>
              <w:t xml:space="preserve">Figure </w:t>
            </w:r>
            <w:r w:rsidR="00863FBA" w:rsidRPr="00973DD0">
              <w:rPr>
                <w:b/>
                <w:bCs/>
              </w:rPr>
              <w:t>6</w:t>
            </w:r>
            <w:r w:rsidRPr="00973DD0">
              <w:rPr>
                <w:b/>
                <w:bCs/>
              </w:rPr>
              <w:t>:</w:t>
            </w:r>
            <w:r>
              <w:rPr>
                <w:b/>
                <w:bCs/>
              </w:rPr>
              <w:t xml:space="preserve"> </w:t>
            </w:r>
            <w:r w:rsidRPr="00E40D84">
              <w:t>Map of the City of Bogota along with the SES strata and their distribution throughout the city (</w:t>
            </w:r>
            <w:r w:rsidRPr="00E40D84">
              <w:rPr>
                <w:i/>
                <w:iCs/>
              </w:rPr>
              <w:t>left</w:t>
            </w:r>
            <w:r w:rsidRPr="00E40D84">
              <w:t>) and the abstract representation of the city in the ABM environment (</w:t>
            </w:r>
            <w:r w:rsidRPr="00E40D84">
              <w:rPr>
                <w:i/>
                <w:iCs/>
              </w:rPr>
              <w:t>right</w:t>
            </w:r>
            <w:r w:rsidRPr="00E40D84">
              <w:t>)</w:t>
            </w:r>
          </w:p>
        </w:tc>
      </w:tr>
    </w:tbl>
    <w:p w14:paraId="37C7F5E5" w14:textId="77777777" w:rsidR="00563EB6" w:rsidRDefault="00563EB6" w:rsidP="00563EB6"/>
    <w:tbl>
      <w:tblPr>
        <w:tblStyle w:val="TableGrid"/>
        <w:tblW w:w="0" w:type="auto"/>
        <w:tblLook w:val="04A0" w:firstRow="1" w:lastRow="0" w:firstColumn="1" w:lastColumn="0" w:noHBand="0" w:noVBand="1"/>
      </w:tblPr>
      <w:tblGrid>
        <w:gridCol w:w="4675"/>
        <w:gridCol w:w="4675"/>
      </w:tblGrid>
      <w:tr w:rsidR="00563EB6" w14:paraId="6B246EB4" w14:textId="77777777" w:rsidTr="00B136A7">
        <w:tc>
          <w:tcPr>
            <w:tcW w:w="4675" w:type="dxa"/>
          </w:tcPr>
          <w:p w14:paraId="0D313074" w14:textId="77777777" w:rsidR="00563EB6" w:rsidRDefault="00563EB6" w:rsidP="00B136A7">
            <w:r>
              <w:rPr>
                <w:noProof/>
              </w:rPr>
              <w:drawing>
                <wp:inline distT="0" distB="0" distL="0" distR="0" wp14:anchorId="59B678A2" wp14:editId="483EBD56">
                  <wp:extent cx="2903854" cy="2048520"/>
                  <wp:effectExtent l="8255"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917078" cy="2057849"/>
                          </a:xfrm>
                          <a:prstGeom prst="rect">
                            <a:avLst/>
                          </a:prstGeom>
                          <a:noFill/>
                          <a:ln>
                            <a:noFill/>
                          </a:ln>
                        </pic:spPr>
                      </pic:pic>
                    </a:graphicData>
                  </a:graphic>
                </wp:inline>
              </w:drawing>
            </w:r>
          </w:p>
        </w:tc>
        <w:tc>
          <w:tcPr>
            <w:tcW w:w="4675" w:type="dxa"/>
          </w:tcPr>
          <w:p w14:paraId="331C98F3" w14:textId="77777777" w:rsidR="00563EB6" w:rsidRDefault="00563EB6" w:rsidP="00B136A7">
            <w:r>
              <w:rPr>
                <w:noProof/>
              </w:rPr>
              <w:drawing>
                <wp:inline distT="0" distB="0" distL="0" distR="0" wp14:anchorId="29F267F5" wp14:editId="538AE211">
                  <wp:extent cx="3012692" cy="2065111"/>
                  <wp:effectExtent l="0" t="254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859" t="13520" r="34634" b="26971"/>
                          <a:stretch/>
                        </pic:blipFill>
                        <pic:spPr bwMode="auto">
                          <a:xfrm rot="5400000">
                            <a:off x="0" y="0"/>
                            <a:ext cx="3033869" cy="2079627"/>
                          </a:xfrm>
                          <a:prstGeom prst="rect">
                            <a:avLst/>
                          </a:prstGeom>
                          <a:ln>
                            <a:noFill/>
                          </a:ln>
                          <a:extLst>
                            <a:ext uri="{53640926-AAD7-44D8-BBD7-CCE9431645EC}">
                              <a14:shadowObscured xmlns:a14="http://schemas.microsoft.com/office/drawing/2010/main"/>
                            </a:ext>
                          </a:extLst>
                        </pic:spPr>
                      </pic:pic>
                    </a:graphicData>
                  </a:graphic>
                </wp:inline>
              </w:drawing>
            </w:r>
          </w:p>
        </w:tc>
      </w:tr>
      <w:tr w:rsidR="00563EB6" w14:paraId="7A421C12" w14:textId="77777777" w:rsidTr="00B136A7">
        <w:tc>
          <w:tcPr>
            <w:tcW w:w="9350" w:type="dxa"/>
            <w:gridSpan w:val="2"/>
          </w:tcPr>
          <w:p w14:paraId="6FB7D3B8" w14:textId="2A2473D3" w:rsidR="00563EB6" w:rsidRDefault="00563EB6" w:rsidP="00B136A7">
            <w:r w:rsidRPr="0084425A">
              <w:rPr>
                <w:b/>
                <w:bCs/>
              </w:rPr>
              <w:t xml:space="preserve">Figure </w:t>
            </w:r>
            <w:r w:rsidR="00863FBA">
              <w:rPr>
                <w:b/>
                <w:bCs/>
              </w:rPr>
              <w:t>7</w:t>
            </w:r>
            <w:r w:rsidRPr="0084425A">
              <w:rPr>
                <w:b/>
                <w:bCs/>
              </w:rPr>
              <w:t>:</w:t>
            </w:r>
            <w:r>
              <w:t xml:space="preserve"> Map representing the </w:t>
            </w:r>
            <w:proofErr w:type="spellStart"/>
            <w:r>
              <w:t>TransMilenio</w:t>
            </w:r>
            <w:proofErr w:type="spellEnd"/>
            <w:r>
              <w:t xml:space="preserve"> service network, including the feeder buses that carry passengers to BRT stops (</w:t>
            </w:r>
            <w:r w:rsidRPr="0084425A">
              <w:rPr>
                <w:i/>
                <w:iCs/>
              </w:rPr>
              <w:t>left</w:t>
            </w:r>
            <w:r>
              <w:t>) and the representation of Bogota’s BRT network in the ABM (</w:t>
            </w:r>
            <w:r w:rsidRPr="0084425A">
              <w:rPr>
                <w:i/>
                <w:iCs/>
              </w:rPr>
              <w:t>right</w:t>
            </w:r>
            <w:r>
              <w:t>).</w:t>
            </w:r>
          </w:p>
        </w:tc>
      </w:tr>
    </w:tbl>
    <w:p w14:paraId="553BE3D6" w14:textId="77777777" w:rsidR="00563EB6" w:rsidRDefault="00563EB6" w:rsidP="00563EB6"/>
    <w:p w14:paraId="75A067F9" w14:textId="77777777" w:rsidR="00563EB6" w:rsidRDefault="00563EB6" w:rsidP="00563EB6"/>
    <w:p w14:paraId="4F82251F" w14:textId="678AA968" w:rsidR="00C82E9A" w:rsidRDefault="00C82E9A" w:rsidP="00C82E9A">
      <w:pPr>
        <w:pStyle w:val="Heading2"/>
      </w:pPr>
      <w:r>
        <w:lastRenderedPageBreak/>
        <w:t xml:space="preserve">Supplement </w:t>
      </w:r>
      <w:r w:rsidR="00B93247">
        <w:t>3</w:t>
      </w:r>
      <w:r>
        <w:t>: Sensitivity analysis</w:t>
      </w:r>
    </w:p>
    <w:p w14:paraId="4ED705C1" w14:textId="77777777" w:rsidR="00C82E9A" w:rsidRDefault="00C82E9A" w:rsidP="00C82E9A">
      <w:r>
        <w:t xml:space="preserve">A sensitivity analysis was conducted to test the model’s sensitivity to uncertainty in the specification of attributes relating to the ‘safety risk rule’, specifically, the crime prevalence and safety risk sensitivity distribution. </w:t>
      </w:r>
    </w:p>
    <w:p w14:paraId="2A04A1BE" w14:textId="77777777" w:rsidR="00C82E9A" w:rsidRDefault="00C82E9A" w:rsidP="00C82E9A">
      <w:r>
        <w:t>The safety risk rule involves a calculation of the safety risk score of each mode, which agents use to probabilistically determine whether to include a given mode in their choice set. For example, if the safety risk is very high, then the probability of including a given mode in their choice set will be lower than a mode with a comparatively lower safety risk. The calculation of the safety risk score requires consideration of the crime prevalence by mode and gender, and an agent’s safety risk sensitivity.</w:t>
      </w:r>
    </w:p>
    <w:p w14:paraId="0EBDCDB1" w14:textId="700BE28D" w:rsidR="00C82E9A" w:rsidRDefault="00C82E9A" w:rsidP="00C82E9A">
      <w:r>
        <w:t xml:space="preserve">In the absence of mode and gender specific crime prevalence data, we used 2015 personal crime data </w:t>
      </w:r>
      <w:r w:rsidR="00ED08B0">
        <w:fldChar w:fldCharType="begin">
          <w:fldData xml:space="preserve">PEVuZE5vdGU+PENpdGU+PEF1dGhvcj5Qb2xpY2lhIE5hY2lvbmFsIERlIENvbG9tYmlhPC9BdXRo
b3I+PFllYXI+MjAxNWE8L1llYXI+PFJlY051bT4xOTg2PC9SZWNOdW0+PERpc3BsYXlUZXh0Plsx
My0xN108L0Rpc3BsYXlUZXh0PjxyZWNvcmQ+PHJlYy1udW1iZXI+MTk4NjwvcmVjLW51bWJlcj48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sidR="00ED08B0">
        <w:instrText xml:space="preserve"> ADDIN EN.CITE </w:instrText>
      </w:r>
      <w:r w:rsidR="00ED08B0">
        <w:fldChar w:fldCharType="begin">
          <w:fldData xml:space="preserve">PEVuZE5vdGU+PENpdGU+PEF1dGhvcj5Qb2xpY2lhIE5hY2lvbmFsIERlIENvbG9tYmlhPC9BdXRo
b3I+PFllYXI+MjAxNWE8L1llYXI+PFJlY051bT4xOTg2PC9SZWNOdW0+PERpc3BsYXlUZXh0Plsx
My0xN108L0Rpc3BsYXlUZXh0PjxyZWNvcmQ+PHJlYy1udW1iZXI+MTk4NjwvcmVjLW51bWJlcj48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sidR="00ED08B0">
        <w:instrText xml:space="preserve"> ADDIN EN.CITE.DATA </w:instrText>
      </w:r>
      <w:r w:rsidR="00ED08B0">
        <w:fldChar w:fldCharType="end"/>
      </w:r>
      <w:r w:rsidR="00ED08B0">
        <w:fldChar w:fldCharType="separate"/>
      </w:r>
      <w:r w:rsidR="00ED08B0">
        <w:rPr>
          <w:noProof/>
        </w:rPr>
        <w:t>[13-17]</w:t>
      </w:r>
      <w:r w:rsidR="00ED08B0">
        <w:fldChar w:fldCharType="end"/>
      </w:r>
      <w:r w:rsidR="00ED08B0">
        <w:t xml:space="preserve"> </w:t>
      </w:r>
      <w:r>
        <w:t xml:space="preserve">along with trip data </w:t>
      </w:r>
      <w:r w:rsidR="00E21A66">
        <w:fldChar w:fldCharType="begin"/>
      </w:r>
      <w:r w:rsidR="00E21A66">
        <w:instrText xml:space="preserve"> ADDIN EN.CITE &lt;EndNote&gt;&lt;Cite&gt;&lt;Author&gt;Prudencia Bogota&lt;/Author&gt;&lt;Year&gt;2015&lt;/Year&gt;&lt;RecNum&gt;1985&lt;/RecNum&gt;&lt;DisplayText&gt;[18]&lt;/DisplayText&gt;&lt;record&gt;&lt;rec-number&gt;1985&lt;/rec-number&gt;&lt;foreign-keys&gt;&lt;key app="EN" db-id="prtxwdffnwra50evpwbxtp2mevdzp5rr9zze" timestamp="1630902486"&gt;1985&lt;/key&gt;&lt;/foreign-keys&gt;&lt;ref-type name="Web Page"&gt;12&lt;/ref-type&gt;&lt;contributors&gt;&lt;authors&gt;&lt;author&gt;Prudencia Bogota,&lt;/author&gt;&lt;/authors&gt;&lt;/contributors&gt;&lt;titles&gt;&lt;title&gt;Mobility survey 2015&lt;/title&gt;&lt;/titles&gt;&lt;dates&gt;&lt;year&gt;2015&lt;/year&gt;&lt;/dates&gt;&lt;urls&gt;&lt;related-urls&gt;&lt;url&gt;https://www.simur.gov.co/portal-simur/datos-del-sector/encuestas-de-movilidad/&lt;/url&gt;&lt;/related-urls&gt;&lt;/urls&gt;&lt;/record&gt;&lt;/Cite&gt;&lt;/EndNote&gt;</w:instrText>
      </w:r>
      <w:r w:rsidR="00E21A66">
        <w:fldChar w:fldCharType="separate"/>
      </w:r>
      <w:r w:rsidR="00E21A66">
        <w:rPr>
          <w:noProof/>
        </w:rPr>
        <w:t>[18]</w:t>
      </w:r>
      <w:r w:rsidR="00E21A66">
        <w:fldChar w:fldCharType="end"/>
      </w:r>
      <w:r>
        <w:t xml:space="preserve"> to estimate crime prevalence rates by mode and gender. Similarly, given a lack of data on safety risk sensitivity, we initialized this parameter by estimating a uniform distribution of decimal values and assigning safety risk sensitivities by drawing from different parts of this distribution for the different SES groups.</w:t>
      </w:r>
    </w:p>
    <w:p w14:paraId="2288C6B6" w14:textId="48A18B57" w:rsidR="00C82E9A" w:rsidRDefault="00C82E9A" w:rsidP="00C82E9A">
      <w:r>
        <w:t xml:space="preserve">The sensitivity analysis was designed to test the sensitivity of each outcome, that is, mode share, travel time and proportion of agents meeting weekly PA recommendations, to a) small changes in the assignment of safety risk sensitivities by SES, and b) variations in the gender and mode-specific crime prevalence rates (i.e., varying the prevalence by 10% above and below the reference values), holding all other parameter values constant (Table </w:t>
      </w:r>
      <w:r w:rsidR="00863FBA">
        <w:t>11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3"/>
        <w:gridCol w:w="3984"/>
      </w:tblGrid>
      <w:tr w:rsidR="00C82E9A" w:rsidRPr="001A77A3" w14:paraId="39C8DD09" w14:textId="77777777" w:rsidTr="00964D73">
        <w:tc>
          <w:tcPr>
            <w:tcW w:w="10080" w:type="dxa"/>
            <w:gridSpan w:val="3"/>
            <w:tcBorders>
              <w:bottom w:val="single" w:sz="4" w:space="0" w:color="auto"/>
            </w:tcBorders>
          </w:tcPr>
          <w:p w14:paraId="743BEB90" w14:textId="280CC0AB" w:rsidR="00C82E9A" w:rsidRPr="001A77A3" w:rsidRDefault="00C82E9A" w:rsidP="0048696E">
            <w:pPr>
              <w:spacing w:after="80" w:line="259" w:lineRule="auto"/>
              <w:rPr>
                <w:rFonts w:asciiTheme="minorHAnsi" w:hAnsiTheme="minorHAnsi" w:cstheme="minorHAnsi"/>
                <w:b/>
              </w:rPr>
            </w:pPr>
            <w:r w:rsidRPr="001A77A3">
              <w:rPr>
                <w:rFonts w:asciiTheme="minorHAnsi" w:hAnsiTheme="minorHAnsi" w:cstheme="minorHAnsi"/>
                <w:b/>
              </w:rPr>
              <w:t xml:space="preserve">TABLE </w:t>
            </w:r>
            <w:r w:rsidR="00863FBA">
              <w:rPr>
                <w:rFonts w:asciiTheme="minorHAnsi" w:hAnsiTheme="minorHAnsi" w:cstheme="minorHAnsi"/>
                <w:b/>
              </w:rPr>
              <w:t>11</w:t>
            </w:r>
            <w:r w:rsidRPr="001A77A3">
              <w:rPr>
                <w:rFonts w:asciiTheme="minorHAnsi" w:hAnsiTheme="minorHAnsi" w:cstheme="minorHAnsi"/>
                <w:b/>
              </w:rPr>
              <w:t xml:space="preserve"> – </w:t>
            </w:r>
            <w:r>
              <w:rPr>
                <w:rFonts w:asciiTheme="minorHAnsi" w:hAnsiTheme="minorHAnsi" w:cstheme="minorHAnsi"/>
                <w:b/>
              </w:rPr>
              <w:t>Sensitivity analysis design</w:t>
            </w:r>
          </w:p>
        </w:tc>
      </w:tr>
      <w:tr w:rsidR="00C82E9A" w:rsidRPr="002E5640" w14:paraId="78AD26F7" w14:textId="77777777" w:rsidTr="00964D73">
        <w:tblPrEx>
          <w:tblBorders>
            <w:top w:val="single" w:sz="4" w:space="0" w:color="auto"/>
            <w:bottom w:val="single" w:sz="4" w:space="0" w:color="auto"/>
            <w:insideH w:val="single" w:sz="4" w:space="0" w:color="auto"/>
          </w:tblBorders>
        </w:tblPrEx>
        <w:tc>
          <w:tcPr>
            <w:tcW w:w="1843" w:type="dxa"/>
          </w:tcPr>
          <w:p w14:paraId="69D4877F" w14:textId="77777777" w:rsidR="00C82E9A" w:rsidRPr="005D6A4F" w:rsidRDefault="00C82E9A" w:rsidP="0048696E">
            <w:pPr>
              <w:spacing w:after="80" w:line="259" w:lineRule="auto"/>
              <w:rPr>
                <w:rFonts w:asciiTheme="minorHAnsi" w:hAnsiTheme="minorHAnsi" w:cstheme="minorHAnsi"/>
                <w:b/>
                <w:bCs/>
              </w:rPr>
            </w:pPr>
            <w:r w:rsidRPr="005D6A4F">
              <w:rPr>
                <w:rFonts w:asciiTheme="minorHAnsi" w:hAnsiTheme="minorHAnsi" w:cstheme="minorHAnsi"/>
                <w:b/>
                <w:bCs/>
              </w:rPr>
              <w:t>Sensitivity scenario</w:t>
            </w:r>
          </w:p>
        </w:tc>
        <w:tc>
          <w:tcPr>
            <w:tcW w:w="4253" w:type="dxa"/>
          </w:tcPr>
          <w:p w14:paraId="195EFC30" w14:textId="77777777" w:rsidR="00C82E9A" w:rsidRPr="005D6A4F" w:rsidRDefault="00C82E9A" w:rsidP="0048696E">
            <w:pPr>
              <w:spacing w:after="80" w:line="259" w:lineRule="auto"/>
              <w:rPr>
                <w:rFonts w:asciiTheme="minorHAnsi" w:hAnsiTheme="minorHAnsi" w:cstheme="minorHAnsi"/>
                <w:b/>
                <w:bCs/>
              </w:rPr>
            </w:pPr>
            <w:r w:rsidRPr="005D6A4F">
              <w:rPr>
                <w:rFonts w:asciiTheme="minorHAnsi" w:hAnsiTheme="minorHAnsi" w:cstheme="minorHAnsi"/>
                <w:b/>
                <w:bCs/>
              </w:rPr>
              <w:t>Safety risk sensitivity</w:t>
            </w:r>
          </w:p>
        </w:tc>
        <w:tc>
          <w:tcPr>
            <w:tcW w:w="3984" w:type="dxa"/>
          </w:tcPr>
          <w:p w14:paraId="6BFD8A3D" w14:textId="77777777" w:rsidR="00C82E9A" w:rsidRPr="005D6A4F" w:rsidRDefault="00C82E9A" w:rsidP="0048696E">
            <w:pPr>
              <w:spacing w:after="80" w:line="259" w:lineRule="auto"/>
              <w:rPr>
                <w:rFonts w:asciiTheme="minorHAnsi" w:hAnsiTheme="minorHAnsi" w:cstheme="minorHAnsi"/>
                <w:b/>
                <w:bCs/>
              </w:rPr>
            </w:pPr>
            <w:r w:rsidRPr="005D6A4F">
              <w:rPr>
                <w:rFonts w:asciiTheme="minorHAnsi" w:hAnsiTheme="minorHAnsi" w:cstheme="minorHAnsi"/>
                <w:b/>
                <w:bCs/>
              </w:rPr>
              <w:t>Crime prevalence</w:t>
            </w:r>
          </w:p>
        </w:tc>
      </w:tr>
      <w:tr w:rsidR="00C82E9A" w14:paraId="49953382" w14:textId="77777777" w:rsidTr="00964D73">
        <w:tblPrEx>
          <w:tblBorders>
            <w:top w:val="single" w:sz="4" w:space="0" w:color="auto"/>
            <w:bottom w:val="single" w:sz="4" w:space="0" w:color="auto"/>
            <w:insideH w:val="single" w:sz="4" w:space="0" w:color="auto"/>
          </w:tblBorders>
        </w:tblPrEx>
        <w:tc>
          <w:tcPr>
            <w:tcW w:w="1843" w:type="dxa"/>
          </w:tcPr>
          <w:p w14:paraId="25BCC5A5"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Baseline (reference) value</w:t>
            </w:r>
          </w:p>
        </w:tc>
        <w:tc>
          <w:tcPr>
            <w:tcW w:w="4253" w:type="dxa"/>
          </w:tcPr>
          <w:p w14:paraId="55F724C8" w14:textId="77777777" w:rsidR="00C82E9A" w:rsidRPr="004A59C0" w:rsidRDefault="00CC31FA" w:rsidP="0048696E">
            <w:pPr>
              <w:spacing w:after="80" w:line="259" w:lineRule="auto"/>
              <w:rPr>
                <w:rFonts w:asciiTheme="minorHAnsi" w:hAnsiTheme="minorHAnsi" w:cstheme="minorHAnsi"/>
                <w:color w:val="242729"/>
                <w:sz w:val="23"/>
                <w:szCs w:val="23"/>
                <w:shd w:val="clear" w:color="auto" w:fill="FFFFFF"/>
              </w:rPr>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{0.1, 0.2, 0.3}</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=1 or 2</m:t>
                    </m:r>
                  </m:e>
                </m:d>
                <m:r>
                  <m:rPr>
                    <m:sty m:val="p"/>
                  </m:rPr>
                  <w:rPr>
                    <w:rFonts w:ascii="Cambria Math" w:hAnsi="Cambria Math" w:cs="Cambria Math"/>
                    <w:color w:val="242729"/>
                    <w:sz w:val="23"/>
                    <w:szCs w:val="23"/>
                    <w:shd w:val="clear" w:color="auto" w:fill="FFFFFF"/>
                  </w:rPr>
                  <w:br/>
                </m:r>
              </m:oMath>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{0.4, 0.5, 0.6, 0.7}</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=3 or 4</m:t>
                    </m:r>
                  </m:e>
                </m:d>
              </m:oMath>
            </m:oMathPara>
          </w:p>
          <w:p w14:paraId="054ADE55" w14:textId="77777777" w:rsidR="00C82E9A" w:rsidRPr="004A59C0" w:rsidRDefault="00CC31FA" w:rsidP="0048696E">
            <w:pPr>
              <w:spacing w:after="80" w:line="259" w:lineRule="auto"/>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{0.8, 0.9, 1}</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=5 or 6</m:t>
                    </m:r>
                  </m:e>
                </m:d>
              </m:oMath>
            </m:oMathPara>
          </w:p>
        </w:tc>
        <w:tc>
          <w:tcPr>
            <w:tcW w:w="3984" w:type="dxa"/>
          </w:tcPr>
          <w:p w14:paraId="244015E8" w14:textId="5C7D73B5" w:rsidR="00C82E9A" w:rsidRPr="006A07EC" w:rsidRDefault="00C82E9A" w:rsidP="0048696E">
            <w:pPr>
              <w:spacing w:after="80" w:line="259" w:lineRule="auto"/>
              <w:rPr>
                <w:rFonts w:asciiTheme="minorHAnsi" w:hAnsiTheme="minorHAnsi" w:cstheme="minorHAnsi"/>
              </w:rPr>
            </w:pPr>
            <w:r w:rsidRPr="006A07EC">
              <w:rPr>
                <w:rFonts w:asciiTheme="minorHAnsi" w:hAnsiTheme="minorHAnsi" w:cstheme="minorHAnsi"/>
                <w:b/>
                <w:bCs/>
              </w:rPr>
              <w:t>Car</w:t>
            </w:r>
            <w:r w:rsidRPr="006A07EC">
              <w:rPr>
                <w:rFonts w:asciiTheme="minorHAnsi" w:hAnsiTheme="minorHAnsi" w:cstheme="minorHAnsi"/>
              </w:rPr>
              <w:t xml:space="preserve">: male=0.007% &amp; female=0.008%; </w:t>
            </w:r>
            <w:r w:rsidRPr="006A07EC">
              <w:rPr>
                <w:rFonts w:asciiTheme="minorHAnsi" w:hAnsiTheme="minorHAnsi" w:cstheme="minorHAnsi"/>
              </w:rPr>
              <w:br/>
            </w:r>
            <w:r w:rsidR="00A0208F">
              <w:rPr>
                <w:rFonts w:asciiTheme="minorHAnsi" w:hAnsiTheme="minorHAnsi" w:cstheme="minorHAnsi"/>
                <w:b/>
                <w:bCs/>
              </w:rPr>
              <w:t>M</w:t>
            </w:r>
            <w:r w:rsidRPr="006A07EC">
              <w:rPr>
                <w:rFonts w:asciiTheme="minorHAnsi" w:hAnsiTheme="minorHAnsi" w:cstheme="minorHAnsi"/>
                <w:b/>
                <w:bCs/>
              </w:rPr>
              <w:t>otorcycle</w:t>
            </w:r>
            <w:r w:rsidRPr="006A07EC">
              <w:rPr>
                <w:rFonts w:asciiTheme="minorHAnsi" w:hAnsiTheme="minorHAnsi" w:cstheme="minorHAnsi"/>
              </w:rPr>
              <w:t xml:space="preserve">: male=0.007% &amp; female=0.003%; </w:t>
            </w:r>
            <w:r w:rsidRPr="006A07EC">
              <w:rPr>
                <w:rFonts w:asciiTheme="minorHAnsi" w:hAnsiTheme="minorHAnsi" w:cstheme="minorHAnsi"/>
              </w:rPr>
              <w:br/>
            </w:r>
            <w:r w:rsidRPr="006A07EC">
              <w:rPr>
                <w:rFonts w:asciiTheme="minorHAnsi" w:hAnsiTheme="minorHAnsi" w:cstheme="minorHAnsi"/>
                <w:b/>
                <w:bCs/>
              </w:rPr>
              <w:t>BRT</w:t>
            </w:r>
            <w:r w:rsidRPr="006A07EC">
              <w:rPr>
                <w:rFonts w:asciiTheme="minorHAnsi" w:hAnsiTheme="minorHAnsi" w:cstheme="minorHAnsi"/>
              </w:rPr>
              <w:t xml:space="preserve">: male=0.027% &amp; female=0.048%; </w:t>
            </w:r>
            <w:r w:rsidRPr="006A07EC">
              <w:rPr>
                <w:rFonts w:asciiTheme="minorHAnsi" w:hAnsiTheme="minorHAnsi" w:cstheme="minorHAnsi"/>
              </w:rPr>
              <w:br/>
            </w:r>
            <w:r w:rsidRPr="006A07EC">
              <w:rPr>
                <w:rFonts w:asciiTheme="minorHAnsi" w:hAnsiTheme="minorHAnsi" w:cstheme="minorHAnsi"/>
                <w:b/>
                <w:bCs/>
              </w:rPr>
              <w:t>Bus</w:t>
            </w:r>
            <w:r w:rsidRPr="006A07EC">
              <w:rPr>
                <w:rFonts w:asciiTheme="minorHAnsi" w:hAnsiTheme="minorHAnsi" w:cstheme="minorHAnsi"/>
              </w:rPr>
              <w:t xml:space="preserve">: male=0.011% &amp; female=0.017%; </w:t>
            </w:r>
            <w:r w:rsidRPr="006A07EC">
              <w:rPr>
                <w:rFonts w:asciiTheme="minorHAnsi" w:hAnsiTheme="minorHAnsi" w:cstheme="minorHAnsi"/>
              </w:rPr>
              <w:br/>
            </w:r>
            <w:r w:rsidR="00A0208F">
              <w:rPr>
                <w:rFonts w:asciiTheme="minorHAnsi" w:hAnsiTheme="minorHAnsi" w:cstheme="minorHAnsi"/>
                <w:b/>
                <w:bCs/>
              </w:rPr>
              <w:t>B</w:t>
            </w:r>
            <w:r w:rsidRPr="006A07EC">
              <w:rPr>
                <w:rFonts w:asciiTheme="minorHAnsi" w:hAnsiTheme="minorHAnsi" w:cstheme="minorHAnsi"/>
                <w:b/>
                <w:bCs/>
              </w:rPr>
              <w:t>ike</w:t>
            </w:r>
            <w:r w:rsidRPr="006A07EC">
              <w:rPr>
                <w:rFonts w:asciiTheme="minorHAnsi" w:hAnsiTheme="minorHAnsi" w:cstheme="minorHAnsi"/>
              </w:rPr>
              <w:t xml:space="preserve">: male=0.370% &amp; female=0.130%; </w:t>
            </w:r>
            <w:r w:rsidRPr="006A07EC">
              <w:rPr>
                <w:rFonts w:asciiTheme="minorHAnsi" w:hAnsiTheme="minorHAnsi" w:cstheme="minorHAnsi"/>
              </w:rPr>
              <w:br/>
            </w:r>
            <w:r w:rsidR="00A0208F">
              <w:rPr>
                <w:rFonts w:asciiTheme="minorHAnsi" w:hAnsiTheme="minorHAnsi" w:cstheme="minorHAnsi"/>
                <w:b/>
                <w:bCs/>
              </w:rPr>
              <w:t>W</w:t>
            </w:r>
            <w:r w:rsidRPr="006A07EC">
              <w:rPr>
                <w:rFonts w:asciiTheme="minorHAnsi" w:hAnsiTheme="minorHAnsi" w:cstheme="minorHAnsi"/>
                <w:b/>
                <w:bCs/>
              </w:rPr>
              <w:t>alking</w:t>
            </w:r>
            <w:r w:rsidRPr="006A07EC">
              <w:rPr>
                <w:rFonts w:asciiTheme="minorHAnsi" w:hAnsiTheme="minorHAnsi" w:cstheme="minorHAnsi"/>
              </w:rPr>
              <w:t>: male=0.328% &amp; female=0.590%</w:t>
            </w:r>
          </w:p>
        </w:tc>
      </w:tr>
      <w:tr w:rsidR="00C82E9A" w14:paraId="639679FC" w14:textId="77777777" w:rsidTr="00964D73">
        <w:tblPrEx>
          <w:tblBorders>
            <w:top w:val="single" w:sz="4" w:space="0" w:color="auto"/>
            <w:bottom w:val="single" w:sz="4" w:space="0" w:color="auto"/>
            <w:insideH w:val="single" w:sz="4" w:space="0" w:color="auto"/>
          </w:tblBorders>
        </w:tblPrEx>
        <w:tc>
          <w:tcPr>
            <w:tcW w:w="1843" w:type="dxa"/>
          </w:tcPr>
          <w:p w14:paraId="7BE5CDFA"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Wider safety risk distribution</w:t>
            </w:r>
          </w:p>
        </w:tc>
        <w:tc>
          <w:tcPr>
            <w:tcW w:w="4253" w:type="dxa"/>
          </w:tcPr>
          <w:p w14:paraId="3A1BE229" w14:textId="77777777" w:rsidR="00C82E9A" w:rsidRPr="004A59C0" w:rsidRDefault="00CC31FA" w:rsidP="0048696E">
            <w:pPr>
              <w:spacing w:after="80" w:line="259" w:lineRule="auto"/>
              <w:rPr>
                <w:rFonts w:asciiTheme="minorHAnsi" w:hAnsiTheme="minorHAnsi" w:cstheme="minorHAnsi"/>
                <w:color w:val="242729"/>
                <w:sz w:val="23"/>
                <w:szCs w:val="23"/>
                <w:shd w:val="clear" w:color="auto" w:fill="FFFFFF"/>
              </w:rPr>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{0.1, 0.2, 0.3, 0.4}</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=1 or 2</m:t>
                    </m:r>
                  </m:e>
                </m:d>
                <m:r>
                  <m:rPr>
                    <m:sty m:val="p"/>
                  </m:rPr>
                  <w:rPr>
                    <w:rFonts w:ascii="Cambria Math" w:hAnsi="Cambria Math" w:cs="Cambria Math"/>
                    <w:color w:val="242729"/>
                    <w:sz w:val="23"/>
                    <w:szCs w:val="23"/>
                    <w:shd w:val="clear" w:color="auto" w:fill="FFFFFF"/>
                  </w:rPr>
                  <w:br/>
                </m:r>
              </m:oMath>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{0.5, 0.6}</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=3 or 4</m:t>
                    </m:r>
                  </m:e>
                </m:d>
              </m:oMath>
            </m:oMathPara>
          </w:p>
          <w:p w14:paraId="5AC01FED" w14:textId="77777777" w:rsidR="00C82E9A" w:rsidRPr="004A59C0" w:rsidRDefault="00CC31FA" w:rsidP="0048696E">
            <w:pPr>
              <w:spacing w:after="80" w:line="259" w:lineRule="auto"/>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{0.7, 0.8, 0.9, 1}</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=5 or 6</m:t>
                    </m:r>
                  </m:e>
                </m:d>
              </m:oMath>
            </m:oMathPara>
          </w:p>
        </w:tc>
        <w:tc>
          <w:tcPr>
            <w:tcW w:w="3984" w:type="dxa"/>
          </w:tcPr>
          <w:p w14:paraId="1795A98E" w14:textId="77777777" w:rsidR="00C82E9A" w:rsidRPr="006A07EC" w:rsidRDefault="00C82E9A" w:rsidP="0048696E">
            <w:pPr>
              <w:spacing w:after="80" w:line="259" w:lineRule="auto"/>
              <w:rPr>
                <w:rFonts w:asciiTheme="minorHAnsi" w:hAnsiTheme="minorHAnsi" w:cstheme="minorHAnsi"/>
              </w:rPr>
            </w:pPr>
            <w:r w:rsidRPr="006A07EC">
              <w:rPr>
                <w:rFonts w:asciiTheme="minorHAnsi" w:hAnsiTheme="minorHAnsi" w:cstheme="minorHAnsi"/>
              </w:rPr>
              <w:t>Baseline values</w:t>
            </w:r>
          </w:p>
        </w:tc>
      </w:tr>
      <w:tr w:rsidR="00C82E9A" w14:paraId="33351172" w14:textId="77777777" w:rsidTr="00964D73">
        <w:tblPrEx>
          <w:tblBorders>
            <w:top w:val="single" w:sz="4" w:space="0" w:color="auto"/>
            <w:bottom w:val="single" w:sz="4" w:space="0" w:color="auto"/>
            <w:insideH w:val="single" w:sz="4" w:space="0" w:color="auto"/>
          </w:tblBorders>
        </w:tblPrEx>
        <w:tc>
          <w:tcPr>
            <w:tcW w:w="1843" w:type="dxa"/>
          </w:tcPr>
          <w:p w14:paraId="1ED2AABD"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Narrower safety risk distribution</w:t>
            </w:r>
          </w:p>
        </w:tc>
        <w:tc>
          <w:tcPr>
            <w:tcW w:w="4253" w:type="dxa"/>
          </w:tcPr>
          <w:p w14:paraId="12ECE79C" w14:textId="77777777" w:rsidR="00C82E9A" w:rsidRPr="00F31663" w:rsidRDefault="00CC31FA" w:rsidP="0048696E">
            <w:pPr>
              <w:spacing w:after="80" w:line="259" w:lineRule="auto"/>
              <w:rPr>
                <w:rFonts w:asciiTheme="minorHAnsi" w:hAnsiTheme="minorHAnsi" w:cstheme="minorHAnsi"/>
                <w:color w:val="242729"/>
                <w:sz w:val="23"/>
                <w:szCs w:val="23"/>
                <w:shd w:val="clear" w:color="auto" w:fill="FFFFFF"/>
              </w:rPr>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{0.1, 0.2}</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=1 or 2</m:t>
                    </m:r>
                  </m:e>
                </m:d>
                <m:r>
                  <m:rPr>
                    <m:sty m:val="p"/>
                  </m:rPr>
                  <w:rPr>
                    <w:rFonts w:ascii="Cambria Math" w:hAnsi="Cambria Math" w:cs="Cambria Math"/>
                    <w:color w:val="242729"/>
                    <w:sz w:val="23"/>
                    <w:szCs w:val="23"/>
                    <w:shd w:val="clear" w:color="auto" w:fill="FFFFFF"/>
                  </w:rPr>
                  <w:br/>
                </m:r>
              </m:oMath>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{0.3, 0.4, 0.5, 0.6, 0.7, 0.8}</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=3 or 4</m:t>
                    </m:r>
                  </m:e>
                </m:d>
              </m:oMath>
            </m:oMathPara>
          </w:p>
          <w:p w14:paraId="257E0212" w14:textId="77777777" w:rsidR="00C82E9A" w:rsidRPr="004A59C0" w:rsidRDefault="00CC31FA" w:rsidP="0048696E">
            <w:pPr>
              <w:spacing w:after="80" w:line="259" w:lineRule="auto"/>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rPr>
                      <m:t>∈</m:t>
                    </m:r>
                    <m:r>
                      <m:rPr>
                        <m:sty m:val="p"/>
                      </m:rPr>
                      <w:rPr>
                        <w:rFonts w:ascii="Cambria Math" w:hAnsi="Cambria Math" w:cstheme="minorHAnsi"/>
                      </w:rPr>
                      <m:t>{0.9, 1}</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rPr>
                        </m:ctrlPr>
                      </m:sSubPr>
                      <m:e>
                        <m:r>
                          <w:rPr>
                            <w:rFonts w:ascii="Cambria Math" w:hAnsi="Cambria Math" w:cstheme="minorHAnsi"/>
                          </w:rPr>
                          <m:t>SES</m:t>
                        </m:r>
                      </m:e>
                      <m:sub>
                        <m:r>
                          <w:rPr>
                            <w:rFonts w:ascii="Cambria Math" w:hAnsi="Cambria Math" w:cstheme="minorHAnsi"/>
                          </w:rPr>
                          <m:t>i</m:t>
                        </m:r>
                      </m:sub>
                    </m:sSub>
                    <m:r>
                      <w:rPr>
                        <w:rFonts w:ascii="Cambria Math" w:hAnsi="Cambria Math" w:cstheme="minorHAnsi"/>
                      </w:rPr>
                      <m:t>=5 or 6</m:t>
                    </m:r>
                  </m:e>
                </m:d>
              </m:oMath>
            </m:oMathPara>
          </w:p>
        </w:tc>
        <w:tc>
          <w:tcPr>
            <w:tcW w:w="3984" w:type="dxa"/>
          </w:tcPr>
          <w:p w14:paraId="6E22416E" w14:textId="77777777" w:rsidR="00C82E9A" w:rsidRPr="006A07EC" w:rsidRDefault="00C82E9A" w:rsidP="0048696E">
            <w:pPr>
              <w:spacing w:after="80" w:line="259" w:lineRule="auto"/>
              <w:rPr>
                <w:rFonts w:asciiTheme="minorHAnsi" w:hAnsiTheme="minorHAnsi" w:cstheme="minorHAnsi"/>
              </w:rPr>
            </w:pPr>
            <w:r w:rsidRPr="006A07EC">
              <w:rPr>
                <w:rFonts w:asciiTheme="minorHAnsi" w:hAnsiTheme="minorHAnsi" w:cstheme="minorHAnsi"/>
              </w:rPr>
              <w:t>Baseline values</w:t>
            </w:r>
          </w:p>
        </w:tc>
      </w:tr>
      <w:tr w:rsidR="00C82E9A" w14:paraId="67690D65" w14:textId="77777777" w:rsidTr="00964D73">
        <w:tblPrEx>
          <w:tblBorders>
            <w:top w:val="single" w:sz="4" w:space="0" w:color="auto"/>
            <w:bottom w:val="single" w:sz="4" w:space="0" w:color="auto"/>
            <w:insideH w:val="single" w:sz="4" w:space="0" w:color="auto"/>
          </w:tblBorders>
        </w:tblPrEx>
        <w:tc>
          <w:tcPr>
            <w:tcW w:w="1843" w:type="dxa"/>
          </w:tcPr>
          <w:p w14:paraId="15EB1F41"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 xml:space="preserve">Crime prevalence </w:t>
            </w:r>
          </w:p>
          <w:p w14:paraId="781AB61C"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10% below baseline</w:t>
            </w:r>
          </w:p>
        </w:tc>
        <w:tc>
          <w:tcPr>
            <w:tcW w:w="4253" w:type="dxa"/>
          </w:tcPr>
          <w:p w14:paraId="33C94489" w14:textId="77777777" w:rsidR="00C82E9A" w:rsidRPr="007309E8" w:rsidRDefault="00C82E9A" w:rsidP="0048696E">
            <w:pPr>
              <w:spacing w:after="80" w:line="259" w:lineRule="auto"/>
              <w:rPr>
                <w:rFonts w:asciiTheme="minorHAnsi" w:hAnsiTheme="minorHAnsi" w:cstheme="minorHAnsi"/>
              </w:rPr>
            </w:pPr>
            <w:r w:rsidRPr="007309E8">
              <w:rPr>
                <w:rFonts w:asciiTheme="minorHAnsi" w:hAnsiTheme="minorHAnsi" w:cstheme="minorHAnsi"/>
              </w:rPr>
              <w:t>Baseline values</w:t>
            </w:r>
          </w:p>
        </w:tc>
        <w:tc>
          <w:tcPr>
            <w:tcW w:w="3984" w:type="dxa"/>
          </w:tcPr>
          <w:p w14:paraId="4B57190E" w14:textId="77777777" w:rsidR="00C82E9A" w:rsidRPr="006A07EC" w:rsidRDefault="00C82E9A" w:rsidP="0048696E">
            <w:pPr>
              <w:spacing w:after="80" w:line="259" w:lineRule="auto"/>
              <w:rPr>
                <w:rFonts w:asciiTheme="minorHAnsi" w:hAnsiTheme="minorHAnsi" w:cstheme="minorHAnsi"/>
              </w:rPr>
            </w:pPr>
            <w:r w:rsidRPr="006A07EC">
              <w:rPr>
                <w:rFonts w:asciiTheme="minorHAnsi" w:hAnsiTheme="minorHAnsi" w:cstheme="minorHAnsi"/>
              </w:rPr>
              <w:t>Baseline values – 10%</w:t>
            </w:r>
          </w:p>
        </w:tc>
      </w:tr>
      <w:tr w:rsidR="00C82E9A" w14:paraId="70A96B95" w14:textId="77777777" w:rsidTr="00964D73">
        <w:tblPrEx>
          <w:tblBorders>
            <w:top w:val="single" w:sz="4" w:space="0" w:color="auto"/>
            <w:bottom w:val="single" w:sz="4" w:space="0" w:color="auto"/>
            <w:insideH w:val="single" w:sz="4" w:space="0" w:color="auto"/>
          </w:tblBorders>
        </w:tblPrEx>
        <w:tc>
          <w:tcPr>
            <w:tcW w:w="1843" w:type="dxa"/>
          </w:tcPr>
          <w:p w14:paraId="4433B754"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 xml:space="preserve">Crime prevalence </w:t>
            </w:r>
          </w:p>
          <w:p w14:paraId="0F0CF0FA" w14:textId="77777777" w:rsidR="00C82E9A" w:rsidRPr="0048696E" w:rsidRDefault="00C82E9A" w:rsidP="0048696E">
            <w:pPr>
              <w:spacing w:after="80" w:line="259" w:lineRule="auto"/>
              <w:rPr>
                <w:rFonts w:asciiTheme="minorHAnsi" w:hAnsiTheme="minorHAnsi" w:cstheme="minorHAnsi"/>
              </w:rPr>
            </w:pPr>
            <w:r w:rsidRPr="0048696E">
              <w:rPr>
                <w:rFonts w:asciiTheme="minorHAnsi" w:hAnsiTheme="minorHAnsi" w:cstheme="minorHAnsi"/>
              </w:rPr>
              <w:t>10% above baseline</w:t>
            </w:r>
          </w:p>
        </w:tc>
        <w:tc>
          <w:tcPr>
            <w:tcW w:w="4253" w:type="dxa"/>
          </w:tcPr>
          <w:p w14:paraId="7E856A07" w14:textId="77777777" w:rsidR="00C82E9A" w:rsidRPr="007309E8" w:rsidRDefault="00C82E9A" w:rsidP="0048696E">
            <w:pPr>
              <w:spacing w:after="80" w:line="259" w:lineRule="auto"/>
              <w:rPr>
                <w:rFonts w:asciiTheme="minorHAnsi" w:hAnsiTheme="minorHAnsi" w:cstheme="minorHAnsi"/>
              </w:rPr>
            </w:pPr>
            <w:r w:rsidRPr="007309E8">
              <w:rPr>
                <w:rFonts w:asciiTheme="minorHAnsi" w:hAnsiTheme="minorHAnsi" w:cstheme="minorHAnsi"/>
              </w:rPr>
              <w:t>Baseline values</w:t>
            </w:r>
          </w:p>
        </w:tc>
        <w:tc>
          <w:tcPr>
            <w:tcW w:w="3984" w:type="dxa"/>
          </w:tcPr>
          <w:p w14:paraId="5F418C1F" w14:textId="77777777" w:rsidR="00C82E9A" w:rsidRPr="006A07EC" w:rsidRDefault="00C82E9A" w:rsidP="0048696E">
            <w:pPr>
              <w:spacing w:after="80" w:line="259" w:lineRule="auto"/>
              <w:rPr>
                <w:rFonts w:asciiTheme="minorHAnsi" w:hAnsiTheme="minorHAnsi" w:cstheme="minorHAnsi"/>
              </w:rPr>
            </w:pPr>
            <w:r w:rsidRPr="006A07EC">
              <w:rPr>
                <w:rFonts w:asciiTheme="minorHAnsi" w:hAnsiTheme="minorHAnsi" w:cstheme="minorHAnsi"/>
              </w:rPr>
              <w:t>Baseline values + 10%</w:t>
            </w:r>
          </w:p>
        </w:tc>
      </w:tr>
    </w:tbl>
    <w:p w14:paraId="2E9129AB" w14:textId="77777777" w:rsidR="00C82E9A" w:rsidRDefault="00C82E9A" w:rsidP="00C82E9A"/>
    <w:p w14:paraId="11F84663" w14:textId="23A83A71" w:rsidR="00C82E9A" w:rsidRDefault="00C82E9A" w:rsidP="00C82E9A">
      <w:r>
        <w:t xml:space="preserve">The findings of the sensitivity analysis suggest that model outcomes, including mode share, travel time and proportion of the population meeting weekly physical activity guidelines (Figures </w:t>
      </w:r>
      <w:r w:rsidR="00863FBA">
        <w:t>8</w:t>
      </w:r>
      <w:r>
        <w:t>-</w:t>
      </w:r>
      <w:r w:rsidR="00863FBA">
        <w:t>10</w:t>
      </w:r>
      <w:r>
        <w:t xml:space="preserve">), are robust and insensitive to uncertainty in the crime prevalence estimates, and the specification and assignment of safety risk sensitivities by SES. That is, the sensitivity scenarios look almost identical to the baseline scenario shown in the black box of Figures </w:t>
      </w:r>
      <w:r w:rsidR="00863FBA">
        <w:t>8</w:t>
      </w:r>
      <w:r w:rsidRPr="00863FBA">
        <w:t>-</w:t>
      </w:r>
      <w:r w:rsidR="00863FBA" w:rsidRPr="00863FBA">
        <w:t>10</w:t>
      </w:r>
      <w:r w:rsidRPr="00863FBA">
        <w:t>.</w:t>
      </w:r>
    </w:p>
    <w:p w14:paraId="7CB0FF74" w14:textId="77777777" w:rsidR="00C82E9A" w:rsidRDefault="00C82E9A" w:rsidP="00C82E9A">
      <w:r>
        <w:rPr>
          <w:noProof/>
        </w:rPr>
        <w:lastRenderedPageBreak/>
        <w:drawing>
          <wp:inline distT="0" distB="0" distL="0" distR="0" wp14:anchorId="094F8704" wp14:editId="4AFB62A5">
            <wp:extent cx="5731510" cy="49142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914265"/>
                    </a:xfrm>
                    <a:prstGeom prst="rect">
                      <a:avLst/>
                    </a:prstGeom>
                    <a:noFill/>
                    <a:ln>
                      <a:noFill/>
                    </a:ln>
                  </pic:spPr>
                </pic:pic>
              </a:graphicData>
            </a:graphic>
          </wp:inline>
        </w:drawing>
      </w:r>
    </w:p>
    <w:p w14:paraId="2D450DE3" w14:textId="4BA3B5F7" w:rsidR="00C82E9A" w:rsidRDefault="00C82E9A" w:rsidP="00C82E9A">
      <w:r w:rsidRPr="00B31E79">
        <w:rPr>
          <w:b/>
          <w:bCs/>
        </w:rPr>
        <w:t xml:space="preserve">Figure </w:t>
      </w:r>
      <w:r w:rsidR="00863FBA">
        <w:rPr>
          <w:b/>
          <w:bCs/>
        </w:rPr>
        <w:t>8</w:t>
      </w:r>
      <w:r w:rsidRPr="00B31E79">
        <w:rPr>
          <w:b/>
          <w:bCs/>
        </w:rPr>
        <w:t>:</w:t>
      </w:r>
      <w:r w:rsidRPr="00B31E79">
        <w:t xml:space="preserve"> </w:t>
      </w:r>
      <w:r>
        <w:t>P</w:t>
      </w:r>
      <w:r w:rsidRPr="00B31E79">
        <w:t xml:space="preserve">ercent </w:t>
      </w:r>
      <w:r>
        <w:t>ridership</w:t>
      </w:r>
      <w:r w:rsidRPr="00B31E79">
        <w:t xml:space="preserve"> (y-axis), by mode</w:t>
      </w:r>
      <w:r>
        <w:t xml:space="preserve"> (</w:t>
      </w:r>
      <w:proofErr w:type="spellStart"/>
      <w:r>
        <w:t>colors</w:t>
      </w:r>
      <w:proofErr w:type="spellEnd"/>
      <w:r>
        <w:t>)</w:t>
      </w:r>
      <w:r w:rsidRPr="00B31E79">
        <w:t xml:space="preserve">, </w:t>
      </w:r>
      <w:r>
        <w:t>for different crime prevalence sensitivity scenarios (x-axis), including baseline, 10% lower and 10% higher than baseline crime prevalence, and different safety risk sensitivity distribution scenarios (i.e., baseline, narrower, and wider) shown in x-axis facets, overall and by SES (y-axis facets). The left most column/ black box, represents the baseline ridership of each mode, by SES.</w:t>
      </w:r>
    </w:p>
    <w:p w14:paraId="4D3283F9" w14:textId="77777777" w:rsidR="00C82E9A" w:rsidRDefault="00C82E9A" w:rsidP="00C82E9A"/>
    <w:p w14:paraId="25FDBE60" w14:textId="77777777" w:rsidR="00C82E9A" w:rsidRDefault="00C82E9A" w:rsidP="00C82E9A">
      <w:r>
        <w:rPr>
          <w:noProof/>
        </w:rPr>
        <w:lastRenderedPageBreak/>
        <w:drawing>
          <wp:inline distT="0" distB="0" distL="0" distR="0" wp14:anchorId="290424A4" wp14:editId="1EFE731C">
            <wp:extent cx="5731510" cy="491426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914265"/>
                    </a:xfrm>
                    <a:prstGeom prst="rect">
                      <a:avLst/>
                    </a:prstGeom>
                    <a:noFill/>
                    <a:ln>
                      <a:noFill/>
                    </a:ln>
                  </pic:spPr>
                </pic:pic>
              </a:graphicData>
            </a:graphic>
          </wp:inline>
        </w:drawing>
      </w:r>
    </w:p>
    <w:p w14:paraId="127D3754" w14:textId="10648626" w:rsidR="00C82E9A" w:rsidRDefault="00C82E9A" w:rsidP="00C82E9A">
      <w:r w:rsidRPr="00B31E79">
        <w:rPr>
          <w:b/>
          <w:bCs/>
        </w:rPr>
        <w:t xml:space="preserve">Figure </w:t>
      </w:r>
      <w:r w:rsidR="00863FBA">
        <w:rPr>
          <w:b/>
          <w:bCs/>
        </w:rPr>
        <w:t>9</w:t>
      </w:r>
      <w:r w:rsidRPr="00B31E79">
        <w:rPr>
          <w:b/>
          <w:bCs/>
        </w:rPr>
        <w:t>:</w:t>
      </w:r>
      <w:r w:rsidRPr="00B31E79">
        <w:t xml:space="preserve"> </w:t>
      </w:r>
      <w:r>
        <w:t>Median travel time</w:t>
      </w:r>
      <w:r w:rsidRPr="00B31E79">
        <w:t xml:space="preserve"> (y-axis), by mode</w:t>
      </w:r>
      <w:r>
        <w:t xml:space="preserve"> (</w:t>
      </w:r>
      <w:proofErr w:type="spellStart"/>
      <w:r>
        <w:t>colors</w:t>
      </w:r>
      <w:proofErr w:type="spellEnd"/>
      <w:r>
        <w:t>)</w:t>
      </w:r>
      <w:r w:rsidRPr="00B31E79">
        <w:t xml:space="preserve">, </w:t>
      </w:r>
      <w:r>
        <w:t>for different crime prevalence sensitivity scenarios (x-axis), including baseline, 10% lower and 10% higher than baseline crime prevalence, and different safety risk sensitivity distribution scenarios (i.e., baseline, narrower, and wider) shown in x-axis facets, overall and by SES (y-axis facets). The left most column/ black box, represents the baseline median travel time for each mode, by SES.</w:t>
      </w:r>
    </w:p>
    <w:p w14:paraId="68C04BCF" w14:textId="77777777" w:rsidR="00C82E9A" w:rsidRDefault="00C82E9A" w:rsidP="00C82E9A">
      <w:r>
        <w:rPr>
          <w:noProof/>
        </w:rPr>
        <w:lastRenderedPageBreak/>
        <w:drawing>
          <wp:inline distT="0" distB="0" distL="0" distR="0" wp14:anchorId="2292B03F" wp14:editId="708027C4">
            <wp:extent cx="5731510" cy="49142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914265"/>
                    </a:xfrm>
                    <a:prstGeom prst="rect">
                      <a:avLst/>
                    </a:prstGeom>
                    <a:noFill/>
                    <a:ln>
                      <a:noFill/>
                    </a:ln>
                  </pic:spPr>
                </pic:pic>
              </a:graphicData>
            </a:graphic>
          </wp:inline>
        </w:drawing>
      </w:r>
    </w:p>
    <w:p w14:paraId="34292A2D" w14:textId="4C10C81F" w:rsidR="00C82E9A" w:rsidRDefault="00C82E9A" w:rsidP="00C82E9A">
      <w:r w:rsidRPr="00B31E79">
        <w:rPr>
          <w:b/>
          <w:bCs/>
        </w:rPr>
        <w:t xml:space="preserve">Figure </w:t>
      </w:r>
      <w:r w:rsidR="00863FBA">
        <w:rPr>
          <w:b/>
          <w:bCs/>
        </w:rPr>
        <w:t>10</w:t>
      </w:r>
      <w:r w:rsidRPr="00B31E79">
        <w:rPr>
          <w:b/>
          <w:bCs/>
        </w:rPr>
        <w:t>:</w:t>
      </w:r>
      <w:r w:rsidRPr="00B31E79">
        <w:t xml:space="preserve"> </w:t>
      </w:r>
      <w:r>
        <w:t>Percent meeting weekly physical activity recommendations</w:t>
      </w:r>
      <w:r w:rsidRPr="00B31E79">
        <w:t xml:space="preserve"> (y-axis), by mode</w:t>
      </w:r>
      <w:r>
        <w:t xml:space="preserve"> (</w:t>
      </w:r>
      <w:proofErr w:type="spellStart"/>
      <w:r>
        <w:t>colors</w:t>
      </w:r>
      <w:proofErr w:type="spellEnd"/>
      <w:r>
        <w:t>)</w:t>
      </w:r>
      <w:r w:rsidRPr="00B31E79">
        <w:t xml:space="preserve">, </w:t>
      </w:r>
      <w:r>
        <w:t>for different crime prevalence sensitivity scenarios (x-axis), including baseline, 10% lower and 10% higher than baseline crime prevalence, and different safety risk sensitivity distribution scenarios (i.e., baseline, narrower, and wider) shown in x-axis facets, overall and by SES (y-axis facets). The left most column/ black box, represents the baseline prevalence of meeting weekly physical activity guidelines by mode and SES.</w:t>
      </w:r>
    </w:p>
    <w:p w14:paraId="2A43E25B" w14:textId="77777777" w:rsidR="00C82E9A" w:rsidRPr="00D82DB7" w:rsidRDefault="00C82E9A" w:rsidP="00C82E9A"/>
    <w:p w14:paraId="48993CB0" w14:textId="77777777" w:rsidR="00FA6C83" w:rsidRDefault="00FA6C83" w:rsidP="00FA6C83">
      <w:pPr>
        <w:pStyle w:val="Heading2"/>
      </w:pPr>
      <w:r>
        <w:t>References</w:t>
      </w:r>
    </w:p>
    <w:p w14:paraId="1A9465FF" w14:textId="0B8B5B8E" w:rsidR="00E21A66" w:rsidRPr="00E21A66" w:rsidRDefault="00FA6C83" w:rsidP="00E21A66">
      <w:pPr>
        <w:pStyle w:val="EndNoteBibliography"/>
        <w:spacing w:after="0"/>
        <w:ind w:left="720" w:hanging="720"/>
      </w:pPr>
      <w:r>
        <w:fldChar w:fldCharType="begin"/>
      </w:r>
      <w:r>
        <w:instrText xml:space="preserve"> ADDIN EN.REFLIST </w:instrText>
      </w:r>
      <w:r>
        <w:fldChar w:fldCharType="separate"/>
      </w:r>
      <w:r w:rsidR="00E21A66" w:rsidRPr="00E21A66">
        <w:t>1.</w:t>
      </w:r>
      <w:r w:rsidR="00E21A66" w:rsidRPr="00E21A66">
        <w:tab/>
        <w:t xml:space="preserve">Secretaria Distrital de Movilidad Bogotá. </w:t>
      </w:r>
      <w:r w:rsidR="00E21A66" w:rsidRPr="00E21A66">
        <w:rPr>
          <w:i/>
        </w:rPr>
        <w:t>Household Travel Survey 2019</w:t>
      </w:r>
      <w:r w:rsidR="00E21A66" w:rsidRPr="00E21A66">
        <w:t xml:space="preserve">. 2019  [cited 2020 11 June]; Available from: </w:t>
      </w:r>
      <w:hyperlink r:id="rId24" w:history="1">
        <w:r w:rsidR="00E21A66" w:rsidRPr="00E21A66">
          <w:rPr>
            <w:rStyle w:val="Hyperlink"/>
          </w:rPr>
          <w:t>https://www.simur.gov.co/portal-simur/datos-del-sector/encuestas-de-movilidad/</w:t>
        </w:r>
      </w:hyperlink>
      <w:r w:rsidR="00E21A66" w:rsidRPr="00E21A66">
        <w:t>.</w:t>
      </w:r>
    </w:p>
    <w:p w14:paraId="5DBC2274" w14:textId="77777777" w:rsidR="00E21A66" w:rsidRPr="00E21A66" w:rsidRDefault="00E21A66" w:rsidP="00E21A66">
      <w:pPr>
        <w:pStyle w:val="EndNoteBibliography"/>
        <w:spacing w:after="0"/>
        <w:ind w:left="720" w:hanging="720"/>
      </w:pPr>
      <w:r w:rsidRPr="00E21A66">
        <w:t>2.</w:t>
      </w:r>
      <w:r w:rsidRPr="00E21A66">
        <w:tab/>
        <w:t xml:space="preserve">Parker, R.N. and R. Fenwick, </w:t>
      </w:r>
      <w:r w:rsidRPr="00E21A66">
        <w:rPr>
          <w:i/>
        </w:rPr>
        <w:t>The Pareto Curve and Its Utility for Open-Ended Income Distributions in Survey Research.</w:t>
      </w:r>
      <w:r w:rsidRPr="00E21A66">
        <w:t xml:space="preserve"> Social Forces, 1983. </w:t>
      </w:r>
      <w:r w:rsidRPr="00E21A66">
        <w:rPr>
          <w:b/>
        </w:rPr>
        <w:t>61</w:t>
      </w:r>
      <w:r w:rsidRPr="00E21A66">
        <w:t>(3): p. 872-885.</w:t>
      </w:r>
    </w:p>
    <w:p w14:paraId="457916E5" w14:textId="77777777" w:rsidR="00E21A66" w:rsidRPr="00E21A66" w:rsidRDefault="00E21A66" w:rsidP="00E21A66">
      <w:pPr>
        <w:pStyle w:val="EndNoteBibliography"/>
        <w:spacing w:after="0"/>
        <w:ind w:left="720" w:hanging="720"/>
      </w:pPr>
      <w:r w:rsidRPr="00E21A66">
        <w:t>3.</w:t>
      </w:r>
      <w:r w:rsidRPr="00E21A66">
        <w:tab/>
        <w:t xml:space="preserve">Delignette-Muller, M.L. and C. Dutang, </w:t>
      </w:r>
      <w:r w:rsidRPr="00E21A66">
        <w:rPr>
          <w:i/>
        </w:rPr>
        <w:t>fitdistrplus: An R package for fitting distributions.</w:t>
      </w:r>
      <w:r w:rsidRPr="00E21A66">
        <w:t xml:space="preserve"> Journal of Statistical Software, 2015. </w:t>
      </w:r>
      <w:r w:rsidRPr="00E21A66">
        <w:rPr>
          <w:b/>
        </w:rPr>
        <w:t>64</w:t>
      </w:r>
      <w:r w:rsidRPr="00E21A66">
        <w:t>(4): p. 1 - 34.</w:t>
      </w:r>
    </w:p>
    <w:p w14:paraId="5997AA69" w14:textId="77777777" w:rsidR="00E21A66" w:rsidRPr="00E21A66" w:rsidRDefault="00E21A66" w:rsidP="00E21A66">
      <w:pPr>
        <w:pStyle w:val="EndNoteBibliography"/>
        <w:spacing w:after="0"/>
        <w:ind w:left="720" w:hanging="720"/>
      </w:pPr>
      <w:r w:rsidRPr="00E21A66">
        <w:t>4.</w:t>
      </w:r>
      <w:r w:rsidRPr="00E21A66">
        <w:tab/>
        <w:t xml:space="preserve">R Core Team, </w:t>
      </w:r>
      <w:r w:rsidRPr="00E21A66">
        <w:rPr>
          <w:i/>
        </w:rPr>
        <w:t>A language and environment for statistical computing</w:t>
      </w:r>
      <w:r w:rsidRPr="00E21A66">
        <w:t>. 2013, R Foundation for Statistical Computing, Vienna, Austria.</w:t>
      </w:r>
    </w:p>
    <w:p w14:paraId="59DBC99F" w14:textId="77777777" w:rsidR="00E21A66" w:rsidRPr="00E21A66" w:rsidRDefault="00E21A66" w:rsidP="00E21A66">
      <w:pPr>
        <w:pStyle w:val="EndNoteBibliography"/>
        <w:spacing w:after="0"/>
        <w:ind w:left="720" w:hanging="720"/>
      </w:pPr>
      <w:r w:rsidRPr="00E21A66">
        <w:t>5.</w:t>
      </w:r>
      <w:r w:rsidRPr="00E21A66">
        <w:tab/>
        <w:t xml:space="preserve">QGIS Development Team, </w:t>
      </w:r>
      <w:r w:rsidRPr="00E21A66">
        <w:rPr>
          <w:i/>
        </w:rPr>
        <w:t>QGIS Geographic Information System</w:t>
      </w:r>
      <w:r w:rsidRPr="00E21A66">
        <w:t>. 2021, Open Source Geospatial Foundation Project.</w:t>
      </w:r>
    </w:p>
    <w:p w14:paraId="50CE6F40" w14:textId="3129204B" w:rsidR="00E21A66" w:rsidRPr="00E21A66" w:rsidRDefault="00E21A66" w:rsidP="00E21A66">
      <w:pPr>
        <w:pStyle w:val="EndNoteBibliography"/>
        <w:spacing w:after="0"/>
        <w:ind w:left="720" w:hanging="720"/>
      </w:pPr>
      <w:r w:rsidRPr="00E21A66">
        <w:t>6.</w:t>
      </w:r>
      <w:r w:rsidRPr="00E21A66">
        <w:tab/>
        <w:t xml:space="preserve">Secretaría Distrital de Planeación de Bogotá. </w:t>
      </w:r>
      <w:r w:rsidRPr="00E21A66">
        <w:rPr>
          <w:i/>
        </w:rPr>
        <w:t>Bogotá D.C. Stratification Block</w:t>
      </w:r>
      <w:r w:rsidRPr="00E21A66">
        <w:t xml:space="preserve">. 2019  [cited 2020 17 December 2020]; Available from: </w:t>
      </w:r>
      <w:hyperlink r:id="rId25" w:history="1">
        <w:r w:rsidRPr="00E21A66">
          <w:rPr>
            <w:rStyle w:val="Hyperlink"/>
          </w:rPr>
          <w:t>https://datosabiertos.bogota.gov.co/dataset/manzana-estratificacion-bogota-d-c</w:t>
        </w:r>
      </w:hyperlink>
      <w:r w:rsidRPr="00E21A66">
        <w:t>.</w:t>
      </w:r>
    </w:p>
    <w:p w14:paraId="1D829C29" w14:textId="77777777" w:rsidR="00E21A66" w:rsidRPr="00E21A66" w:rsidRDefault="00E21A66" w:rsidP="00E21A66">
      <w:pPr>
        <w:pStyle w:val="EndNoteBibliography"/>
        <w:spacing w:after="0"/>
        <w:ind w:left="720" w:hanging="720"/>
      </w:pPr>
      <w:r w:rsidRPr="00E21A66">
        <w:lastRenderedPageBreak/>
        <w:t>7.</w:t>
      </w:r>
      <w:r w:rsidRPr="00E21A66">
        <w:tab/>
        <w:t xml:space="preserve">Guzman, L.A. and D. Oviedo, </w:t>
      </w:r>
      <w:r w:rsidRPr="00E21A66">
        <w:rPr>
          <w:i/>
        </w:rPr>
        <w:t>Accessibility, affordability and equity: Assessing ‘pro-poor’ public transport subsidies in Bogotá.</w:t>
      </w:r>
      <w:r w:rsidRPr="00E21A66">
        <w:t xml:space="preserve"> Transport Policy, 2018. </w:t>
      </w:r>
      <w:r w:rsidRPr="00E21A66">
        <w:rPr>
          <w:b/>
        </w:rPr>
        <w:t>68</w:t>
      </w:r>
      <w:r w:rsidRPr="00E21A66">
        <w:t>: p. 37-51.</w:t>
      </w:r>
    </w:p>
    <w:p w14:paraId="7AC5BA66" w14:textId="77777777" w:rsidR="00E21A66" w:rsidRPr="00E21A66" w:rsidRDefault="00E21A66" w:rsidP="00E21A66">
      <w:pPr>
        <w:pStyle w:val="EndNoteBibliography"/>
        <w:spacing w:after="0"/>
        <w:ind w:left="720" w:hanging="720"/>
      </w:pPr>
      <w:r w:rsidRPr="00E21A66">
        <w:t>8.</w:t>
      </w:r>
      <w:r w:rsidRPr="00E21A66">
        <w:tab/>
        <w:t xml:space="preserve">Oviedo Dávila, N., </w:t>
      </w:r>
      <w:r w:rsidRPr="00E21A66">
        <w:rPr>
          <w:i/>
        </w:rPr>
        <w:t>Routes to formality: transport accessibility, skills, and labour markets in Bogotá</w:t>
      </w:r>
      <w:r w:rsidRPr="00E21A66">
        <w:t>. 2017, The London School of Economics and Political Science: Latin America and Caribbean.</w:t>
      </w:r>
    </w:p>
    <w:p w14:paraId="49014FF9" w14:textId="77777777" w:rsidR="00E21A66" w:rsidRPr="00E21A66" w:rsidRDefault="00E21A66" w:rsidP="00E21A66">
      <w:pPr>
        <w:pStyle w:val="EndNoteBibliography"/>
        <w:spacing w:after="0"/>
        <w:ind w:left="720" w:hanging="720"/>
      </w:pPr>
      <w:r w:rsidRPr="00E21A66">
        <w:t>9.</w:t>
      </w:r>
      <w:r w:rsidRPr="00E21A66">
        <w:tab/>
        <w:t xml:space="preserve">Oviedo, D. and L. Guzman, </w:t>
      </w:r>
      <w:r w:rsidRPr="00E21A66">
        <w:rPr>
          <w:i/>
        </w:rPr>
        <w:t>Transportation Planning and Development in Bogotá</w:t>
      </w:r>
      <w:r w:rsidRPr="00E21A66">
        <w:t xml:space="preserve">, in </w:t>
      </w:r>
      <w:r w:rsidRPr="00E21A66">
        <w:rPr>
          <w:i/>
        </w:rPr>
        <w:t>The Routledge Handbook of Planning Megacities in the Global South</w:t>
      </w:r>
      <w:r w:rsidRPr="00E21A66">
        <w:t>. 2020, Routledge. p. 14.</w:t>
      </w:r>
    </w:p>
    <w:p w14:paraId="3A5108F8" w14:textId="77777777" w:rsidR="00E21A66" w:rsidRPr="00E21A66" w:rsidRDefault="00E21A66" w:rsidP="00E21A66">
      <w:pPr>
        <w:pStyle w:val="EndNoteBibliography"/>
        <w:spacing w:after="0"/>
        <w:ind w:left="720" w:hanging="720"/>
      </w:pPr>
      <w:r w:rsidRPr="00E21A66">
        <w:t>10.</w:t>
      </w:r>
      <w:r w:rsidRPr="00E21A66">
        <w:tab/>
        <w:t xml:space="preserve">Cantillo-Garcia, V., L.A. Guzman, and J. Arellana, </w:t>
      </w:r>
      <w:r w:rsidRPr="00E21A66">
        <w:rPr>
          <w:i/>
        </w:rPr>
        <w:t>Socioeconomic strata as proxy variable for household income in transportation research. Evaluation for Bogotá, Medellín, Cali and Barranquilla.</w:t>
      </w:r>
      <w:r w:rsidRPr="00E21A66">
        <w:t xml:space="preserve"> DYNA, 2019. </w:t>
      </w:r>
      <w:r w:rsidRPr="00E21A66">
        <w:rPr>
          <w:b/>
        </w:rPr>
        <w:t>86</w:t>
      </w:r>
      <w:r w:rsidRPr="00E21A66">
        <w:t>(211): p. 258-267.</w:t>
      </w:r>
    </w:p>
    <w:p w14:paraId="7CA43E94" w14:textId="77777777" w:rsidR="00E21A66" w:rsidRPr="00E21A66" w:rsidRDefault="00E21A66" w:rsidP="00E21A66">
      <w:pPr>
        <w:pStyle w:val="EndNoteBibliography"/>
        <w:spacing w:after="0"/>
        <w:ind w:left="720" w:hanging="720"/>
      </w:pPr>
      <w:r w:rsidRPr="00E21A66">
        <w:t>11.</w:t>
      </w:r>
      <w:r w:rsidRPr="00E21A66">
        <w:tab/>
        <w:t xml:space="preserve">Meeder, M., T. Aebi, and U. Weidmann, </w:t>
      </w:r>
      <w:r w:rsidRPr="00E21A66">
        <w:rPr>
          <w:i/>
        </w:rPr>
        <w:t>The influence of slope on walking activity and the pedestrian modal share.</w:t>
      </w:r>
      <w:r w:rsidRPr="00E21A66">
        <w:t xml:space="preserve"> Transportation Research Procedia, 2017. </w:t>
      </w:r>
      <w:r w:rsidRPr="00E21A66">
        <w:rPr>
          <w:b/>
        </w:rPr>
        <w:t>27</w:t>
      </w:r>
      <w:r w:rsidRPr="00E21A66">
        <w:t>: p. 141-147.</w:t>
      </w:r>
    </w:p>
    <w:p w14:paraId="07D0AF9D" w14:textId="77777777" w:rsidR="00E21A66" w:rsidRPr="00E21A66" w:rsidRDefault="00E21A66" w:rsidP="00E21A66">
      <w:pPr>
        <w:pStyle w:val="EndNoteBibliography"/>
        <w:spacing w:after="0"/>
        <w:ind w:left="720" w:hanging="720"/>
      </w:pPr>
      <w:r w:rsidRPr="00E21A66">
        <w:t>12.</w:t>
      </w:r>
      <w:r w:rsidRPr="00E21A66">
        <w:tab/>
        <w:t xml:space="preserve">Rodrı́guez, D.A. and J. Joo, </w:t>
      </w:r>
      <w:r w:rsidRPr="00E21A66">
        <w:rPr>
          <w:i/>
        </w:rPr>
        <w:t>The relationship between non-motorized mode choice and the local physical environment.</w:t>
      </w:r>
      <w:r w:rsidRPr="00E21A66">
        <w:t xml:space="preserve"> Transportation Research Part D: Transport and Environment, 2004. </w:t>
      </w:r>
      <w:r w:rsidRPr="00E21A66">
        <w:rPr>
          <w:b/>
        </w:rPr>
        <w:t>9</w:t>
      </w:r>
      <w:r w:rsidRPr="00E21A66">
        <w:t>(2): p. 151-173.</w:t>
      </w:r>
    </w:p>
    <w:p w14:paraId="1EEBD581" w14:textId="0F96EC7C" w:rsidR="00E21A66" w:rsidRPr="00E21A66" w:rsidRDefault="00E21A66" w:rsidP="00E21A66">
      <w:pPr>
        <w:pStyle w:val="EndNoteBibliography"/>
        <w:spacing w:after="0"/>
        <w:ind w:left="720" w:hanging="720"/>
      </w:pPr>
      <w:r w:rsidRPr="00E21A66">
        <w:t>13.</w:t>
      </w:r>
      <w:r w:rsidRPr="00E21A66">
        <w:tab/>
        <w:t xml:space="preserve">Policia Nacional De Colombia. </w:t>
      </w:r>
      <w:r w:rsidRPr="00E21A66">
        <w:rPr>
          <w:i/>
        </w:rPr>
        <w:t>Sexual crimes 2015</w:t>
      </w:r>
      <w:r w:rsidRPr="00E21A66">
        <w:t xml:space="preserve">. 2015a; Available from: </w:t>
      </w:r>
      <w:hyperlink r:id="rId26" w:history="1">
        <w:r w:rsidRPr="00E21A66">
          <w:rPr>
            <w:rStyle w:val="Hyperlink"/>
          </w:rPr>
          <w:t>https://www.policia.gov.co/contenido/delitos-sexuales-2015</w:t>
        </w:r>
      </w:hyperlink>
      <w:r w:rsidRPr="00E21A66">
        <w:t>.</w:t>
      </w:r>
    </w:p>
    <w:p w14:paraId="1029B060" w14:textId="57D6160C" w:rsidR="00E21A66" w:rsidRPr="00E21A66" w:rsidRDefault="00E21A66" w:rsidP="00E21A66">
      <w:pPr>
        <w:pStyle w:val="EndNoteBibliography"/>
        <w:spacing w:after="0"/>
        <w:ind w:left="720" w:hanging="720"/>
      </w:pPr>
      <w:r w:rsidRPr="00E21A66">
        <w:t>14.</w:t>
      </w:r>
      <w:r w:rsidRPr="00E21A66">
        <w:tab/>
        <w:t xml:space="preserve">Policia Nacional De Colombia. </w:t>
      </w:r>
      <w:r w:rsidRPr="00E21A66">
        <w:rPr>
          <w:i/>
        </w:rPr>
        <w:t>Homicides 2015</w:t>
      </w:r>
      <w:r w:rsidRPr="00E21A66">
        <w:t xml:space="preserve">. 2015b; Available from: </w:t>
      </w:r>
      <w:hyperlink r:id="rId27" w:history="1">
        <w:r w:rsidRPr="00E21A66">
          <w:rPr>
            <w:rStyle w:val="Hyperlink"/>
          </w:rPr>
          <w:t>https://www.policia.gov.co/contenido/homicidos-2015</w:t>
        </w:r>
      </w:hyperlink>
      <w:r w:rsidRPr="00E21A66">
        <w:t>.</w:t>
      </w:r>
    </w:p>
    <w:p w14:paraId="419B53F6" w14:textId="394D2FC2" w:rsidR="00E21A66" w:rsidRPr="00E21A66" w:rsidRDefault="00E21A66" w:rsidP="00E21A66">
      <w:pPr>
        <w:pStyle w:val="EndNoteBibliography"/>
        <w:spacing w:after="0"/>
        <w:ind w:left="720" w:hanging="720"/>
      </w:pPr>
      <w:r w:rsidRPr="00E21A66">
        <w:t>15.</w:t>
      </w:r>
      <w:r w:rsidRPr="00E21A66">
        <w:tab/>
        <w:t xml:space="preserve">Policia Nacional De Colombia. </w:t>
      </w:r>
      <w:r w:rsidRPr="00E21A66">
        <w:rPr>
          <w:i/>
        </w:rPr>
        <w:t>Personal theft 2015</w:t>
      </w:r>
      <w:r w:rsidRPr="00E21A66">
        <w:t xml:space="preserve">. 2015c; Available from: </w:t>
      </w:r>
      <w:hyperlink r:id="rId28" w:history="1">
        <w:r w:rsidRPr="00E21A66">
          <w:rPr>
            <w:rStyle w:val="Hyperlink"/>
          </w:rPr>
          <w:t>https://www.policia.gov.co/contenido/hurto-personas-2015</w:t>
        </w:r>
      </w:hyperlink>
      <w:r w:rsidRPr="00E21A66">
        <w:t>.</w:t>
      </w:r>
    </w:p>
    <w:p w14:paraId="725E633B" w14:textId="240FA2B8" w:rsidR="00E21A66" w:rsidRPr="00E21A66" w:rsidRDefault="00E21A66" w:rsidP="00E21A66">
      <w:pPr>
        <w:pStyle w:val="EndNoteBibliography"/>
        <w:spacing w:after="0"/>
        <w:ind w:left="720" w:hanging="720"/>
      </w:pPr>
      <w:r w:rsidRPr="00E21A66">
        <w:t>16.</w:t>
      </w:r>
      <w:r w:rsidRPr="00E21A66">
        <w:tab/>
        <w:t xml:space="preserve">Policia Nacional De Colombia. </w:t>
      </w:r>
      <w:r w:rsidRPr="00E21A66">
        <w:rPr>
          <w:i/>
        </w:rPr>
        <w:t>Personal injuries</w:t>
      </w:r>
      <w:r w:rsidRPr="00E21A66">
        <w:t xml:space="preserve">. 2015d; Available from: </w:t>
      </w:r>
      <w:hyperlink r:id="rId29" w:history="1">
        <w:r w:rsidRPr="00E21A66">
          <w:rPr>
            <w:rStyle w:val="Hyperlink"/>
          </w:rPr>
          <w:t>https://www.policia.gov.co/contenido/lesiones-personales-2015</w:t>
        </w:r>
      </w:hyperlink>
      <w:r w:rsidRPr="00E21A66">
        <w:t>.</w:t>
      </w:r>
    </w:p>
    <w:p w14:paraId="07ACDAEA" w14:textId="19F286CC" w:rsidR="00E21A66" w:rsidRPr="00E21A66" w:rsidRDefault="00E21A66" w:rsidP="00E21A66">
      <w:pPr>
        <w:pStyle w:val="EndNoteBibliography"/>
        <w:spacing w:after="0"/>
        <w:ind w:left="720" w:hanging="720"/>
      </w:pPr>
      <w:r w:rsidRPr="00E21A66">
        <w:t>17.</w:t>
      </w:r>
      <w:r w:rsidRPr="00E21A66">
        <w:tab/>
        <w:t xml:space="preserve">Policia Nacional De Colombia. </w:t>
      </w:r>
      <w:r w:rsidRPr="00E21A66">
        <w:rPr>
          <w:i/>
        </w:rPr>
        <w:t>Gender-based violence</w:t>
      </w:r>
      <w:r w:rsidRPr="00E21A66">
        <w:t xml:space="preserve">. 2015e; Available from: </w:t>
      </w:r>
      <w:hyperlink r:id="rId30" w:history="1">
        <w:r w:rsidRPr="00E21A66">
          <w:rPr>
            <w:rStyle w:val="Hyperlink"/>
          </w:rPr>
          <w:t>https://www.policia.gov.co/contenido/violencia-intrafamiliar-2015</w:t>
        </w:r>
      </w:hyperlink>
      <w:r w:rsidRPr="00E21A66">
        <w:t>.</w:t>
      </w:r>
    </w:p>
    <w:p w14:paraId="63473400" w14:textId="7F25453B" w:rsidR="00E21A66" w:rsidRPr="00E21A66" w:rsidRDefault="00E21A66" w:rsidP="00E21A66">
      <w:pPr>
        <w:pStyle w:val="EndNoteBibliography"/>
        <w:spacing w:after="0"/>
        <w:ind w:left="720" w:hanging="720"/>
      </w:pPr>
      <w:r w:rsidRPr="00E21A66">
        <w:t>18.</w:t>
      </w:r>
      <w:r w:rsidRPr="00E21A66">
        <w:tab/>
        <w:t xml:space="preserve">Prudencia Bogota. </w:t>
      </w:r>
      <w:r w:rsidRPr="00E21A66">
        <w:rPr>
          <w:i/>
        </w:rPr>
        <w:t>Mobility survey 2015</w:t>
      </w:r>
      <w:r w:rsidRPr="00E21A66">
        <w:t xml:space="preserve">. 2015; Available from: </w:t>
      </w:r>
      <w:hyperlink r:id="rId31" w:history="1">
        <w:r w:rsidRPr="00E21A66">
          <w:rPr>
            <w:rStyle w:val="Hyperlink"/>
          </w:rPr>
          <w:t>https://www.simur.gov.co/portal-simur/datos-del-sector/encuestas-de-movilidad/</w:t>
        </w:r>
      </w:hyperlink>
      <w:r w:rsidRPr="00E21A66">
        <w:t>.</w:t>
      </w:r>
    </w:p>
    <w:p w14:paraId="36EE1B78" w14:textId="0489F00F" w:rsidR="00E21A66" w:rsidRPr="00E21A66" w:rsidRDefault="00E21A66" w:rsidP="00E21A66">
      <w:pPr>
        <w:pStyle w:val="EndNoteBibliography"/>
        <w:spacing w:after="0"/>
        <w:ind w:left="720" w:hanging="720"/>
      </w:pPr>
      <w:r w:rsidRPr="00E21A66">
        <w:t>19.</w:t>
      </w:r>
      <w:r w:rsidRPr="00E21A66">
        <w:tab/>
        <w:t xml:space="preserve">Secretaria Distrital de Movilidad Bogotá. </w:t>
      </w:r>
      <w:r w:rsidRPr="00E21A66">
        <w:rPr>
          <w:i/>
        </w:rPr>
        <w:t>SITP stops Bogotá D.C</w:t>
      </w:r>
      <w:r w:rsidRPr="00E21A66">
        <w:t xml:space="preserve">. 2019  [cited 2020 5 June]; Available from: </w:t>
      </w:r>
      <w:hyperlink r:id="rId32" w:history="1">
        <w:r w:rsidRPr="00E21A66">
          <w:rPr>
            <w:rStyle w:val="Hyperlink"/>
          </w:rPr>
          <w:t>https://datos.movilidadbogota.gov.co/datasets/paraderos-sitp-bogot%C3%A1-d-c/explore?location=4.613945%2C-74.115079%2C11.54</w:t>
        </w:r>
      </w:hyperlink>
      <w:r w:rsidRPr="00E21A66">
        <w:t>.</w:t>
      </w:r>
    </w:p>
    <w:p w14:paraId="537F92E2" w14:textId="1ADF9A4C" w:rsidR="00E21A66" w:rsidRPr="00E21A66" w:rsidRDefault="00E21A66" w:rsidP="00E21A66">
      <w:pPr>
        <w:pStyle w:val="EndNoteBibliography"/>
        <w:ind w:left="720" w:hanging="720"/>
      </w:pPr>
      <w:r w:rsidRPr="00E21A66">
        <w:t>20.</w:t>
      </w:r>
      <w:r w:rsidRPr="00E21A66">
        <w:tab/>
        <w:t xml:space="preserve">Transmilenio S.A. </w:t>
      </w:r>
      <w:r w:rsidRPr="00E21A66">
        <w:rPr>
          <w:i/>
        </w:rPr>
        <w:t>Estaciones troncales de Transmileno</w:t>
      </w:r>
      <w:r w:rsidRPr="00E21A66">
        <w:t xml:space="preserve">. 2019  [cited 2020 5 June]; Available from: </w:t>
      </w:r>
      <w:hyperlink r:id="rId33" w:history="1">
        <w:r w:rsidRPr="00E21A66">
          <w:rPr>
            <w:rStyle w:val="Hyperlink"/>
          </w:rPr>
          <w:t>https://datosabiertos-transmilenio.hub.arcgis.com/datasets/estaciones-troncales-de-transmilenio/explore?location=4.650200%2C-74.125000%2C12.33</w:t>
        </w:r>
      </w:hyperlink>
      <w:r w:rsidRPr="00E21A66">
        <w:t>.</w:t>
      </w:r>
    </w:p>
    <w:p w14:paraId="029D74C2" w14:textId="18A02A33" w:rsidR="00FA6C83" w:rsidRDefault="00FA6C83" w:rsidP="00FA6C83">
      <w:r>
        <w:fldChar w:fldCharType="end"/>
      </w:r>
    </w:p>
    <w:p w14:paraId="22D2EA93" w14:textId="4E666BAC" w:rsidR="009F4176" w:rsidRDefault="009F4176" w:rsidP="008020C5">
      <w:pPr>
        <w:pStyle w:val="Heading2"/>
      </w:pPr>
    </w:p>
    <w:sectPr w:rsidR="009F4176" w:rsidSect="000A4F64">
      <w:headerReference w:type="even" r:id="rId34"/>
      <w:headerReference w:type="default" r:id="rId35"/>
      <w:footerReference w:type="even" r:id="rId36"/>
      <w:footerReference w:type="default" r:id="rId37"/>
      <w:headerReference w:type="first" r:id="rId38"/>
      <w:footerReference w:type="first" r:id="rId39"/>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7B9C" w14:textId="77777777" w:rsidR="008507DA" w:rsidRDefault="008507DA" w:rsidP="00FD05BE">
      <w:pPr>
        <w:spacing w:after="0" w:line="240" w:lineRule="auto"/>
      </w:pPr>
      <w:r>
        <w:separator/>
      </w:r>
    </w:p>
  </w:endnote>
  <w:endnote w:type="continuationSeparator" w:id="0">
    <w:p w14:paraId="68925367" w14:textId="77777777" w:rsidR="008507DA" w:rsidRDefault="008507DA" w:rsidP="00FD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735E" w14:textId="77777777" w:rsidR="00FD05BE" w:rsidRDefault="00FD0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F364" w14:textId="77777777" w:rsidR="00FD05BE" w:rsidRDefault="00FD0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65FE" w14:textId="77777777" w:rsidR="00FD05BE" w:rsidRDefault="00FD0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F3C3E" w14:textId="77777777" w:rsidR="008507DA" w:rsidRDefault="008507DA" w:rsidP="00FD05BE">
      <w:pPr>
        <w:spacing w:after="0" w:line="240" w:lineRule="auto"/>
      </w:pPr>
      <w:r>
        <w:separator/>
      </w:r>
    </w:p>
  </w:footnote>
  <w:footnote w:type="continuationSeparator" w:id="0">
    <w:p w14:paraId="6F0C5924" w14:textId="77777777" w:rsidR="008507DA" w:rsidRDefault="008507DA" w:rsidP="00FD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6D2E" w14:textId="77777777" w:rsidR="00FD05BE" w:rsidRDefault="00FD0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BEB0" w14:textId="7885E60A" w:rsidR="00FD05BE" w:rsidRDefault="00FD0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4BC6" w14:textId="77777777" w:rsidR="00FD05BE" w:rsidRDefault="00FD0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63CB7"/>
    <w:multiLevelType w:val="hybridMultilevel"/>
    <w:tmpl w:val="F78C5712"/>
    <w:lvl w:ilvl="0" w:tplc="D94E01AC">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649562BB"/>
    <w:multiLevelType w:val="hybridMultilevel"/>
    <w:tmpl w:val="F7089E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CCC257A"/>
    <w:multiLevelType w:val="hybridMultilevel"/>
    <w:tmpl w:val="A0741E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37076256">
    <w:abstractNumId w:val="0"/>
  </w:num>
  <w:num w:numId="2" w16cid:durableId="1100567008">
    <w:abstractNumId w:val="1"/>
  </w:num>
  <w:num w:numId="3" w16cid:durableId="974915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txwdffnwra50evpwbxtp2mevdzp5rr9zze&quot;&gt;PhD-Converted&lt;record-ids&gt;&lt;item&gt;1485&lt;/item&gt;&lt;item&gt;1643&lt;/item&gt;&lt;item&gt;1974&lt;/item&gt;&lt;item&gt;1975&lt;/item&gt;&lt;item&gt;1976&lt;/item&gt;&lt;item&gt;1981&lt;/item&gt;&lt;item&gt;1982&lt;/item&gt;&lt;item&gt;1983&lt;/item&gt;&lt;item&gt;1984&lt;/item&gt;&lt;item&gt;1985&lt;/item&gt;&lt;item&gt;1986&lt;/item&gt;&lt;item&gt;1987&lt;/item&gt;&lt;item&gt;1988&lt;/item&gt;&lt;item&gt;1989&lt;/item&gt;&lt;item&gt;1990&lt;/item&gt;&lt;item&gt;1998&lt;/item&gt;&lt;item&gt;1999&lt;/item&gt;&lt;item&gt;2077&lt;/item&gt;&lt;item&gt;2078&lt;/item&gt;&lt;item&gt;2079&lt;/item&gt;&lt;/record-ids&gt;&lt;/item&gt;&lt;/Libraries&gt;"/>
  </w:docVars>
  <w:rsids>
    <w:rsidRoot w:val="00D82DB7"/>
    <w:rsid w:val="00001DAF"/>
    <w:rsid w:val="000228DA"/>
    <w:rsid w:val="0003139C"/>
    <w:rsid w:val="00037985"/>
    <w:rsid w:val="00043D7C"/>
    <w:rsid w:val="000804B5"/>
    <w:rsid w:val="000A4F64"/>
    <w:rsid w:val="000B50CF"/>
    <w:rsid w:val="000B6F21"/>
    <w:rsid w:val="000C7A9E"/>
    <w:rsid w:val="000D2D45"/>
    <w:rsid w:val="000D46F8"/>
    <w:rsid w:val="000E13CE"/>
    <w:rsid w:val="000F5FCB"/>
    <w:rsid w:val="00103208"/>
    <w:rsid w:val="0011789D"/>
    <w:rsid w:val="00124D0D"/>
    <w:rsid w:val="00133D20"/>
    <w:rsid w:val="00153EBF"/>
    <w:rsid w:val="00162C0D"/>
    <w:rsid w:val="001638A8"/>
    <w:rsid w:val="00165B96"/>
    <w:rsid w:val="00180B87"/>
    <w:rsid w:val="001A52CD"/>
    <w:rsid w:val="001A6286"/>
    <w:rsid w:val="001B01F3"/>
    <w:rsid w:val="001B31A0"/>
    <w:rsid w:val="001E0F8F"/>
    <w:rsid w:val="001E14B1"/>
    <w:rsid w:val="001F30B7"/>
    <w:rsid w:val="001F35F2"/>
    <w:rsid w:val="00200A74"/>
    <w:rsid w:val="00212C13"/>
    <w:rsid w:val="0022169F"/>
    <w:rsid w:val="00222514"/>
    <w:rsid w:val="0023170B"/>
    <w:rsid w:val="00234A06"/>
    <w:rsid w:val="0024546F"/>
    <w:rsid w:val="0025319A"/>
    <w:rsid w:val="00264672"/>
    <w:rsid w:val="002824AA"/>
    <w:rsid w:val="002837C4"/>
    <w:rsid w:val="00284291"/>
    <w:rsid w:val="002912AE"/>
    <w:rsid w:val="002946A3"/>
    <w:rsid w:val="002A010D"/>
    <w:rsid w:val="002A7041"/>
    <w:rsid w:val="002A77F5"/>
    <w:rsid w:val="002F21FE"/>
    <w:rsid w:val="0030389E"/>
    <w:rsid w:val="003051F3"/>
    <w:rsid w:val="00311179"/>
    <w:rsid w:val="003121FB"/>
    <w:rsid w:val="00313C26"/>
    <w:rsid w:val="00332B71"/>
    <w:rsid w:val="00335FF0"/>
    <w:rsid w:val="0034550E"/>
    <w:rsid w:val="003510FE"/>
    <w:rsid w:val="00352962"/>
    <w:rsid w:val="00382532"/>
    <w:rsid w:val="00383BC9"/>
    <w:rsid w:val="003869F9"/>
    <w:rsid w:val="00397EC9"/>
    <w:rsid w:val="003B19BF"/>
    <w:rsid w:val="003B487D"/>
    <w:rsid w:val="003B7806"/>
    <w:rsid w:val="003C0FDF"/>
    <w:rsid w:val="003C5A6E"/>
    <w:rsid w:val="003C5C80"/>
    <w:rsid w:val="003D647F"/>
    <w:rsid w:val="003E77BF"/>
    <w:rsid w:val="003F7461"/>
    <w:rsid w:val="00404D9B"/>
    <w:rsid w:val="00406690"/>
    <w:rsid w:val="00416983"/>
    <w:rsid w:val="00420CD8"/>
    <w:rsid w:val="00430A70"/>
    <w:rsid w:val="00431FF9"/>
    <w:rsid w:val="00437201"/>
    <w:rsid w:val="00450D03"/>
    <w:rsid w:val="00453D01"/>
    <w:rsid w:val="00477C67"/>
    <w:rsid w:val="0048696E"/>
    <w:rsid w:val="00491B8F"/>
    <w:rsid w:val="004B09F7"/>
    <w:rsid w:val="004B4D4D"/>
    <w:rsid w:val="004C0E16"/>
    <w:rsid w:val="004C20E0"/>
    <w:rsid w:val="004C7DF1"/>
    <w:rsid w:val="004E5D34"/>
    <w:rsid w:val="004F03FA"/>
    <w:rsid w:val="004F1E83"/>
    <w:rsid w:val="004F7032"/>
    <w:rsid w:val="00504FE8"/>
    <w:rsid w:val="0051464E"/>
    <w:rsid w:val="00554483"/>
    <w:rsid w:val="00563EB6"/>
    <w:rsid w:val="00580084"/>
    <w:rsid w:val="005825BC"/>
    <w:rsid w:val="005C067C"/>
    <w:rsid w:val="005D04F4"/>
    <w:rsid w:val="005D111C"/>
    <w:rsid w:val="005D6A4F"/>
    <w:rsid w:val="005D6AA6"/>
    <w:rsid w:val="005F00D0"/>
    <w:rsid w:val="005F04A3"/>
    <w:rsid w:val="005F10A3"/>
    <w:rsid w:val="005F2875"/>
    <w:rsid w:val="00602CB2"/>
    <w:rsid w:val="00611F89"/>
    <w:rsid w:val="00622979"/>
    <w:rsid w:val="00624CBC"/>
    <w:rsid w:val="00627393"/>
    <w:rsid w:val="00627C80"/>
    <w:rsid w:val="006309FF"/>
    <w:rsid w:val="00654CA5"/>
    <w:rsid w:val="00671129"/>
    <w:rsid w:val="00673F4A"/>
    <w:rsid w:val="006975DE"/>
    <w:rsid w:val="006A07EC"/>
    <w:rsid w:val="006A7607"/>
    <w:rsid w:val="006C4BDA"/>
    <w:rsid w:val="006C7F7D"/>
    <w:rsid w:val="006D2953"/>
    <w:rsid w:val="006E333E"/>
    <w:rsid w:val="00716338"/>
    <w:rsid w:val="007215F5"/>
    <w:rsid w:val="007309E8"/>
    <w:rsid w:val="00756444"/>
    <w:rsid w:val="00770BAD"/>
    <w:rsid w:val="00772B55"/>
    <w:rsid w:val="00772F14"/>
    <w:rsid w:val="00784913"/>
    <w:rsid w:val="007B2B10"/>
    <w:rsid w:val="007E3B53"/>
    <w:rsid w:val="008020C5"/>
    <w:rsid w:val="00816D2F"/>
    <w:rsid w:val="00817B2B"/>
    <w:rsid w:val="00833997"/>
    <w:rsid w:val="008423FB"/>
    <w:rsid w:val="00844667"/>
    <w:rsid w:val="008507DA"/>
    <w:rsid w:val="00857DDF"/>
    <w:rsid w:val="00863FBA"/>
    <w:rsid w:val="008853D4"/>
    <w:rsid w:val="00885533"/>
    <w:rsid w:val="008919E3"/>
    <w:rsid w:val="00892177"/>
    <w:rsid w:val="0089732F"/>
    <w:rsid w:val="008B3C63"/>
    <w:rsid w:val="008B50F3"/>
    <w:rsid w:val="008B6A07"/>
    <w:rsid w:val="008D622C"/>
    <w:rsid w:val="008F727F"/>
    <w:rsid w:val="008F7535"/>
    <w:rsid w:val="00910951"/>
    <w:rsid w:val="00911423"/>
    <w:rsid w:val="00912863"/>
    <w:rsid w:val="0092524A"/>
    <w:rsid w:val="009357A0"/>
    <w:rsid w:val="00942397"/>
    <w:rsid w:val="009541D4"/>
    <w:rsid w:val="009678DD"/>
    <w:rsid w:val="00973DD0"/>
    <w:rsid w:val="009830EE"/>
    <w:rsid w:val="00993A0E"/>
    <w:rsid w:val="009D63CF"/>
    <w:rsid w:val="009F4176"/>
    <w:rsid w:val="009F7D6D"/>
    <w:rsid w:val="00A0208F"/>
    <w:rsid w:val="00A253A4"/>
    <w:rsid w:val="00A40C90"/>
    <w:rsid w:val="00A65BB2"/>
    <w:rsid w:val="00A7637B"/>
    <w:rsid w:val="00A851C2"/>
    <w:rsid w:val="00A9315C"/>
    <w:rsid w:val="00AA41DF"/>
    <w:rsid w:val="00AA6E65"/>
    <w:rsid w:val="00AD1F85"/>
    <w:rsid w:val="00AF0EE9"/>
    <w:rsid w:val="00AF1B24"/>
    <w:rsid w:val="00B00711"/>
    <w:rsid w:val="00B01FC9"/>
    <w:rsid w:val="00B25FF7"/>
    <w:rsid w:val="00B301CC"/>
    <w:rsid w:val="00B36B9F"/>
    <w:rsid w:val="00B42F20"/>
    <w:rsid w:val="00B51C54"/>
    <w:rsid w:val="00B63E51"/>
    <w:rsid w:val="00B70873"/>
    <w:rsid w:val="00B928C6"/>
    <w:rsid w:val="00B93247"/>
    <w:rsid w:val="00B959BE"/>
    <w:rsid w:val="00BA7C32"/>
    <w:rsid w:val="00BB2D98"/>
    <w:rsid w:val="00BB7739"/>
    <w:rsid w:val="00BD6822"/>
    <w:rsid w:val="00BF7DAB"/>
    <w:rsid w:val="00C078B2"/>
    <w:rsid w:val="00C33315"/>
    <w:rsid w:val="00C503AC"/>
    <w:rsid w:val="00C6127F"/>
    <w:rsid w:val="00C82E9A"/>
    <w:rsid w:val="00CA3507"/>
    <w:rsid w:val="00CA7194"/>
    <w:rsid w:val="00CB152F"/>
    <w:rsid w:val="00CB5680"/>
    <w:rsid w:val="00CC31FA"/>
    <w:rsid w:val="00CD6907"/>
    <w:rsid w:val="00CE5B58"/>
    <w:rsid w:val="00CF3D27"/>
    <w:rsid w:val="00D002E4"/>
    <w:rsid w:val="00D14CF4"/>
    <w:rsid w:val="00D32758"/>
    <w:rsid w:val="00D41265"/>
    <w:rsid w:val="00D41780"/>
    <w:rsid w:val="00D5481C"/>
    <w:rsid w:val="00D57F75"/>
    <w:rsid w:val="00D60F80"/>
    <w:rsid w:val="00D80AA0"/>
    <w:rsid w:val="00D82DB7"/>
    <w:rsid w:val="00D90936"/>
    <w:rsid w:val="00D95067"/>
    <w:rsid w:val="00DC332C"/>
    <w:rsid w:val="00DE0FCB"/>
    <w:rsid w:val="00E12E30"/>
    <w:rsid w:val="00E21A66"/>
    <w:rsid w:val="00E233ED"/>
    <w:rsid w:val="00E30BDA"/>
    <w:rsid w:val="00E61B4F"/>
    <w:rsid w:val="00E8427F"/>
    <w:rsid w:val="00EB609A"/>
    <w:rsid w:val="00EC6706"/>
    <w:rsid w:val="00ED08B0"/>
    <w:rsid w:val="00ED5CD3"/>
    <w:rsid w:val="00EF246F"/>
    <w:rsid w:val="00EF4FD8"/>
    <w:rsid w:val="00F427C6"/>
    <w:rsid w:val="00F67C5C"/>
    <w:rsid w:val="00F73700"/>
    <w:rsid w:val="00F75D11"/>
    <w:rsid w:val="00F90224"/>
    <w:rsid w:val="00FA3FD5"/>
    <w:rsid w:val="00FA6C83"/>
    <w:rsid w:val="00FD05BE"/>
    <w:rsid w:val="00FD7B44"/>
    <w:rsid w:val="00FF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BA797"/>
  <w15:chartTrackingRefBased/>
  <w15:docId w15:val="{1853AF81-E39A-4018-A754-A223AC9D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D82D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2D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3E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DB7"/>
    <w:rPr>
      <w:rFonts w:asciiTheme="majorHAnsi" w:eastAsiaTheme="majorEastAsia" w:hAnsiTheme="majorHAnsi" w:cstheme="majorBidi"/>
      <w:color w:val="2F5496" w:themeColor="accent1" w:themeShade="BF"/>
      <w:sz w:val="32"/>
      <w:szCs w:val="32"/>
      <w:lang w:val="en-AU"/>
    </w:rPr>
  </w:style>
  <w:style w:type="character" w:customStyle="1" w:styleId="Heading2Char">
    <w:name w:val="Heading 2 Char"/>
    <w:basedOn w:val="DefaultParagraphFont"/>
    <w:link w:val="Heading2"/>
    <w:uiPriority w:val="9"/>
    <w:rsid w:val="00D82DB7"/>
    <w:rPr>
      <w:rFonts w:asciiTheme="majorHAnsi" w:eastAsiaTheme="majorEastAsia" w:hAnsiTheme="majorHAnsi" w:cstheme="majorBidi"/>
      <w:color w:val="2F5496" w:themeColor="accent1" w:themeShade="BF"/>
      <w:sz w:val="26"/>
      <w:szCs w:val="26"/>
      <w:lang w:val="en-AU"/>
    </w:rPr>
  </w:style>
  <w:style w:type="table" w:styleId="TableGrid">
    <w:name w:val="Table Grid"/>
    <w:basedOn w:val="TableNormal"/>
    <w:uiPriority w:val="59"/>
    <w:rsid w:val="00816D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16D2F"/>
    <w:rPr>
      <w:sz w:val="16"/>
      <w:szCs w:val="16"/>
    </w:rPr>
  </w:style>
  <w:style w:type="paragraph" w:styleId="CommentText">
    <w:name w:val="annotation text"/>
    <w:basedOn w:val="Normal"/>
    <w:link w:val="CommentTextChar"/>
    <w:semiHidden/>
    <w:rsid w:val="00816D2F"/>
    <w:pPr>
      <w:spacing w:after="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semiHidden/>
    <w:rsid w:val="00816D2F"/>
    <w:rPr>
      <w:rFonts w:ascii="Calibri" w:eastAsia="Times New Roman" w:hAnsi="Calibri" w:cs="Times New Roman"/>
      <w:sz w:val="20"/>
      <w:szCs w:val="20"/>
    </w:rPr>
  </w:style>
  <w:style w:type="paragraph" w:styleId="ListParagraph">
    <w:name w:val="List Paragraph"/>
    <w:basedOn w:val="Normal"/>
    <w:link w:val="ListParagraphChar"/>
    <w:uiPriority w:val="34"/>
    <w:qFormat/>
    <w:rsid w:val="00563EB6"/>
    <w:pPr>
      <w:ind w:left="720"/>
      <w:contextualSpacing/>
    </w:pPr>
    <w:rPr>
      <w:lang w:val="en-GB"/>
    </w:rPr>
  </w:style>
  <w:style w:type="character" w:styleId="Hyperlink">
    <w:name w:val="Hyperlink"/>
    <w:basedOn w:val="DefaultParagraphFont"/>
    <w:uiPriority w:val="99"/>
    <w:unhideWhenUsed/>
    <w:rsid w:val="00563EB6"/>
    <w:rPr>
      <w:color w:val="0563C1" w:themeColor="hyperlink"/>
      <w:u w:val="single"/>
    </w:rPr>
  </w:style>
  <w:style w:type="character" w:customStyle="1" w:styleId="ListParagraphChar">
    <w:name w:val="List Paragraph Char"/>
    <w:basedOn w:val="DefaultParagraphFont"/>
    <w:link w:val="ListParagraph"/>
    <w:uiPriority w:val="34"/>
    <w:rsid w:val="00563EB6"/>
    <w:rPr>
      <w:lang w:val="en-GB"/>
    </w:rPr>
  </w:style>
  <w:style w:type="paragraph" w:customStyle="1" w:styleId="EndNoteBibliography">
    <w:name w:val="EndNote Bibliography"/>
    <w:basedOn w:val="Normal"/>
    <w:link w:val="EndNoteBibliographyChar"/>
    <w:rsid w:val="00563EB6"/>
    <w:pPr>
      <w:spacing w:line="240" w:lineRule="auto"/>
    </w:pPr>
    <w:rPr>
      <w:rFonts w:ascii="Calibri" w:hAnsi="Calibri" w:cs="Calibri"/>
      <w:noProof/>
      <w:lang w:val="en-GB"/>
    </w:rPr>
  </w:style>
  <w:style w:type="character" w:customStyle="1" w:styleId="EndNoteBibliographyChar">
    <w:name w:val="EndNote Bibliography Char"/>
    <w:basedOn w:val="ListParagraphChar"/>
    <w:link w:val="EndNoteBibliography"/>
    <w:rsid w:val="00563EB6"/>
    <w:rPr>
      <w:rFonts w:ascii="Calibri" w:hAnsi="Calibri" w:cs="Calibri"/>
      <w:noProof/>
      <w:lang w:val="en-GB"/>
    </w:rPr>
  </w:style>
  <w:style w:type="character" w:customStyle="1" w:styleId="Heading3Char">
    <w:name w:val="Heading 3 Char"/>
    <w:basedOn w:val="DefaultParagraphFont"/>
    <w:link w:val="Heading3"/>
    <w:uiPriority w:val="9"/>
    <w:rsid w:val="00563EB6"/>
    <w:rPr>
      <w:rFonts w:asciiTheme="majorHAnsi" w:eastAsiaTheme="majorEastAsia" w:hAnsiTheme="majorHAnsi" w:cstheme="majorBidi"/>
      <w:color w:val="1F3763" w:themeColor="accent1" w:themeShade="7F"/>
      <w:sz w:val="24"/>
      <w:szCs w:val="24"/>
      <w:lang w:val="en-AU"/>
    </w:rPr>
  </w:style>
  <w:style w:type="paragraph" w:customStyle="1" w:styleId="EndNoteBibliographyTitle">
    <w:name w:val="EndNote Bibliography Title"/>
    <w:basedOn w:val="Normal"/>
    <w:link w:val="EndNoteBibliographyTitleChar"/>
    <w:rsid w:val="0011789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1789D"/>
    <w:rPr>
      <w:rFonts w:ascii="Calibri" w:hAnsi="Calibri" w:cs="Calibri"/>
      <w:noProof/>
    </w:rPr>
  </w:style>
  <w:style w:type="character" w:styleId="UnresolvedMention">
    <w:name w:val="Unresolved Mention"/>
    <w:basedOn w:val="DefaultParagraphFont"/>
    <w:uiPriority w:val="99"/>
    <w:semiHidden/>
    <w:unhideWhenUsed/>
    <w:rsid w:val="0011789D"/>
    <w:rPr>
      <w:color w:val="605E5C"/>
      <w:shd w:val="clear" w:color="auto" w:fill="E1DFDD"/>
    </w:rPr>
  </w:style>
  <w:style w:type="paragraph" w:styleId="Header">
    <w:name w:val="header"/>
    <w:basedOn w:val="Normal"/>
    <w:link w:val="HeaderChar"/>
    <w:uiPriority w:val="99"/>
    <w:unhideWhenUsed/>
    <w:rsid w:val="00FD0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5BE"/>
    <w:rPr>
      <w:lang w:val="en-AU"/>
    </w:rPr>
  </w:style>
  <w:style w:type="paragraph" w:styleId="Footer">
    <w:name w:val="footer"/>
    <w:basedOn w:val="Normal"/>
    <w:link w:val="FooterChar"/>
    <w:uiPriority w:val="99"/>
    <w:unhideWhenUsed/>
    <w:rsid w:val="00FD0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5BE"/>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policia.gov.co/contenido/delitos-sexuales-2015"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hyperlink" Target="https://datosabiertos.bogota.gov.co/dataset/manzana-estratificacion-bogota-d-c" TargetMode="External"/><Relationship Id="rId33" Type="http://schemas.openxmlformats.org/officeDocument/2006/relationships/hyperlink" Target="https://datosabiertos-transmilenio.hub.arcgis.com/datasets/estaciones-troncales-de-transmilenio/explore?location=4.650200%2C-74.125000%2C12.33"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policia.gov.co/contenido/lesiones-personales-201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simur.gov.co/portal-simur/datos-del-sector/encuestas-de-movilidad/" TargetMode="External"/><Relationship Id="rId32" Type="http://schemas.openxmlformats.org/officeDocument/2006/relationships/hyperlink" Target="https://datos.movilidadbogota.gov.co/datasets/paraderos-sitp-bogot%C3%A1-d-c/explore?location=4.613945%2C-74.115079%2C11.54"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policia.gov.co/contenido/hurto-personas-2015" TargetMode="External"/><Relationship Id="rId36"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hyperlink" Target="https://www.simur.gov.co/portal-simur/datos-del-sector/encuestas-de-movilida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www.policia.gov.co/contenido/homicidos-2015" TargetMode="External"/><Relationship Id="rId30" Type="http://schemas.openxmlformats.org/officeDocument/2006/relationships/hyperlink" Target="https://www.policia.gov.co/contenido/violencia-intrafamiliar-2015"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8196</Words>
  <Characters>46719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Stankov,Ivana</dc:creator>
  <cp:keywords/>
  <dc:description/>
  <cp:lastModifiedBy>Stankov,Ivana</cp:lastModifiedBy>
  <cp:revision>7</cp:revision>
  <dcterms:created xsi:type="dcterms:W3CDTF">2023-08-28T04:00:00Z</dcterms:created>
  <dcterms:modified xsi:type="dcterms:W3CDTF">2023-11-01T23:35:00Z</dcterms:modified>
</cp:coreProperties>
</file>