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30E1D" w14:textId="77777777" w:rsidR="00837210" w:rsidRDefault="00837210" w:rsidP="00837210">
      <w:pPr>
        <w:pStyle w:val="EndNoteBibliography"/>
        <w:spacing w:line="360" w:lineRule="auto"/>
        <w:rPr>
          <w:rFonts w:ascii="Arial" w:hAnsi="Arial" w:cs="Arial"/>
          <w:sz w:val="20"/>
          <w:szCs w:val="20"/>
        </w:rPr>
      </w:pPr>
    </w:p>
    <w:p w14:paraId="3C1352CE" w14:textId="77777777" w:rsidR="00837210" w:rsidRPr="005A6D8F" w:rsidRDefault="00837210" w:rsidP="00837210">
      <w:pPr>
        <w:pStyle w:val="EndNoteBibliography"/>
        <w:spacing w:line="360" w:lineRule="auto"/>
        <w:rPr>
          <w:rFonts w:ascii="Arial" w:hAnsi="Arial" w:cs="Arial"/>
          <w:b/>
          <w:sz w:val="20"/>
          <w:szCs w:val="20"/>
        </w:rPr>
      </w:pPr>
      <w:r w:rsidRPr="005A6D8F">
        <w:rPr>
          <w:rFonts w:ascii="Arial" w:hAnsi="Arial" w:cs="Arial"/>
          <w:b/>
          <w:sz w:val="20"/>
          <w:szCs w:val="20"/>
        </w:rPr>
        <w:t>Legends of supplementary Tables and Figures</w:t>
      </w:r>
    </w:p>
    <w:p w14:paraId="4C5C9016" w14:textId="77777777" w:rsidR="00837210" w:rsidRDefault="00837210" w:rsidP="00837210">
      <w:pPr>
        <w:pStyle w:val="EndNoteBibliography"/>
        <w:spacing w:line="360" w:lineRule="auto"/>
        <w:rPr>
          <w:rFonts w:ascii="Arial" w:hAnsi="Arial" w:cs="Arial"/>
          <w:sz w:val="20"/>
          <w:szCs w:val="20"/>
        </w:rPr>
      </w:pPr>
    </w:p>
    <w:p w14:paraId="16108160" w14:textId="2E2EFE38" w:rsidR="00837210" w:rsidRPr="00AC6532" w:rsidRDefault="00837210" w:rsidP="00837210">
      <w:pPr>
        <w:pStyle w:val="EndNoteBibliography"/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AC6532">
        <w:rPr>
          <w:rFonts w:ascii="Arial" w:hAnsi="Arial" w:cs="Arial"/>
          <w:b/>
          <w:bCs/>
          <w:sz w:val="20"/>
          <w:szCs w:val="20"/>
        </w:rPr>
        <w:t xml:space="preserve">Supplementary Table 1. Physicochemical soil properties </w:t>
      </w:r>
    </w:p>
    <w:p w14:paraId="123FEA23" w14:textId="77777777" w:rsidR="00837210" w:rsidRPr="00786631" w:rsidRDefault="00837210" w:rsidP="00837210">
      <w:pPr>
        <w:pStyle w:val="EndNoteBibliography"/>
        <w:spacing w:line="360" w:lineRule="auto"/>
        <w:rPr>
          <w:rFonts w:ascii="Arial" w:hAnsi="Arial" w:cs="Arial"/>
          <w:sz w:val="20"/>
          <w:szCs w:val="20"/>
        </w:rPr>
      </w:pPr>
    </w:p>
    <w:p w14:paraId="39060546" w14:textId="71AD1D55" w:rsidR="00837210" w:rsidRPr="00AC6532" w:rsidRDefault="00837210" w:rsidP="00837210">
      <w:pPr>
        <w:pStyle w:val="EndNoteBibliography"/>
        <w:spacing w:line="360" w:lineRule="auto"/>
        <w:rPr>
          <w:rFonts w:ascii="Arial" w:hAnsi="Arial" w:cs="Arial"/>
          <w:b/>
          <w:bCs/>
          <w:sz w:val="20"/>
          <w:szCs w:val="20"/>
          <w:lang w:val="en"/>
        </w:rPr>
      </w:pPr>
      <w:r w:rsidRPr="00975BF0">
        <w:rPr>
          <w:rFonts w:ascii="Arial" w:hAnsi="Arial" w:cs="Arial"/>
          <w:b/>
          <w:bCs/>
          <w:sz w:val="20"/>
          <w:szCs w:val="20"/>
          <w:lang w:val="en-CA"/>
        </w:rPr>
        <w:t>Supplementary Table 2.</w:t>
      </w:r>
      <w:r w:rsidR="00AC6532">
        <w:rPr>
          <w:rFonts w:ascii="Arial" w:hAnsi="Arial" w:cs="Arial"/>
          <w:b/>
          <w:bCs/>
          <w:sz w:val="20"/>
          <w:szCs w:val="20"/>
          <w:lang w:val="en-CA"/>
        </w:rPr>
        <w:t xml:space="preserve"> </w:t>
      </w:r>
      <w:r w:rsidRPr="00AC6532">
        <w:rPr>
          <w:rFonts w:ascii="Arial" w:hAnsi="Arial" w:cs="Arial"/>
          <w:b/>
          <w:bCs/>
          <w:sz w:val="20"/>
          <w:szCs w:val="20"/>
          <w:lang w:val="en"/>
        </w:rPr>
        <w:t xml:space="preserve">Abundance of culturable bacteria and phosphate solubilizing bacteria in rhizospheric samples of </w:t>
      </w:r>
      <w:r w:rsidRPr="00AC6532">
        <w:rPr>
          <w:rFonts w:ascii="Arial" w:hAnsi="Arial" w:cs="Arial"/>
          <w:b/>
          <w:bCs/>
          <w:i/>
          <w:sz w:val="20"/>
          <w:szCs w:val="20"/>
          <w:lang w:val="en"/>
        </w:rPr>
        <w:t>P. coloratum</w:t>
      </w:r>
      <w:r w:rsidRPr="00AC6532">
        <w:rPr>
          <w:rFonts w:ascii="Arial" w:hAnsi="Arial" w:cs="Arial"/>
          <w:b/>
          <w:bCs/>
          <w:sz w:val="20"/>
          <w:szCs w:val="20"/>
          <w:lang w:val="en"/>
        </w:rPr>
        <w:t xml:space="preserve"> and </w:t>
      </w:r>
      <w:r w:rsidRPr="00AC6532">
        <w:rPr>
          <w:rFonts w:ascii="Arial" w:hAnsi="Arial" w:cs="Arial"/>
          <w:b/>
          <w:bCs/>
          <w:i/>
          <w:sz w:val="20"/>
          <w:szCs w:val="20"/>
          <w:lang w:val="en"/>
        </w:rPr>
        <w:t>S. indicus</w:t>
      </w:r>
      <w:r w:rsidRPr="00AC6532">
        <w:rPr>
          <w:rFonts w:ascii="Arial" w:hAnsi="Arial" w:cs="Arial"/>
          <w:b/>
          <w:bCs/>
          <w:sz w:val="20"/>
          <w:szCs w:val="20"/>
          <w:lang w:val="en"/>
        </w:rPr>
        <w:t xml:space="preserve"> from alkaline-sodic environments of flooding pampa</w:t>
      </w:r>
    </w:p>
    <w:p w14:paraId="37052FFD" w14:textId="77777777" w:rsidR="00837210" w:rsidRDefault="00837210" w:rsidP="00837210">
      <w:pPr>
        <w:pStyle w:val="EndNoteBibliography"/>
        <w:spacing w:line="360" w:lineRule="auto"/>
        <w:rPr>
          <w:rFonts w:ascii="Arial" w:hAnsi="Arial" w:cs="Arial"/>
          <w:sz w:val="20"/>
          <w:szCs w:val="20"/>
          <w:lang w:val="en"/>
        </w:rPr>
      </w:pPr>
    </w:p>
    <w:p w14:paraId="5D0EC36B" w14:textId="3156A4AC" w:rsidR="00837210" w:rsidRDefault="00837210" w:rsidP="00837210">
      <w:pPr>
        <w:pStyle w:val="EndNoteBibliography"/>
        <w:rPr>
          <w:rFonts w:ascii="Arial" w:hAnsi="Arial" w:cs="Arial"/>
          <w:b/>
          <w:sz w:val="20"/>
          <w:szCs w:val="20"/>
          <w:lang w:val="en-CA"/>
        </w:rPr>
      </w:pPr>
      <w:r w:rsidRPr="00975BF0">
        <w:rPr>
          <w:rFonts w:ascii="Arial" w:hAnsi="Arial" w:cs="Arial"/>
          <w:b/>
          <w:bCs/>
          <w:sz w:val="20"/>
          <w:szCs w:val="20"/>
          <w:lang w:val="en-CA"/>
        </w:rPr>
        <w:t>Supplementary Table 3A.</w:t>
      </w:r>
      <w:r w:rsidRPr="00975BF0">
        <w:rPr>
          <w:rFonts w:ascii="Arial" w:hAnsi="Arial" w:cs="Arial"/>
          <w:sz w:val="20"/>
          <w:szCs w:val="20"/>
        </w:rPr>
        <w:t xml:space="preserve"> </w:t>
      </w:r>
      <w:r w:rsidRPr="00AC6532">
        <w:rPr>
          <w:rFonts w:ascii="Arial" w:hAnsi="Arial" w:cs="Arial"/>
          <w:b/>
          <w:sz w:val="20"/>
          <w:szCs w:val="20"/>
          <w:lang w:val="en-CA"/>
        </w:rPr>
        <w:t xml:space="preserve">Functional and taxonomic characteristics of the collection of PSB isolates from </w:t>
      </w:r>
      <w:r w:rsidRPr="00AC6532">
        <w:rPr>
          <w:rFonts w:ascii="Arial" w:hAnsi="Arial" w:cs="Arial"/>
          <w:b/>
          <w:i/>
          <w:sz w:val="20"/>
          <w:szCs w:val="20"/>
          <w:lang w:val="en-CA"/>
        </w:rPr>
        <w:t>P. coloratum</w:t>
      </w:r>
      <w:r w:rsidRPr="00AC6532">
        <w:rPr>
          <w:rFonts w:ascii="Arial" w:hAnsi="Arial" w:cs="Arial"/>
          <w:b/>
          <w:sz w:val="20"/>
          <w:szCs w:val="20"/>
          <w:lang w:val="en-CA"/>
        </w:rPr>
        <w:t xml:space="preserve"> </w:t>
      </w:r>
      <w:r w:rsidR="006C31C7">
        <w:rPr>
          <w:rFonts w:ascii="Arial" w:hAnsi="Arial" w:cs="Arial"/>
          <w:b/>
          <w:sz w:val="20"/>
          <w:szCs w:val="20"/>
          <w:lang w:val="en-CA"/>
        </w:rPr>
        <w:t xml:space="preserve">. </w:t>
      </w:r>
    </w:p>
    <w:p w14:paraId="63F83AEA" w14:textId="0759644E" w:rsidR="006C31C7" w:rsidRPr="006C31C7" w:rsidRDefault="006C31C7" w:rsidP="00837210">
      <w:pPr>
        <w:pStyle w:val="EndNoteBibliography"/>
        <w:rPr>
          <w:rFonts w:ascii="Arial" w:hAnsi="Arial" w:cs="Arial"/>
          <w:bCs/>
          <w:sz w:val="20"/>
          <w:szCs w:val="20"/>
          <w:lang w:val="en-CA"/>
        </w:rPr>
      </w:pPr>
      <w:r>
        <w:rPr>
          <w:rFonts w:ascii="Arial" w:hAnsi="Arial" w:cs="Arial"/>
          <w:bCs/>
          <w:sz w:val="20"/>
          <w:szCs w:val="20"/>
          <w:lang w:val="en-CA"/>
        </w:rPr>
        <w:t xml:space="preserve">BNF: biological nitrogen fixation; </w:t>
      </w:r>
      <w:r w:rsidRPr="006C31C7">
        <w:rPr>
          <w:rFonts w:ascii="Arial" w:hAnsi="Arial" w:cs="Arial"/>
          <w:bCs/>
          <w:sz w:val="20"/>
          <w:szCs w:val="20"/>
          <w:lang w:val="en-CA"/>
        </w:rPr>
        <w:t xml:space="preserve">ND: non determined; NI </w:t>
      </w:r>
      <w:r>
        <w:rPr>
          <w:rFonts w:ascii="Arial" w:hAnsi="Arial" w:cs="Arial"/>
          <w:bCs/>
          <w:sz w:val="20"/>
          <w:szCs w:val="20"/>
          <w:lang w:val="en-CA"/>
        </w:rPr>
        <w:t xml:space="preserve">non </w:t>
      </w:r>
      <w:r w:rsidRPr="006C31C7">
        <w:rPr>
          <w:rFonts w:ascii="Arial" w:hAnsi="Arial" w:cs="Arial"/>
          <w:bCs/>
          <w:sz w:val="20"/>
          <w:szCs w:val="20"/>
          <w:lang w:val="en-CA"/>
        </w:rPr>
        <w:t>identi</w:t>
      </w:r>
      <w:r>
        <w:rPr>
          <w:rFonts w:ascii="Arial" w:hAnsi="Arial" w:cs="Arial"/>
          <w:bCs/>
          <w:sz w:val="20"/>
          <w:szCs w:val="20"/>
          <w:lang w:val="en-CA"/>
        </w:rPr>
        <w:t>f</w:t>
      </w:r>
      <w:r w:rsidRPr="006C31C7">
        <w:rPr>
          <w:rFonts w:ascii="Arial" w:hAnsi="Arial" w:cs="Arial"/>
          <w:bCs/>
          <w:sz w:val="20"/>
          <w:szCs w:val="20"/>
          <w:lang w:val="en-CA"/>
        </w:rPr>
        <w:t>ied, + :</w:t>
      </w:r>
      <w:r>
        <w:rPr>
          <w:rFonts w:ascii="Arial" w:hAnsi="Arial" w:cs="Arial"/>
          <w:bCs/>
          <w:sz w:val="20"/>
          <w:szCs w:val="20"/>
          <w:lang w:val="en-CA"/>
        </w:rPr>
        <w:t xml:space="preserve">detected </w:t>
      </w:r>
      <w:r w:rsidRPr="006C31C7">
        <w:rPr>
          <w:rFonts w:ascii="Arial" w:hAnsi="Arial" w:cs="Arial"/>
          <w:bCs/>
          <w:sz w:val="20"/>
          <w:szCs w:val="20"/>
          <w:lang w:val="en-CA"/>
        </w:rPr>
        <w:t xml:space="preserve">activity; - non </w:t>
      </w:r>
      <w:r>
        <w:rPr>
          <w:rFonts w:ascii="Arial" w:hAnsi="Arial" w:cs="Arial"/>
          <w:bCs/>
          <w:sz w:val="20"/>
          <w:szCs w:val="20"/>
          <w:lang w:val="en-CA"/>
        </w:rPr>
        <w:t xml:space="preserve">detected </w:t>
      </w:r>
      <w:r w:rsidRPr="006C31C7">
        <w:rPr>
          <w:rFonts w:ascii="Arial" w:hAnsi="Arial" w:cs="Arial"/>
          <w:bCs/>
          <w:sz w:val="20"/>
          <w:szCs w:val="20"/>
          <w:lang w:val="en-CA"/>
        </w:rPr>
        <w:t>activity</w:t>
      </w:r>
    </w:p>
    <w:p w14:paraId="5F222D66" w14:textId="0A4158B3" w:rsidR="00FA7D67" w:rsidRPr="00AC6532" w:rsidRDefault="00FA7D67" w:rsidP="00837210">
      <w:pPr>
        <w:pStyle w:val="EndNoteBibliography"/>
        <w:rPr>
          <w:rFonts w:ascii="Arial" w:hAnsi="Arial" w:cs="Arial"/>
          <w:b/>
          <w:sz w:val="20"/>
          <w:szCs w:val="20"/>
          <w:lang w:val="en-CA"/>
        </w:rPr>
      </w:pPr>
    </w:p>
    <w:p w14:paraId="1A6BB6CA" w14:textId="77777777" w:rsidR="00837210" w:rsidRPr="00975BF0" w:rsidRDefault="00837210" w:rsidP="00837210">
      <w:pPr>
        <w:pStyle w:val="EndNoteBibliography"/>
        <w:rPr>
          <w:rFonts w:ascii="Arial" w:hAnsi="Arial" w:cs="Arial"/>
          <w:sz w:val="20"/>
          <w:szCs w:val="20"/>
          <w:lang w:val="en-CA"/>
        </w:rPr>
      </w:pPr>
    </w:p>
    <w:p w14:paraId="315031D5" w14:textId="5919F207" w:rsidR="00837210" w:rsidRDefault="00837210" w:rsidP="00837210">
      <w:pPr>
        <w:pStyle w:val="EndNoteBibliography"/>
        <w:spacing w:line="360" w:lineRule="auto"/>
        <w:rPr>
          <w:rFonts w:ascii="Arial" w:hAnsi="Arial" w:cs="Arial"/>
          <w:b/>
          <w:i/>
          <w:sz w:val="20"/>
          <w:szCs w:val="20"/>
          <w:lang w:val="en-CA"/>
        </w:rPr>
      </w:pPr>
      <w:r w:rsidRPr="00975BF0">
        <w:rPr>
          <w:rFonts w:ascii="Arial" w:hAnsi="Arial" w:cs="Arial"/>
          <w:b/>
          <w:bCs/>
          <w:sz w:val="20"/>
          <w:szCs w:val="20"/>
          <w:lang w:val="en-CA"/>
        </w:rPr>
        <w:t xml:space="preserve">Supplementary Table 3B. </w:t>
      </w:r>
      <w:r w:rsidRPr="00AC6532">
        <w:rPr>
          <w:rFonts w:ascii="Arial" w:hAnsi="Arial" w:cs="Arial"/>
          <w:b/>
          <w:sz w:val="20"/>
          <w:szCs w:val="20"/>
          <w:lang w:val="en-CA"/>
        </w:rPr>
        <w:t xml:space="preserve">Functional and taxonomic characteristics of the collection of PSB isolates from </w:t>
      </w:r>
      <w:r w:rsidRPr="00AC6532">
        <w:rPr>
          <w:rFonts w:ascii="Arial" w:hAnsi="Arial" w:cs="Arial"/>
          <w:b/>
          <w:i/>
          <w:sz w:val="20"/>
          <w:szCs w:val="20"/>
          <w:lang w:val="en-CA"/>
        </w:rPr>
        <w:t>S. indicus</w:t>
      </w:r>
    </w:p>
    <w:p w14:paraId="2AB6CCE1" w14:textId="6797672C" w:rsidR="006C31C7" w:rsidRPr="006C31C7" w:rsidRDefault="006C31C7" w:rsidP="006C31C7">
      <w:pPr>
        <w:pStyle w:val="EndNoteBibliography"/>
        <w:rPr>
          <w:rFonts w:ascii="Arial" w:hAnsi="Arial" w:cs="Arial"/>
          <w:bCs/>
          <w:sz w:val="20"/>
          <w:szCs w:val="20"/>
          <w:lang w:val="en-CA"/>
        </w:rPr>
      </w:pPr>
      <w:r>
        <w:rPr>
          <w:rFonts w:ascii="Arial" w:hAnsi="Arial" w:cs="Arial"/>
          <w:bCs/>
          <w:sz w:val="20"/>
          <w:szCs w:val="20"/>
          <w:lang w:val="en-CA"/>
        </w:rPr>
        <w:t xml:space="preserve">BNF: biological nitrogen fixation; </w:t>
      </w:r>
      <w:r w:rsidRPr="006C31C7">
        <w:rPr>
          <w:rFonts w:ascii="Arial" w:hAnsi="Arial" w:cs="Arial"/>
          <w:bCs/>
          <w:sz w:val="20"/>
          <w:szCs w:val="20"/>
          <w:lang w:val="en-CA"/>
        </w:rPr>
        <w:t xml:space="preserve">ND: non determined; NI </w:t>
      </w:r>
      <w:r>
        <w:rPr>
          <w:rFonts w:ascii="Arial" w:hAnsi="Arial" w:cs="Arial"/>
          <w:bCs/>
          <w:sz w:val="20"/>
          <w:szCs w:val="20"/>
          <w:lang w:val="en-CA"/>
        </w:rPr>
        <w:t xml:space="preserve">non </w:t>
      </w:r>
      <w:r w:rsidRPr="006C31C7">
        <w:rPr>
          <w:rFonts w:ascii="Arial" w:hAnsi="Arial" w:cs="Arial"/>
          <w:bCs/>
          <w:sz w:val="20"/>
          <w:szCs w:val="20"/>
          <w:lang w:val="en-CA"/>
        </w:rPr>
        <w:t>identi</w:t>
      </w:r>
      <w:r>
        <w:rPr>
          <w:rFonts w:ascii="Arial" w:hAnsi="Arial" w:cs="Arial"/>
          <w:bCs/>
          <w:sz w:val="20"/>
          <w:szCs w:val="20"/>
          <w:lang w:val="en-CA"/>
        </w:rPr>
        <w:t>f</w:t>
      </w:r>
      <w:r w:rsidRPr="006C31C7">
        <w:rPr>
          <w:rFonts w:ascii="Arial" w:hAnsi="Arial" w:cs="Arial"/>
          <w:bCs/>
          <w:sz w:val="20"/>
          <w:szCs w:val="20"/>
          <w:lang w:val="en-CA"/>
        </w:rPr>
        <w:t>ied, + :</w:t>
      </w:r>
      <w:r>
        <w:rPr>
          <w:rFonts w:ascii="Arial" w:hAnsi="Arial" w:cs="Arial"/>
          <w:bCs/>
          <w:sz w:val="20"/>
          <w:szCs w:val="20"/>
          <w:lang w:val="en-CA"/>
        </w:rPr>
        <w:t xml:space="preserve">detected </w:t>
      </w:r>
      <w:r w:rsidRPr="006C31C7">
        <w:rPr>
          <w:rFonts w:ascii="Arial" w:hAnsi="Arial" w:cs="Arial"/>
          <w:bCs/>
          <w:sz w:val="20"/>
          <w:szCs w:val="20"/>
          <w:lang w:val="en-CA"/>
        </w:rPr>
        <w:t xml:space="preserve">activity; - non </w:t>
      </w:r>
      <w:r>
        <w:rPr>
          <w:rFonts w:ascii="Arial" w:hAnsi="Arial" w:cs="Arial"/>
          <w:bCs/>
          <w:sz w:val="20"/>
          <w:szCs w:val="20"/>
          <w:lang w:val="en-CA"/>
        </w:rPr>
        <w:t xml:space="preserve">detected </w:t>
      </w:r>
      <w:r w:rsidRPr="006C31C7">
        <w:rPr>
          <w:rFonts w:ascii="Arial" w:hAnsi="Arial" w:cs="Arial"/>
          <w:bCs/>
          <w:sz w:val="20"/>
          <w:szCs w:val="20"/>
          <w:lang w:val="en-CA"/>
        </w:rPr>
        <w:t>activity</w:t>
      </w:r>
    </w:p>
    <w:p w14:paraId="5366D2EE" w14:textId="77777777" w:rsidR="006C31C7" w:rsidRPr="00AC6532" w:rsidRDefault="006C31C7" w:rsidP="00837210">
      <w:pPr>
        <w:pStyle w:val="EndNoteBibliography"/>
        <w:spacing w:line="360" w:lineRule="auto"/>
        <w:rPr>
          <w:rFonts w:ascii="Arial" w:hAnsi="Arial" w:cs="Arial"/>
          <w:b/>
          <w:i/>
          <w:sz w:val="20"/>
          <w:szCs w:val="20"/>
          <w:lang w:val="en-CA"/>
        </w:rPr>
      </w:pPr>
    </w:p>
    <w:p w14:paraId="6C949909" w14:textId="77777777" w:rsidR="00837210" w:rsidRDefault="00837210" w:rsidP="00837210">
      <w:pPr>
        <w:pStyle w:val="EndNoteBibliography"/>
        <w:spacing w:line="360" w:lineRule="auto"/>
        <w:rPr>
          <w:rFonts w:ascii="Arial" w:hAnsi="Arial" w:cs="Arial"/>
          <w:b/>
          <w:bCs/>
          <w:i/>
          <w:sz w:val="20"/>
          <w:szCs w:val="20"/>
          <w:lang w:val="en-CA"/>
        </w:rPr>
      </w:pPr>
    </w:p>
    <w:p w14:paraId="1BBFD440" w14:textId="2FD5D5EB" w:rsidR="00837210" w:rsidRPr="00AC6532" w:rsidRDefault="00837210" w:rsidP="00837210">
      <w:pPr>
        <w:pStyle w:val="EndNoteBibliography"/>
        <w:spacing w:line="360" w:lineRule="auto"/>
        <w:rPr>
          <w:rFonts w:ascii="Arial" w:hAnsi="Arial" w:cs="Arial"/>
          <w:b/>
          <w:i/>
          <w:sz w:val="20"/>
          <w:szCs w:val="20"/>
          <w:lang w:val="en-CA"/>
        </w:rPr>
      </w:pPr>
      <w:r w:rsidRPr="00B72A91">
        <w:rPr>
          <w:rFonts w:ascii="Arial" w:hAnsi="Arial" w:cs="Arial"/>
          <w:b/>
          <w:bCs/>
          <w:sz w:val="20"/>
          <w:szCs w:val="20"/>
          <w:lang w:val="en-CA"/>
        </w:rPr>
        <w:t>Supplementary Table 4</w:t>
      </w:r>
      <w:r w:rsidRPr="001B13EF">
        <w:rPr>
          <w:rFonts w:ascii="Arial" w:hAnsi="Arial" w:cs="Arial"/>
          <w:bCs/>
          <w:sz w:val="20"/>
          <w:szCs w:val="20"/>
          <w:lang w:val="en-CA"/>
        </w:rPr>
        <w:t xml:space="preserve">. </w:t>
      </w:r>
      <w:r w:rsidRPr="00AC6532">
        <w:rPr>
          <w:rFonts w:ascii="Arial" w:hAnsi="Arial" w:cs="Arial"/>
          <w:b/>
          <w:sz w:val="20"/>
          <w:szCs w:val="20"/>
          <w:lang w:val="en-CA"/>
        </w:rPr>
        <w:t>Richness and diver</w:t>
      </w:r>
      <w:r w:rsidR="00786631" w:rsidRPr="00AC6532">
        <w:rPr>
          <w:rFonts w:ascii="Arial" w:hAnsi="Arial" w:cs="Arial"/>
          <w:b/>
          <w:sz w:val="20"/>
          <w:szCs w:val="20"/>
          <w:lang w:val="en-CA"/>
        </w:rPr>
        <w:t>s</w:t>
      </w:r>
      <w:r w:rsidRPr="00AC6532">
        <w:rPr>
          <w:rFonts w:ascii="Arial" w:hAnsi="Arial" w:cs="Arial"/>
          <w:b/>
          <w:sz w:val="20"/>
          <w:szCs w:val="20"/>
          <w:lang w:val="en-CA"/>
        </w:rPr>
        <w:t xml:space="preserve">ity of PSB communities associated to </w:t>
      </w:r>
      <w:r w:rsidRPr="00AC6532">
        <w:rPr>
          <w:rFonts w:ascii="Arial" w:hAnsi="Arial" w:cs="Arial"/>
          <w:b/>
          <w:i/>
          <w:sz w:val="20"/>
          <w:szCs w:val="20"/>
          <w:lang w:val="en-CA"/>
        </w:rPr>
        <w:t>P coloratum</w:t>
      </w:r>
      <w:r w:rsidRPr="00AC6532">
        <w:rPr>
          <w:rFonts w:ascii="Arial" w:hAnsi="Arial" w:cs="Arial"/>
          <w:b/>
          <w:sz w:val="20"/>
          <w:szCs w:val="20"/>
          <w:lang w:val="en-CA"/>
        </w:rPr>
        <w:t xml:space="preserve"> and </w:t>
      </w:r>
      <w:r w:rsidRPr="00AC6532">
        <w:rPr>
          <w:rFonts w:ascii="Arial" w:hAnsi="Arial" w:cs="Arial"/>
          <w:b/>
          <w:i/>
          <w:sz w:val="20"/>
          <w:szCs w:val="20"/>
          <w:lang w:val="en-CA"/>
        </w:rPr>
        <w:t>S indicus</w:t>
      </w:r>
    </w:p>
    <w:p w14:paraId="764A7261" w14:textId="77777777" w:rsidR="00D54DC7" w:rsidRPr="00D54DC7" w:rsidRDefault="00D54DC7" w:rsidP="00D54DC7">
      <w:pPr>
        <w:pStyle w:val="EndNoteBibliography"/>
        <w:rPr>
          <w:rFonts w:ascii="Arial" w:hAnsi="Arial" w:cs="Arial"/>
          <w:bCs/>
          <w:iCs/>
          <w:sz w:val="20"/>
          <w:szCs w:val="20"/>
          <w:lang w:val="en-GB"/>
        </w:rPr>
      </w:pPr>
      <w:r w:rsidRPr="00D54DC7">
        <w:rPr>
          <w:rFonts w:ascii="Arial" w:hAnsi="Arial" w:cs="Arial"/>
          <w:b/>
          <w:bCs/>
          <w:iCs/>
          <w:sz w:val="20"/>
          <w:szCs w:val="20"/>
        </w:rPr>
        <w:t>Supplementary Figure 1. Semiquantitative analysis of phosphate solubilizing bacteria under sodic-alkaline conditions. A.</w:t>
      </w:r>
      <w:r w:rsidRPr="00D54DC7">
        <w:rPr>
          <w:rFonts w:ascii="Arial" w:hAnsi="Arial" w:cs="Arial"/>
          <w:bCs/>
          <w:iCs/>
          <w:sz w:val="20"/>
          <w:szCs w:val="20"/>
        </w:rPr>
        <w:t xml:space="preserve"> Representative examples of different P solubilizing abilities of the isolates. PSB were classified for their solubilizing capacity, by comparing the diameter of solubilization haloes produced under alkaline-sodic conditions with the corresponding colony. </w:t>
      </w:r>
      <w:r w:rsidRPr="00D54DC7">
        <w:rPr>
          <w:rFonts w:ascii="Arial" w:hAnsi="Arial" w:cs="Arial"/>
          <w:bCs/>
          <w:iCs/>
          <w:sz w:val="20"/>
          <w:szCs w:val="20"/>
          <w:lang w:val="en-GB"/>
        </w:rPr>
        <w:t>Isolates were grouped into 3 classes according to their halo scores (h). PSB class 1:  halo diameter 0.0-0.5 times higher than the colony diameter; class 2: halo diameter 0.5-2 times higher than colony diameter; class 3: halo diameter &gt;2 times higher than the colony diameter.</w:t>
      </w:r>
    </w:p>
    <w:p w14:paraId="2112FC82" w14:textId="77777777" w:rsidR="00D54DC7" w:rsidRPr="00D54DC7" w:rsidRDefault="00D54DC7" w:rsidP="00D54DC7">
      <w:pPr>
        <w:pStyle w:val="EndNoteBibliography"/>
        <w:spacing w:line="360" w:lineRule="auto"/>
        <w:rPr>
          <w:rFonts w:ascii="Arial" w:hAnsi="Arial" w:cs="Arial"/>
          <w:b/>
          <w:bCs/>
          <w:iCs/>
          <w:sz w:val="20"/>
          <w:szCs w:val="20"/>
          <w:lang w:val="en-CA"/>
        </w:rPr>
      </w:pPr>
      <w:r w:rsidRPr="00D54DC7">
        <w:rPr>
          <w:rFonts w:ascii="Arial" w:hAnsi="Arial" w:cs="Arial"/>
          <w:b/>
          <w:bCs/>
          <w:iCs/>
          <w:sz w:val="20"/>
          <w:szCs w:val="20"/>
          <w:lang w:val="en-CA"/>
        </w:rPr>
        <w:t xml:space="preserve">Supplementary Figure 2A. </w:t>
      </w:r>
      <w:r w:rsidRPr="00D54DC7">
        <w:rPr>
          <w:rFonts w:ascii="Arial" w:hAnsi="Arial" w:cs="Arial"/>
          <w:b/>
          <w:bCs/>
          <w:iCs/>
          <w:sz w:val="20"/>
          <w:szCs w:val="20"/>
          <w:lang w:val="en"/>
        </w:rPr>
        <w:t>BOX-PCR dendrogram of PSB isolated from the rhizosphere of P. coloratum</w:t>
      </w:r>
    </w:p>
    <w:p w14:paraId="706DD812" w14:textId="77777777" w:rsidR="00D54DC7" w:rsidRPr="00D54DC7" w:rsidRDefault="00D54DC7" w:rsidP="00D54DC7">
      <w:pPr>
        <w:pStyle w:val="EndNoteBibliography"/>
        <w:rPr>
          <w:rFonts w:ascii="Arial" w:hAnsi="Arial" w:cs="Arial"/>
          <w:bCs/>
          <w:iCs/>
          <w:sz w:val="20"/>
          <w:szCs w:val="20"/>
        </w:rPr>
      </w:pPr>
    </w:p>
    <w:p w14:paraId="41072A5E" w14:textId="77777777" w:rsidR="00D54DC7" w:rsidRPr="00D54DC7" w:rsidRDefault="00D54DC7" w:rsidP="00D54DC7">
      <w:pPr>
        <w:pStyle w:val="EndNoteBibliography"/>
        <w:spacing w:line="360" w:lineRule="auto"/>
        <w:rPr>
          <w:rFonts w:ascii="Arial" w:hAnsi="Arial" w:cs="Arial"/>
          <w:bCs/>
          <w:iCs/>
          <w:sz w:val="20"/>
          <w:szCs w:val="20"/>
          <w:lang w:val="en-CA"/>
        </w:rPr>
      </w:pPr>
      <w:r w:rsidRPr="00D54DC7">
        <w:rPr>
          <w:rFonts w:ascii="Arial" w:hAnsi="Arial" w:cs="Arial"/>
          <w:b/>
          <w:bCs/>
          <w:iCs/>
          <w:sz w:val="20"/>
          <w:szCs w:val="20"/>
          <w:lang w:val="en-CA"/>
        </w:rPr>
        <w:t xml:space="preserve">Supplementary Figure 2B. </w:t>
      </w:r>
      <w:r w:rsidRPr="00D54DC7">
        <w:rPr>
          <w:rFonts w:ascii="Arial" w:hAnsi="Arial" w:cs="Arial"/>
          <w:b/>
          <w:bCs/>
          <w:iCs/>
          <w:sz w:val="20"/>
          <w:szCs w:val="20"/>
          <w:lang w:val="en"/>
        </w:rPr>
        <w:t>BOX-PCR dendrogram of PSB isolated from the rhizosphere of S. indicus</w:t>
      </w:r>
      <w:r w:rsidRPr="00D54DC7">
        <w:rPr>
          <w:rFonts w:ascii="Arial" w:hAnsi="Arial" w:cs="Arial"/>
          <w:bCs/>
          <w:iCs/>
          <w:sz w:val="20"/>
          <w:szCs w:val="20"/>
          <w:lang w:val="en-CA"/>
        </w:rPr>
        <w:t xml:space="preserve"> </w:t>
      </w:r>
    </w:p>
    <w:p w14:paraId="4AF12D7E" w14:textId="77777777" w:rsidR="00D54DC7" w:rsidRPr="00D54DC7" w:rsidRDefault="00D54DC7" w:rsidP="00D54DC7">
      <w:pPr>
        <w:pStyle w:val="EndNoteBibliography"/>
        <w:rPr>
          <w:rFonts w:ascii="Arial" w:hAnsi="Arial" w:cs="Arial"/>
          <w:bCs/>
          <w:i/>
          <w:sz w:val="20"/>
          <w:szCs w:val="20"/>
        </w:rPr>
      </w:pPr>
    </w:p>
    <w:p w14:paraId="397C72BC" w14:textId="77777777" w:rsidR="00D54DC7" w:rsidRPr="00D54DC7" w:rsidRDefault="00D54DC7" w:rsidP="00837210">
      <w:pPr>
        <w:pStyle w:val="EndNoteBibliography"/>
        <w:spacing w:line="360" w:lineRule="auto"/>
        <w:rPr>
          <w:rFonts w:ascii="Arial" w:hAnsi="Arial" w:cs="Arial"/>
          <w:bCs/>
          <w:i/>
          <w:sz w:val="20"/>
          <w:szCs w:val="20"/>
        </w:rPr>
      </w:pPr>
    </w:p>
    <w:p w14:paraId="293E56F8" w14:textId="343A542E" w:rsidR="00264E88" w:rsidRPr="00D54DC7" w:rsidRDefault="00264E88">
      <w:pPr>
        <w:rPr>
          <w:lang w:val="en-US"/>
        </w:rPr>
      </w:pPr>
    </w:p>
    <w:sectPr w:rsidR="00264E88" w:rsidRPr="00D54DC7" w:rsidSect="00864D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210"/>
    <w:rsid w:val="00264E88"/>
    <w:rsid w:val="00485680"/>
    <w:rsid w:val="005A6D8F"/>
    <w:rsid w:val="006C31C7"/>
    <w:rsid w:val="00786631"/>
    <w:rsid w:val="00837210"/>
    <w:rsid w:val="00864DD2"/>
    <w:rsid w:val="00AC6532"/>
    <w:rsid w:val="00D54DC7"/>
    <w:rsid w:val="00FA7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8E72EE2"/>
  <w14:defaultImageDpi w14:val="300"/>
  <w15:docId w15:val="{E1D2EEEB-D3C2-504A-BEAF-3C6CB9A0A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837210"/>
    <w:pPr>
      <w:spacing w:after="160"/>
      <w:jc w:val="both"/>
    </w:pPr>
    <w:rPr>
      <w:rFonts w:ascii="Calibri" w:eastAsiaTheme="minorHAnsi" w:hAnsi="Calibri" w:cs="Calibri"/>
      <w:noProof/>
      <w:sz w:val="22"/>
      <w:szCs w:val="22"/>
      <w:lang w:val="en-US" w:eastAsia="en-US"/>
    </w:rPr>
  </w:style>
  <w:style w:type="character" w:customStyle="1" w:styleId="EndNoteBibliographyChar">
    <w:name w:val="EndNote Bibliography Char"/>
    <w:basedOn w:val="Fuentedeprrafopredeter"/>
    <w:link w:val="EndNoteBibliography"/>
    <w:rsid w:val="00837210"/>
    <w:rPr>
      <w:rFonts w:ascii="Calibri" w:eastAsiaTheme="minorHAnsi" w:hAnsi="Calibri" w:cs="Calibri"/>
      <w:noProof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Julia Estrella</dc:creator>
  <cp:keywords/>
  <dc:description/>
  <cp:lastModifiedBy>Microsoft Office User</cp:lastModifiedBy>
  <cp:revision>2</cp:revision>
  <dcterms:created xsi:type="dcterms:W3CDTF">2023-10-11T18:41:00Z</dcterms:created>
  <dcterms:modified xsi:type="dcterms:W3CDTF">2023-10-11T18:41:00Z</dcterms:modified>
</cp:coreProperties>
</file>