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088E8" w14:textId="50046E18" w:rsidR="006F3DEF" w:rsidRPr="0063128F" w:rsidRDefault="009A4E22" w:rsidP="75AE6905">
      <w:pPr>
        <w:jc w:val="center"/>
        <w:rPr>
          <w:rFonts w:asciiTheme="minorHAnsi" w:hAnsiTheme="minorHAnsi"/>
          <w:b/>
          <w:bCs/>
          <w:sz w:val="22"/>
        </w:rPr>
      </w:pPr>
      <w:r w:rsidRPr="009A4E22">
        <w:rPr>
          <w:rFonts w:asciiTheme="minorHAnsi" w:hAnsiTheme="minorHAnsi"/>
          <w:b/>
          <w:bCs/>
          <w:sz w:val="22"/>
        </w:rPr>
        <w:t>Appendix B. Characteristics of Excluded studies</w:t>
      </w:r>
    </w:p>
    <w:tbl>
      <w:tblPr>
        <w:tblStyle w:val="Tablaconcuadrcula"/>
        <w:tblW w:w="103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512"/>
      </w:tblGrid>
      <w:tr w:rsidR="002B6F06" w:rsidRPr="00DA2B19" w14:paraId="753DCA09" w14:textId="77777777" w:rsidTr="00DA2B19">
        <w:trPr>
          <w:jc w:val="center"/>
        </w:trPr>
        <w:tc>
          <w:tcPr>
            <w:tcW w:w="2835" w:type="dxa"/>
            <w:tcBorders>
              <w:top w:val="single" w:sz="18" w:space="0" w:color="auto"/>
              <w:bottom w:val="single" w:sz="18" w:space="0" w:color="auto"/>
            </w:tcBorders>
            <w:shd w:val="clear" w:color="auto" w:fill="auto"/>
            <w:vAlign w:val="center"/>
          </w:tcPr>
          <w:p w14:paraId="3DF36D40" w14:textId="002F21D9" w:rsidR="002B6F06" w:rsidRPr="00DA2B19" w:rsidRDefault="00D364C1" w:rsidP="0063128F">
            <w:pPr>
              <w:jc w:val="center"/>
              <w:rPr>
                <w:rFonts w:ascii="Amasis MT Pro Light" w:hAnsi="Amasis MT Pro Light" w:cstheme="minorHAnsi"/>
                <w:sz w:val="20"/>
                <w:szCs w:val="20"/>
              </w:rPr>
            </w:pPr>
            <w:r w:rsidRPr="00DA2B19">
              <w:rPr>
                <w:rFonts w:ascii="Amasis MT Pro Light" w:hAnsi="Amasis MT Pro Light" w:cstheme="minorHAnsi"/>
                <w:sz w:val="20"/>
                <w:szCs w:val="20"/>
              </w:rPr>
              <w:t>Aut</w:t>
            </w:r>
            <w:r w:rsidR="006F3DEF" w:rsidRPr="00DA2B19">
              <w:rPr>
                <w:rFonts w:ascii="Amasis MT Pro Light" w:hAnsi="Amasis MT Pro Light" w:cstheme="minorHAnsi"/>
                <w:sz w:val="20"/>
                <w:szCs w:val="20"/>
              </w:rPr>
              <w:t>h</w:t>
            </w:r>
            <w:r w:rsidRPr="00DA2B19">
              <w:rPr>
                <w:rFonts w:ascii="Amasis MT Pro Light" w:hAnsi="Amasis MT Pro Light" w:cstheme="minorHAnsi"/>
                <w:sz w:val="20"/>
                <w:szCs w:val="20"/>
              </w:rPr>
              <w:t>or</w:t>
            </w:r>
            <w:r w:rsidR="00DA2B19">
              <w:rPr>
                <w:rFonts w:ascii="Amasis MT Pro Light" w:hAnsi="Amasis MT Pro Light" w:cstheme="minorHAnsi"/>
                <w:sz w:val="20"/>
                <w:szCs w:val="20"/>
              </w:rPr>
              <w:t>-year</w:t>
            </w:r>
          </w:p>
        </w:tc>
        <w:tc>
          <w:tcPr>
            <w:tcW w:w="7512" w:type="dxa"/>
            <w:tcBorders>
              <w:top w:val="single" w:sz="18" w:space="0" w:color="auto"/>
              <w:bottom w:val="single" w:sz="18" w:space="0" w:color="auto"/>
            </w:tcBorders>
            <w:shd w:val="clear" w:color="auto" w:fill="auto"/>
            <w:vAlign w:val="center"/>
          </w:tcPr>
          <w:p w14:paraId="3EB307C4" w14:textId="6CD5661D" w:rsidR="002B6F06" w:rsidRPr="00DA2B19" w:rsidRDefault="00C46604" w:rsidP="0063128F">
            <w:pPr>
              <w:jc w:val="center"/>
              <w:rPr>
                <w:rFonts w:ascii="Amasis MT Pro Light" w:hAnsi="Amasis MT Pro Light" w:cstheme="minorHAnsi"/>
                <w:sz w:val="20"/>
                <w:szCs w:val="20"/>
              </w:rPr>
            </w:pPr>
            <w:r w:rsidRPr="00DA2B19">
              <w:rPr>
                <w:rFonts w:ascii="Amasis MT Pro Light" w:hAnsi="Amasis MT Pro Light" w:cstheme="minorHAnsi"/>
                <w:sz w:val="20"/>
                <w:szCs w:val="20"/>
              </w:rPr>
              <w:t>Cause to exclude</w:t>
            </w:r>
          </w:p>
        </w:tc>
      </w:tr>
      <w:tr w:rsidR="002B6F06" w:rsidRPr="00DA2B19" w14:paraId="027A77C8" w14:textId="77777777" w:rsidTr="00DA2B19">
        <w:trPr>
          <w:jc w:val="center"/>
        </w:trPr>
        <w:tc>
          <w:tcPr>
            <w:tcW w:w="2835" w:type="dxa"/>
            <w:tcBorders>
              <w:top w:val="single" w:sz="18" w:space="0" w:color="auto"/>
            </w:tcBorders>
            <w:shd w:val="clear" w:color="auto" w:fill="auto"/>
            <w:vAlign w:val="center"/>
          </w:tcPr>
          <w:p w14:paraId="5E7CA152" w14:textId="63BBBEAF" w:rsidR="002B6F06" w:rsidRPr="00DA2B19" w:rsidRDefault="00DA2B19" w:rsidP="0063128F">
            <w:pPr>
              <w:spacing w:line="360" w:lineRule="auto"/>
              <w:rPr>
                <w:rFonts w:ascii="Amasis MT Pro Light" w:hAnsi="Amasis MT Pro Light" w:cstheme="minorHAnsi"/>
                <w:sz w:val="20"/>
                <w:szCs w:val="20"/>
              </w:rPr>
            </w:pPr>
            <w:r w:rsidRPr="00DA2B19">
              <w:rPr>
                <w:rFonts w:ascii="Amasis MT Pro Light" w:hAnsi="Amasis MT Pro Light" w:cstheme="minorHAnsi"/>
                <w:sz w:val="20"/>
                <w:szCs w:val="20"/>
              </w:rPr>
              <w:t>Dalic et al., 2022</w:t>
            </w:r>
          </w:p>
        </w:tc>
        <w:tc>
          <w:tcPr>
            <w:tcW w:w="7512" w:type="dxa"/>
            <w:tcBorders>
              <w:top w:val="single" w:sz="18" w:space="0" w:color="auto"/>
            </w:tcBorders>
            <w:shd w:val="clear" w:color="auto" w:fill="auto"/>
            <w:vAlign w:val="center"/>
          </w:tcPr>
          <w:p w14:paraId="6E45AFE9" w14:textId="48F276BD" w:rsidR="002B6F06" w:rsidRPr="00DA2B19" w:rsidRDefault="00CC3097" w:rsidP="0063128F">
            <w:pPr>
              <w:rPr>
                <w:rFonts w:ascii="Amasis MT Pro Light" w:hAnsi="Amasis MT Pro Light" w:cstheme="minorHAnsi"/>
                <w:sz w:val="20"/>
                <w:szCs w:val="20"/>
              </w:rPr>
            </w:pPr>
            <w:r w:rsidRPr="00DA2B19">
              <w:rPr>
                <w:rFonts w:ascii="Amasis MT Pro Light" w:hAnsi="Amasis MT Pro Light" w:cstheme="minorHAnsi"/>
                <w:sz w:val="20"/>
                <w:szCs w:val="20"/>
              </w:rPr>
              <w:t>Follow-up study without surgical data to validate instruments.</w:t>
            </w:r>
          </w:p>
        </w:tc>
      </w:tr>
      <w:tr w:rsidR="002B6F06" w:rsidRPr="00DA2B19" w14:paraId="4C25C333" w14:textId="77777777" w:rsidTr="00DA2B19">
        <w:trPr>
          <w:jc w:val="center"/>
        </w:trPr>
        <w:tc>
          <w:tcPr>
            <w:tcW w:w="2835" w:type="dxa"/>
            <w:shd w:val="clear" w:color="auto" w:fill="auto"/>
            <w:vAlign w:val="center"/>
          </w:tcPr>
          <w:p w14:paraId="2F51EA21" w14:textId="38733662" w:rsidR="00D407B8" w:rsidRPr="00DA2B19" w:rsidRDefault="00DA2B19" w:rsidP="0063128F">
            <w:pPr>
              <w:spacing w:line="360" w:lineRule="auto"/>
              <w:rPr>
                <w:rFonts w:ascii="Amasis MT Pro Light" w:hAnsi="Amasis MT Pro Light" w:cstheme="minorHAnsi"/>
                <w:sz w:val="20"/>
                <w:szCs w:val="20"/>
              </w:rPr>
            </w:pPr>
            <w:r w:rsidRPr="00DA2B19">
              <w:rPr>
                <w:rFonts w:ascii="Amasis MT Pro Light" w:hAnsi="Amasis MT Pro Light" w:cstheme="minorHAnsi"/>
                <w:sz w:val="20"/>
                <w:szCs w:val="20"/>
              </w:rPr>
              <w:t>Franzini et al., 2005</w:t>
            </w:r>
          </w:p>
        </w:tc>
        <w:tc>
          <w:tcPr>
            <w:tcW w:w="7512" w:type="dxa"/>
            <w:shd w:val="clear" w:color="auto" w:fill="auto"/>
            <w:vAlign w:val="center"/>
          </w:tcPr>
          <w:p w14:paraId="748FCFDA" w14:textId="605F66B0" w:rsidR="002B6F06" w:rsidRPr="00DA2B19" w:rsidRDefault="003564BD" w:rsidP="0063128F">
            <w:pPr>
              <w:rPr>
                <w:rFonts w:ascii="Amasis MT Pro Light" w:hAnsi="Amasis MT Pro Light" w:cstheme="minorHAnsi"/>
                <w:sz w:val="20"/>
                <w:szCs w:val="20"/>
              </w:rPr>
            </w:pPr>
            <w:r w:rsidRPr="00DA2B19">
              <w:rPr>
                <w:rFonts w:ascii="Amasis MT Pro Light" w:hAnsi="Amasis MT Pro Light" w:cstheme="minorHAnsi"/>
                <w:sz w:val="20"/>
                <w:szCs w:val="20"/>
              </w:rPr>
              <w:t>Case study, participants older than pediatric age, ≤21 years.</w:t>
            </w:r>
          </w:p>
        </w:tc>
      </w:tr>
      <w:tr w:rsidR="003F57EA" w:rsidRPr="00DA2B19" w14:paraId="353035B7" w14:textId="77777777" w:rsidTr="00DA2B19">
        <w:trPr>
          <w:jc w:val="center"/>
        </w:trPr>
        <w:tc>
          <w:tcPr>
            <w:tcW w:w="2835" w:type="dxa"/>
            <w:shd w:val="clear" w:color="auto" w:fill="auto"/>
            <w:vAlign w:val="center"/>
          </w:tcPr>
          <w:p w14:paraId="0531EAD9" w14:textId="64B7E8B3" w:rsidR="003F57EA" w:rsidRPr="00DA2B19" w:rsidRDefault="00DA2B19" w:rsidP="0063128F">
            <w:pPr>
              <w:spacing w:line="360" w:lineRule="auto"/>
              <w:rPr>
                <w:rFonts w:ascii="Amasis MT Pro Light" w:hAnsi="Amasis MT Pro Light" w:cstheme="minorHAnsi"/>
                <w:color w:val="000000"/>
                <w:sz w:val="20"/>
                <w:szCs w:val="20"/>
              </w:rPr>
            </w:pPr>
            <w:r w:rsidRPr="00DA2B19">
              <w:rPr>
                <w:rFonts w:ascii="Amasis MT Pro Light" w:hAnsi="Amasis MT Pro Light" w:cstheme="minorHAnsi"/>
                <w:color w:val="000000"/>
                <w:sz w:val="20"/>
                <w:szCs w:val="20"/>
              </w:rPr>
              <w:t>Hernández Salazar et al., 2018</w:t>
            </w:r>
          </w:p>
        </w:tc>
        <w:tc>
          <w:tcPr>
            <w:tcW w:w="7512" w:type="dxa"/>
            <w:shd w:val="clear" w:color="auto" w:fill="auto"/>
            <w:vAlign w:val="center"/>
          </w:tcPr>
          <w:p w14:paraId="670B3D01" w14:textId="040A0FF1" w:rsidR="003F57EA" w:rsidRPr="00DA2B19" w:rsidRDefault="0044372C" w:rsidP="0063128F">
            <w:pPr>
              <w:rPr>
                <w:rFonts w:ascii="Amasis MT Pro Light" w:hAnsi="Amasis MT Pro Light" w:cstheme="minorHAnsi"/>
                <w:sz w:val="20"/>
                <w:szCs w:val="20"/>
              </w:rPr>
            </w:pPr>
            <w:r w:rsidRPr="00DA2B19">
              <w:rPr>
                <w:rFonts w:ascii="Amasis MT Pro Light" w:hAnsi="Amasis MT Pro Light" w:cstheme="minorHAnsi"/>
                <w:sz w:val="20"/>
                <w:szCs w:val="20"/>
              </w:rPr>
              <w:t xml:space="preserve">Case study, </w:t>
            </w:r>
            <w:r w:rsidR="00834ADA" w:rsidRPr="00DA2B19">
              <w:rPr>
                <w:rFonts w:ascii="Amasis MT Pro Light" w:hAnsi="Amasis MT Pro Light" w:cstheme="minorHAnsi"/>
                <w:sz w:val="20"/>
                <w:szCs w:val="20"/>
              </w:rPr>
              <w:t>the</w:t>
            </w:r>
            <w:r w:rsidR="006B6D5B" w:rsidRPr="00DA2B19">
              <w:rPr>
                <w:rFonts w:ascii="Amasis MT Pro Light" w:hAnsi="Amasis MT Pro Light" w:cstheme="minorHAnsi"/>
                <w:sz w:val="20"/>
                <w:szCs w:val="20"/>
              </w:rPr>
              <w:t xml:space="preserve"> surgical technique utilized is not consistent with DBS.</w:t>
            </w:r>
          </w:p>
        </w:tc>
      </w:tr>
      <w:tr w:rsidR="002B6F06" w:rsidRPr="00DA2B19" w14:paraId="518689FD" w14:textId="77777777" w:rsidTr="00DA2B19">
        <w:trPr>
          <w:jc w:val="center"/>
        </w:trPr>
        <w:tc>
          <w:tcPr>
            <w:tcW w:w="2835" w:type="dxa"/>
            <w:shd w:val="clear" w:color="auto" w:fill="auto"/>
            <w:vAlign w:val="center"/>
          </w:tcPr>
          <w:p w14:paraId="5FBE4FAC" w14:textId="5B7FBFD5" w:rsidR="002B6F06" w:rsidRPr="00DA2B19" w:rsidRDefault="00DA2B19" w:rsidP="0063128F">
            <w:pPr>
              <w:spacing w:line="360" w:lineRule="auto"/>
              <w:rPr>
                <w:rFonts w:ascii="Amasis MT Pro Light" w:hAnsi="Amasis MT Pro Light" w:cstheme="minorHAnsi"/>
                <w:sz w:val="20"/>
                <w:szCs w:val="20"/>
              </w:rPr>
            </w:pPr>
            <w:r w:rsidRPr="00DA2B19">
              <w:rPr>
                <w:rFonts w:ascii="Amasis MT Pro Light" w:hAnsi="Amasis MT Pro Light" w:cstheme="minorHAnsi"/>
                <w:sz w:val="20"/>
                <w:szCs w:val="20"/>
              </w:rPr>
              <w:t>Gouveia et al., 2023</w:t>
            </w:r>
          </w:p>
        </w:tc>
        <w:tc>
          <w:tcPr>
            <w:tcW w:w="7512" w:type="dxa"/>
            <w:shd w:val="clear" w:color="auto" w:fill="auto"/>
            <w:vAlign w:val="center"/>
          </w:tcPr>
          <w:p w14:paraId="230352A7" w14:textId="0F925997" w:rsidR="00D407B8" w:rsidRPr="00DA2B19" w:rsidRDefault="00CE2CCF" w:rsidP="0063128F">
            <w:pPr>
              <w:rPr>
                <w:rFonts w:ascii="Amasis MT Pro Light" w:hAnsi="Amasis MT Pro Light" w:cstheme="minorHAnsi"/>
                <w:sz w:val="20"/>
                <w:szCs w:val="20"/>
              </w:rPr>
            </w:pPr>
            <w:r w:rsidRPr="00DA2B19">
              <w:rPr>
                <w:rFonts w:ascii="Amasis MT Pro Light" w:hAnsi="Amasis MT Pro Light" w:cstheme="minorHAnsi"/>
                <w:sz w:val="20"/>
                <w:szCs w:val="20"/>
              </w:rPr>
              <w:t xml:space="preserve">Retrospective connectivity study, compiling data from other </w:t>
            </w:r>
            <w:r w:rsidR="00834ADA" w:rsidRPr="00DA2B19">
              <w:rPr>
                <w:rFonts w:ascii="Amasis MT Pro Light" w:hAnsi="Amasis MT Pro Light" w:cstheme="minorHAnsi"/>
                <w:sz w:val="20"/>
                <w:szCs w:val="20"/>
              </w:rPr>
              <w:t>publications.</w:t>
            </w:r>
          </w:p>
        </w:tc>
      </w:tr>
      <w:tr w:rsidR="002B6F06" w:rsidRPr="00DA2B19" w14:paraId="2CCA2824" w14:textId="77777777" w:rsidTr="00DA2B19">
        <w:trPr>
          <w:trHeight w:val="77"/>
          <w:jc w:val="center"/>
        </w:trPr>
        <w:tc>
          <w:tcPr>
            <w:tcW w:w="2835" w:type="dxa"/>
            <w:shd w:val="clear" w:color="auto" w:fill="auto"/>
            <w:vAlign w:val="center"/>
          </w:tcPr>
          <w:p w14:paraId="31688707" w14:textId="7CB89EB1" w:rsidR="002B6F06" w:rsidRPr="00DA2B19" w:rsidRDefault="00DA2B19" w:rsidP="0063128F">
            <w:pPr>
              <w:spacing w:line="360" w:lineRule="auto"/>
              <w:rPr>
                <w:rFonts w:ascii="Amasis MT Pro Light" w:hAnsi="Amasis MT Pro Light" w:cstheme="minorHAnsi"/>
                <w:sz w:val="20"/>
                <w:szCs w:val="20"/>
                <w:lang w:val="es-CO"/>
              </w:rPr>
            </w:pPr>
            <w:r w:rsidRPr="00DA2B19">
              <w:rPr>
                <w:rFonts w:ascii="Amasis MT Pro Light" w:hAnsi="Amasis MT Pro Light" w:cstheme="minorHAnsi"/>
                <w:sz w:val="20"/>
                <w:szCs w:val="20"/>
                <w:lang w:val="es-CO"/>
              </w:rPr>
              <w:t>Yan et al., 2022</w:t>
            </w:r>
          </w:p>
        </w:tc>
        <w:tc>
          <w:tcPr>
            <w:tcW w:w="7512" w:type="dxa"/>
            <w:shd w:val="clear" w:color="auto" w:fill="auto"/>
            <w:vAlign w:val="center"/>
          </w:tcPr>
          <w:p w14:paraId="1210E266" w14:textId="60210947" w:rsidR="002B6F06" w:rsidRPr="00DA2B19" w:rsidRDefault="00826E54" w:rsidP="0063128F">
            <w:pPr>
              <w:rPr>
                <w:rFonts w:ascii="Amasis MT Pro Light" w:hAnsi="Amasis MT Pro Light" w:cstheme="minorHAnsi"/>
                <w:sz w:val="20"/>
                <w:szCs w:val="20"/>
              </w:rPr>
            </w:pPr>
            <w:r w:rsidRPr="00DA2B19">
              <w:rPr>
                <w:rFonts w:ascii="Amasis MT Pro Light" w:hAnsi="Amasis MT Pro Light" w:cstheme="minorHAnsi"/>
                <w:sz w:val="20"/>
                <w:szCs w:val="20"/>
              </w:rPr>
              <w:t xml:space="preserve">Pilot study, no case studies </w:t>
            </w:r>
            <w:r w:rsidR="00834ADA" w:rsidRPr="00DA2B19">
              <w:rPr>
                <w:rFonts w:ascii="Amasis MT Pro Light" w:hAnsi="Amasis MT Pro Light" w:cstheme="minorHAnsi"/>
                <w:sz w:val="20"/>
                <w:szCs w:val="20"/>
              </w:rPr>
              <w:t>reported.</w:t>
            </w:r>
          </w:p>
        </w:tc>
      </w:tr>
      <w:tr w:rsidR="002B6F06" w:rsidRPr="00DA2B19" w14:paraId="10DF8BE9" w14:textId="77777777" w:rsidTr="00DA2B19">
        <w:trPr>
          <w:jc w:val="center"/>
        </w:trPr>
        <w:tc>
          <w:tcPr>
            <w:tcW w:w="2835" w:type="dxa"/>
            <w:shd w:val="clear" w:color="auto" w:fill="auto"/>
            <w:vAlign w:val="center"/>
          </w:tcPr>
          <w:p w14:paraId="6272B2AF" w14:textId="722220CC" w:rsidR="002B6F06" w:rsidRPr="00DA2B19" w:rsidRDefault="00DA2B19" w:rsidP="0063128F">
            <w:pPr>
              <w:spacing w:line="360" w:lineRule="auto"/>
              <w:rPr>
                <w:rFonts w:ascii="Amasis MT Pro Light" w:hAnsi="Amasis MT Pro Light" w:cstheme="minorHAnsi"/>
                <w:sz w:val="20"/>
                <w:szCs w:val="20"/>
              </w:rPr>
            </w:pPr>
            <w:r w:rsidRPr="00DA2B19">
              <w:rPr>
                <w:rFonts w:ascii="Amasis MT Pro Light" w:hAnsi="Amasis MT Pro Light" w:cstheme="minorHAnsi"/>
                <w:sz w:val="20"/>
                <w:szCs w:val="20"/>
              </w:rPr>
              <w:t>Salanova et al., 2015</w:t>
            </w:r>
          </w:p>
        </w:tc>
        <w:tc>
          <w:tcPr>
            <w:tcW w:w="7512" w:type="dxa"/>
            <w:shd w:val="clear" w:color="auto" w:fill="auto"/>
            <w:vAlign w:val="center"/>
          </w:tcPr>
          <w:p w14:paraId="653DD9F5" w14:textId="01B13637" w:rsidR="002B6F06" w:rsidRPr="00DA2B19" w:rsidRDefault="00AC1404" w:rsidP="0063128F">
            <w:pPr>
              <w:rPr>
                <w:rFonts w:ascii="Amasis MT Pro Light" w:hAnsi="Amasis MT Pro Light" w:cstheme="minorHAnsi"/>
                <w:sz w:val="20"/>
                <w:szCs w:val="20"/>
              </w:rPr>
            </w:pPr>
            <w:r w:rsidRPr="00DA2B19">
              <w:rPr>
                <w:rFonts w:ascii="Amasis MT Pro Light" w:hAnsi="Amasis MT Pro Light" w:cstheme="minorHAnsi"/>
                <w:sz w:val="20"/>
                <w:szCs w:val="20"/>
              </w:rPr>
              <w:t>Randomized cohort study with long-term follow-up that excludes surgical data.</w:t>
            </w:r>
          </w:p>
        </w:tc>
      </w:tr>
      <w:tr w:rsidR="002B6F06" w:rsidRPr="00DA2B19" w14:paraId="4E921FE6" w14:textId="77777777" w:rsidTr="00DA2B19">
        <w:trPr>
          <w:trHeight w:val="292"/>
          <w:jc w:val="center"/>
        </w:trPr>
        <w:tc>
          <w:tcPr>
            <w:tcW w:w="2835" w:type="dxa"/>
            <w:shd w:val="clear" w:color="auto" w:fill="auto"/>
            <w:vAlign w:val="center"/>
          </w:tcPr>
          <w:p w14:paraId="6B071F71" w14:textId="78A873EE" w:rsidR="00D364C1" w:rsidRPr="00DA2B19" w:rsidRDefault="00DA2B19" w:rsidP="0063128F">
            <w:pPr>
              <w:spacing w:line="360" w:lineRule="auto"/>
              <w:rPr>
                <w:rFonts w:ascii="Amasis MT Pro Light" w:hAnsi="Amasis MT Pro Light" w:cstheme="minorHAnsi"/>
                <w:color w:val="000000"/>
                <w:sz w:val="20"/>
                <w:szCs w:val="20"/>
              </w:rPr>
            </w:pPr>
            <w:r w:rsidRPr="00DA2B19">
              <w:rPr>
                <w:rFonts w:ascii="Amasis MT Pro Light" w:hAnsi="Amasis MT Pro Light" w:cstheme="minorHAnsi"/>
                <w:color w:val="000000"/>
                <w:sz w:val="20"/>
                <w:szCs w:val="20"/>
              </w:rPr>
              <w:t>Torres et al., 2021</w:t>
            </w:r>
          </w:p>
        </w:tc>
        <w:tc>
          <w:tcPr>
            <w:tcW w:w="7512" w:type="dxa"/>
            <w:shd w:val="clear" w:color="auto" w:fill="auto"/>
            <w:vAlign w:val="center"/>
          </w:tcPr>
          <w:p w14:paraId="0B4E1BEE" w14:textId="2C90CFC7" w:rsidR="002B6F06" w:rsidRPr="00DA2B19" w:rsidRDefault="004F2ED6" w:rsidP="0063128F">
            <w:pPr>
              <w:rPr>
                <w:rFonts w:ascii="Amasis MT Pro Light" w:hAnsi="Amasis MT Pro Light" w:cstheme="minorHAnsi"/>
                <w:sz w:val="20"/>
                <w:szCs w:val="20"/>
              </w:rPr>
            </w:pPr>
            <w:r w:rsidRPr="00DA2B19">
              <w:rPr>
                <w:rFonts w:ascii="Amasis MT Pro Light" w:hAnsi="Amasis MT Pro Light" w:cstheme="minorHAnsi"/>
                <w:sz w:val="20"/>
                <w:szCs w:val="20"/>
              </w:rPr>
              <w:t>Retrospective study result,</w:t>
            </w:r>
            <w:r w:rsidR="009E5DAD" w:rsidRPr="00DA2B19">
              <w:rPr>
                <w:rFonts w:ascii="Amasis MT Pro Light" w:hAnsi="Amasis MT Pro Light" w:cstheme="minorHAnsi"/>
                <w:sz w:val="20"/>
                <w:szCs w:val="20"/>
              </w:rPr>
              <w:t xml:space="preserve"> t</w:t>
            </w:r>
            <w:r w:rsidRPr="00DA2B19">
              <w:rPr>
                <w:rFonts w:ascii="Amasis MT Pro Light" w:hAnsi="Amasis MT Pro Light" w:cstheme="minorHAnsi"/>
                <w:sz w:val="20"/>
                <w:szCs w:val="20"/>
              </w:rPr>
              <w:t>he methodology used does not correspond to DBS.</w:t>
            </w:r>
          </w:p>
        </w:tc>
      </w:tr>
      <w:tr w:rsidR="002B6F06" w:rsidRPr="00DA2B19" w14:paraId="1E151902" w14:textId="77777777" w:rsidTr="00DA2B19">
        <w:trPr>
          <w:trHeight w:val="353"/>
          <w:jc w:val="center"/>
        </w:trPr>
        <w:tc>
          <w:tcPr>
            <w:tcW w:w="2835" w:type="dxa"/>
            <w:tcBorders>
              <w:bottom w:val="single" w:sz="18" w:space="0" w:color="auto"/>
            </w:tcBorders>
            <w:shd w:val="clear" w:color="auto" w:fill="auto"/>
            <w:vAlign w:val="center"/>
          </w:tcPr>
          <w:p w14:paraId="56DE9B5C" w14:textId="6D33CF51" w:rsidR="002B6F06" w:rsidRPr="00DA2B19" w:rsidRDefault="00DA2B19" w:rsidP="0063128F">
            <w:pPr>
              <w:rPr>
                <w:rFonts w:ascii="Amasis MT Pro Light" w:hAnsi="Amasis MT Pro Light" w:cstheme="minorHAnsi"/>
                <w:sz w:val="20"/>
                <w:szCs w:val="20"/>
              </w:rPr>
            </w:pPr>
            <w:r w:rsidRPr="00DA2B19">
              <w:rPr>
                <w:rFonts w:ascii="Amasis MT Pro Light" w:hAnsi="Amasis MT Pro Light" w:cstheme="minorHAnsi"/>
                <w:sz w:val="20"/>
                <w:szCs w:val="20"/>
              </w:rPr>
              <w:t>Warsi et al., 2023</w:t>
            </w:r>
          </w:p>
        </w:tc>
        <w:tc>
          <w:tcPr>
            <w:tcW w:w="7512" w:type="dxa"/>
            <w:tcBorders>
              <w:bottom w:val="single" w:sz="18" w:space="0" w:color="auto"/>
            </w:tcBorders>
            <w:shd w:val="clear" w:color="auto" w:fill="auto"/>
            <w:vAlign w:val="center"/>
          </w:tcPr>
          <w:p w14:paraId="34FB0C56" w14:textId="03E29C91" w:rsidR="002B6F06" w:rsidRPr="00DA2B19" w:rsidRDefault="00D93463" w:rsidP="0063128F">
            <w:pPr>
              <w:rPr>
                <w:rFonts w:ascii="Amasis MT Pro Light" w:hAnsi="Amasis MT Pro Light" w:cstheme="minorHAnsi"/>
                <w:sz w:val="20"/>
                <w:szCs w:val="20"/>
              </w:rPr>
            </w:pPr>
            <w:r w:rsidRPr="00DA2B19">
              <w:rPr>
                <w:rFonts w:ascii="Amasis MT Pro Light" w:hAnsi="Amasis MT Pro Light" w:cstheme="minorHAnsi"/>
                <w:sz w:val="20"/>
                <w:szCs w:val="20"/>
              </w:rPr>
              <w:t xml:space="preserve">Subjects had a primary epilepsy diagnosis </w:t>
            </w:r>
            <w:r w:rsidR="00834ADA" w:rsidRPr="00DA2B19">
              <w:rPr>
                <w:rFonts w:ascii="Amasis MT Pro Light" w:hAnsi="Amasis MT Pro Light" w:cstheme="minorHAnsi"/>
                <w:sz w:val="20"/>
                <w:szCs w:val="20"/>
              </w:rPr>
              <w:t>and</w:t>
            </w:r>
            <w:r w:rsidRPr="00DA2B19">
              <w:rPr>
                <w:rFonts w:ascii="Amasis MT Pro Light" w:hAnsi="Amasis MT Pro Light" w:cstheme="minorHAnsi"/>
                <w:sz w:val="20"/>
                <w:szCs w:val="20"/>
              </w:rPr>
              <w:t xml:space="preserve"> met criteria for refractory aggressiveness.</w:t>
            </w:r>
          </w:p>
        </w:tc>
      </w:tr>
    </w:tbl>
    <w:p w14:paraId="08C87EF3" w14:textId="77777777" w:rsidR="00467757" w:rsidRPr="003F57EA" w:rsidRDefault="00467757">
      <w:pPr>
        <w:rPr>
          <w:rFonts w:asciiTheme="minorHAnsi" w:hAnsiTheme="minorHAnsi" w:cstheme="minorHAnsi"/>
          <w:sz w:val="22"/>
        </w:rPr>
      </w:pPr>
    </w:p>
    <w:sectPr w:rsidR="00467757" w:rsidRPr="003F57EA" w:rsidSect="00D364C1">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1A0E6" w14:textId="77777777" w:rsidR="00CB5F07" w:rsidRDefault="00CB5F07" w:rsidP="00CB5F07">
      <w:pPr>
        <w:spacing w:after="0" w:line="240" w:lineRule="auto"/>
      </w:pPr>
      <w:r>
        <w:separator/>
      </w:r>
    </w:p>
  </w:endnote>
  <w:endnote w:type="continuationSeparator" w:id="0">
    <w:p w14:paraId="2D016E0A" w14:textId="77777777" w:rsidR="00CB5F07" w:rsidRDefault="00CB5F07" w:rsidP="00CB5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masis MT Pro Light">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0E0B3" w14:textId="77777777" w:rsidR="00CB5F07" w:rsidRDefault="00CB5F07" w:rsidP="00CB5F07">
      <w:pPr>
        <w:spacing w:after="0" w:line="240" w:lineRule="auto"/>
      </w:pPr>
      <w:r>
        <w:separator/>
      </w:r>
    </w:p>
  </w:footnote>
  <w:footnote w:type="continuationSeparator" w:id="0">
    <w:p w14:paraId="319630D2" w14:textId="77777777" w:rsidR="00CB5F07" w:rsidRDefault="00CB5F07" w:rsidP="00CB5F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F06"/>
    <w:rsid w:val="001278F6"/>
    <w:rsid w:val="001F5F49"/>
    <w:rsid w:val="002378C2"/>
    <w:rsid w:val="002925A6"/>
    <w:rsid w:val="002B6F06"/>
    <w:rsid w:val="003564BD"/>
    <w:rsid w:val="003F57EA"/>
    <w:rsid w:val="0044372C"/>
    <w:rsid w:val="00467757"/>
    <w:rsid w:val="004F2ED6"/>
    <w:rsid w:val="006274D6"/>
    <w:rsid w:val="0063128F"/>
    <w:rsid w:val="00673A6B"/>
    <w:rsid w:val="006B6D5B"/>
    <w:rsid w:val="006F3DEF"/>
    <w:rsid w:val="007A2B12"/>
    <w:rsid w:val="00826E54"/>
    <w:rsid w:val="00834ADA"/>
    <w:rsid w:val="009A4E22"/>
    <w:rsid w:val="009E5DAD"/>
    <w:rsid w:val="00A53680"/>
    <w:rsid w:val="00A76982"/>
    <w:rsid w:val="00A823FA"/>
    <w:rsid w:val="00AC1404"/>
    <w:rsid w:val="00AC2608"/>
    <w:rsid w:val="00BF4B31"/>
    <w:rsid w:val="00C41958"/>
    <w:rsid w:val="00C46604"/>
    <w:rsid w:val="00CB5F07"/>
    <w:rsid w:val="00CC3097"/>
    <w:rsid w:val="00CE2CCF"/>
    <w:rsid w:val="00CF3D8E"/>
    <w:rsid w:val="00D364C1"/>
    <w:rsid w:val="00D407B8"/>
    <w:rsid w:val="00D93463"/>
    <w:rsid w:val="00DA2B19"/>
    <w:rsid w:val="00DD14C2"/>
    <w:rsid w:val="00F50BCE"/>
    <w:rsid w:val="00F8148F"/>
    <w:rsid w:val="00F8214E"/>
    <w:rsid w:val="00FB211E"/>
    <w:rsid w:val="6C24AF40"/>
    <w:rsid w:val="75AE690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59D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B6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274D6"/>
    <w:rPr>
      <w:color w:val="808080"/>
    </w:rPr>
  </w:style>
  <w:style w:type="paragraph" w:styleId="Encabezado">
    <w:name w:val="header"/>
    <w:basedOn w:val="Normal"/>
    <w:link w:val="EncabezadoCar"/>
    <w:uiPriority w:val="99"/>
    <w:unhideWhenUsed/>
    <w:rsid w:val="00CB5F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5F07"/>
    <w:rPr>
      <w:lang w:val="en-US"/>
    </w:rPr>
  </w:style>
  <w:style w:type="paragraph" w:styleId="Piedepgina">
    <w:name w:val="footer"/>
    <w:basedOn w:val="Normal"/>
    <w:link w:val="PiedepginaCar"/>
    <w:uiPriority w:val="99"/>
    <w:unhideWhenUsed/>
    <w:rsid w:val="00CB5F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5F0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08807D-E159-40EC-B41F-99BDA46C7D2E}">
  <we:reference id="f78a3046-9e99-4300-aa2b-5814002b01a2" version="1.55.1.0" store="EXCatalog" storeType="EXCatalog"/>
  <we:alternateReferences>
    <we:reference id="WA104382081" version="1.55.1.0" store="es-CO" storeType="OMEX"/>
  </we:alternateReferences>
  <we:properties>
    <we:property name="MENDELEY_CITATIONS" value="[{&quot;citationID&quot;:&quot;MENDELEY_CITATION_63fbe01a-4d8e-4752-8ebb-fd5286a807c2&quot;,&quot;properties&quot;:{&quot;noteIndex&quot;:0},&quot;isEdited&quot;:false,&quot;manualOverride&quot;:{&quot;isManuallyOverridden&quot;:false,&quot;citeprocText&quot;:&quot;(Dalic et al., 2022)&quot;,&quot;manualOverrideText&quot;:&quot;&quot;},&quot;citationTag&quot;:&quot;MENDELEY_CITATION_v3_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&quot;,&quot;citationItems&quot;:[{&quot;id&quot;:&quot;658f38a9-8cb0-3b34-98a7-49d7d1c3e066&quot;,&quot;itemData&quot;:{&quot;type&quot;:&quot;article-journal&quot;,&quot;id&quot;:&quot;658f38a9-8cb0-3b34-98a7-49d7d1c3e066&quot;,&quot;title&quot;:&quot;Cognition, adaptive skills and epilepsy disability/severity in patients with Lennox–Gastaut syndrome undergoing deep brain stimulation for epilepsy in the ESTEL trial&quot;,&quot;author&quot;:[{&quot;family&quot;:&quot;Dalic&quot;,&quot;given&quot;:&quot;Linda J.&quot;,&quot;parse-names&quot;:false,&quot;dropping-particle&quot;:&quot;&quot;,&quot;non-dropping-particle&quot;:&quot;&quot;},{&quot;family&quot;:&quot;Warren&quot;,&quot;given&quot;:&quot;Aaron E.L.&quot;,&quot;parse-names&quot;:false,&quot;dropping-particle&quot;:&quot;&quot;,&quot;non-dropping-particle&quot;:&quot;&quot;},{&quot;family&quot;:&quot;Malpas&quot;,&quot;given&quot;:&quot;Charles B.&quot;,&quot;parse-names&quot;:false,&quot;dropping-particle&quot;:&quot;&quot;,&quot;non-dropping-particle&quot;:&quot;&quot;},{&quot;family&quot;:&quot;Thevathasan&quot;,&quot;given&quot;:&quot;Wesley&quot;,&quot;parse-names&quot;:false,&quot;dropping-particle&quot;:&quot;&quot;,&quot;non-dropping-particle&quot;:&quot;&quot;},{&quot;family&quot;:&quot;Roten&quot;,&quot;given&quot;:&quot;Annie&quot;,&quot;parse-names&quot;:false,&quot;dropping-particle&quot;:&quot;&quot;,&quot;non-dropping-particle&quot;:&quot;&quot;},{&quot;family&quot;:&quot;Bulluss&quot;,&quot;given&quot;:&quot;Kristian J.&quot;,&quot;parse-names&quot;:false,&quot;dropping-particle&quot;:&quot;&quot;,&quot;non-dropping-particle&quot;:&quot;&quot;},{&quot;family&quot;:&quot;Archer&quot;,&quot;given&quot;:&quot;John S.&quot;,&quot;parse-names&quot;:false,&quot;dropping-particle&quot;:&quot;&quot;,&quot;non-dropping-particle&quot;:&quot;&quot;}],&quot;container-title&quot;:&quot;Seizure&quot;,&quot;container-title-short&quot;:&quot;Seizure&quot;,&quot;DOI&quot;:&quot;10.1016/j.seizure.2022.07.014&quot;,&quot;ISSN&quot;:&quot;10591311&quot;,&quot;issued&quot;:{&quot;date-parts&quot;:[[2022,10]]},&quot;page&quot;:&quot;67-74&quot;,&quot;volume&quot;:&quot;101&quot;},&quot;isTemporary&quot;:false}]},{&quot;citationID&quot;:&quot;MENDELEY_CITATION_d0b3095f-df2a-415a-b6b2-ec00dbe3d0d2&quot;,&quot;properties&quot;:{&quot;noteIndex&quot;:0},&quot;isEdited&quot;:false,&quot;manualOverride&quot;:{&quot;isManuallyOverridden&quot;:false,&quot;citeprocText&quot;:&quot;(Franzini et al., 2005)&quot;,&quot;manualOverrideText&quot;:&quot;&quot;},&quot;citationTag&quot;:&quot;MENDELEY_CITATION_v3_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&quot;,&quot;citationItems&quot;:[{&quot;id&quot;:&quot;e6d82f8b-1235-399c-8e1c-f949ece53507&quot;,&quot;itemData&quot;:{&quot;type&quot;:&quot;article-journal&quot;,&quot;id&quot;:&quot;e6d82f8b-1235-399c-8e1c-f949ece53507&quot;,&quot;title&quot;:&quot;Stimulation of the Posterior Hypothalamus for Medically Intractable Impulsive and Violent Behavior&quot;,&quot;author&quot;:[{&quot;family&quot;:&quot;Franzini&quot;,&quot;given&quot;:&quot;Angelo&quot;,&quot;parse-names&quot;:false,&quot;dropping-particle&quot;:&quot;&quot;,&quot;non-dropping-particle&quot;:&quot;&quot;},{&quot;family&quot;:&quot;Marras&quot;,&quot;given&quot;:&quot;Carlo&quot;,&quot;parse-names&quot;:false,&quot;dropping-particle&quot;:&quot;&quot;,&quot;non-dropping-particle&quot;:&quot;&quot;},{&quot;family&quot;:&quot;Ferroli&quot;,&quot;given&quot;:&quot;Paolo&quot;,&quot;parse-names&quot;:false,&quot;dropping-particle&quot;:&quot;&quot;,&quot;non-dropping-particle&quot;:&quot;&quot;},{&quot;family&quot;:&quot;Bugiani&quot;,&quot;given&quot;:&quot;Orso&quot;,&quot;parse-names&quot;:false,&quot;dropping-particle&quot;:&quot;&quot;,&quot;non-dropping-particle&quot;:&quot;&quot;},{&quot;family&quot;:&quot;Broggi&quot;,&quot;given&quot;:&quot;Giovanni&quot;,&quot;parse-names&quot;:false,&quot;dropping-particle&quot;:&quot;&quot;,&quot;non-dropping-particle&quot;:&quot;&quot;}],&quot;container-title&quot;:&quot;Stereotactic and Functional Neurosurgery&quot;,&quot;container-title-short&quot;:&quot;Stereotact Funct Neurosurg&quot;,&quot;DOI&quot;:&quot;10.1159/000086675&quot;,&quot;ISSN&quot;:&quot;1011-6125&quot;,&quot;issued&quot;:{&quot;date-parts&quot;:[[2005]]},&quot;page&quot;:&quot;63-66&quot;,&quot;abstract&quot;:&quot;&lt;p&gt;&amp;lt;i&amp;gt;Objective: &amp;lt;/i&amp;gt;To describe the therapeutic effect of deep brain stimulation for the treatment of patients with below-average IQs who are affected by aggressive and disruptive behavior and who are resistant to any drug and/or conservative treatment (including occupational therapy). &amp;lt;i&amp;gt;Patients and Methods: &amp;lt;/i&amp;gt;Two consecutive patients suffering from mental retardation with aggressive and disruptive behavior and resistant to any pharmacological treatment underwent deep brain stimulation electrode placement in the posteromedial hypothalamus for continuous chronic high-frequency stimulation (HFS). The stereotactic coordinates of the target were chosen according to the study by Sano et al., which involved hypothalamic stereotactic lesions. &amp;lt;i&amp;gt;Results: &amp;lt;/i&amp;gt;HFS of the posteromedial hypothalamus demonstrated consistent improvement of disruptive behavior in both patients at the follow-up evaluation 1 year later. &amp;lt;i&amp;gt;Conclusions: &amp;lt;/i&amp;gt;HFS of the posteromedial hypothalamus showed similar results to those obtained by Sano et al. in the 1960s with radiofrequency lesions of the same target volume. The reversibility of neurostimulation allows HFS to control disruptive behavior when conservative treatments are ineffective, and drug therapy is uneventful or causes severe side effects. In conclusion, this neuromodulation procedure improved the quality of life and the range of social relationships for both of the treated patients.&lt;/p&gt;&quot;,&quot;issue&quot;:&quot;2-3&quot;,&quot;volume&quot;:&quot;83&quot;},&quot;isTemporary&quot;:false}]},{&quot;citationID&quot;:&quot;MENDELEY_CITATION_9e64d34d-bcb3-4b11-93a8-f43382d40b59&quot;,&quot;properties&quot;:{&quot;noteIndex&quot;:0},&quot;isEdited&quot;:false,&quot;manualOverride&quot;:{&quot;isManuallyOverridden&quot;:false,&quot;citeprocText&quot;:&quot;(Hernández Salazar et al., 2018)&quot;,&quot;manualOverrideText&quot;:&quot;&quot;},&quot;citationTag&quot;:&quot;MENDELEY_CITATION_v3_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&quot;,&quot;citationItems&quot;:[{&quot;id&quot;:&quot;9b6a3179-94d5-31fc-829d-796ed897d089&quot;,&quot;itemData&quot;:{&quot;type&quot;:&quot;article-journal&quot;,&quot;id&quot;:&quot;9b6a3179-94d5-31fc-829d-796ed897d089&quot;,&quot;title&quot;:&quot;Neurocirugía estereotáctica ablativa para trastorno neuroagresivo irreductible en pediátricos&quot;,&quot;author&quot;:[{&quot;family&quot;:&quot;Hernández Salazar&quot;,&quot;given&quot;:&quot;Manuel&quot;,&quot;parse-names&quot;:false,&quot;dropping-particle&quot;:&quot;&quot;,&quot;non-dropping-particle&quot;:&quot;&quot;},{&quot;family&quot;:&quot;Zarate Méndez&quot;,&quot;given&quot;:&quot;Antonio&quot;,&quot;parse-names&quot;:false,&quot;dropping-particle&quot;:&quot;&quot;,&quot;non-dropping-particle&quot;:&quot;&quot;},{&quot;family&quot;:&quot;Meneses Luna&quot;,&quot;given&quot;:&quot;Oscar&quot;,&quot;parse-names&quot;:false,&quot;dropping-particle&quot;:&quot;&quot;,&quot;non-dropping-particle&quot;:&quot;&quot;},{&quot;family&quot;:&quot;Ledesma Torres&quot;,&quot;given&quot;:&quot;Lucía&quot;,&quot;parse-names&quot;:false,&quot;dropping-particle&quot;:&quot;&quot;,&quot;non-dropping-particle&quot;:&quot;&quot;},{&quot;family&quot;:&quot;Paniagua Sierra&quot;,&quot;given&quot;:&quot;Ramón&quot;,&quot;parse-names&quot;:false,&quot;dropping-particle&quot;:&quot;&quot;,&quot;non-dropping-particle&quot;:&quot;&quot;},{&quot;family&quot;:&quot;Sánchez Moreno&quot;,&quot;given&quot;:&quot;Mary Carmen&quot;,&quot;parse-names&quot;:false,&quot;dropping-particle&quot;:&quot;&quot;,&quot;non-dropping-particle&quot;:&quot;&quot;},{&quot;family&quot;:&quot;Serrato Avila&quot;,&quot;given&quot;:&quot;Juan Leonardo&quot;,&quot;parse-names&quot;:false,&quot;dropping-particle&quot;:&quot;&quot;,&quot;non-dropping-particle&quot;:&quot;&quot;}],&quot;container-title&quot;:&quot;Neurocirugía&quot;,&quot;container-title-short&quot;:&quot;Neurocirugia&quot;,&quot;DOI&quot;:&quot;10.1016/j.neucir.2018.05.003&quot;,&quot;ISSN&quot;:&quot;11301473&quot;,&quot;issued&quot;:{&quot;date-parts&quot;:[[2018,11]]},&quot;page&quot;:&quot;296-303&quot;,&quot;issue&quot;:&quot;6&quot;,&quot;volume&quot;:&quot;29&quot;},&quot;isTemporary&quot;:false}]},{&quot;citationID&quot;:&quot;MENDELEY_CITATION_4f19a3f8-1cdc-4ce6-a02b-9d59444f025b&quot;,&quot;properties&quot;:{&quot;noteIndex&quot;:0},&quot;isEdited&quot;:false,&quot;manualOverride&quot;:{&quot;isManuallyOverridden&quot;:false,&quot;citeprocText&quot;:&quot;(Gouveia et al., 2023)&quot;,&quot;manualOverrideText&quot;:&quot;&quot;},&quot;citationTag&quot;:&quot;MENDELEY_CITATION_v3_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&quot;,&quot;citationItems&quot;:[{&quot;id&quot;:&quot;e4fac648-e522-3a46-92be-1a309f143624&quot;,&quot;itemData&quot;:{&quot;type&quot;:&quot;article-journal&quot;,&quot;id&quot;:&quot;e4fac648-e522-3a46-92be-1a309f143624&quot;,&quot;title&quot;:&quot;Multi-centre analysis of networks and genes modulated by hypothalamic stimulation in patients with aggressive behaviours&quot;,&quot;author&quot;:[{&quot;family&quot;:&quot;Gouveia&quot;,&quot;given&quot;:&quot;Flavia Venetucci&quot;,&quot;parse-names&quot;:false,&quot;dropping-particle&quot;:&quot;&quot;,&quot;non-dropping-particle&quot;:&quot;&quot;},{&quot;family&quot;:&quot;Germann&quot;,&quot;given&quot;:&quot;Jurgen&quot;,&quot;parse-names&quot;:false,&quot;dropping-particle&quot;:&quot;&quot;,&quot;non-dropping-particle&quot;:&quot;&quot;},{&quot;family&quot;:&quot;Elias&quot;,&quot;given&quot;:&quot;Gavin JB&quot;,&quot;parse-names&quot;:false,&quot;dropping-particle&quot;:&quot;&quot;,&quot;non-dropping-particle&quot;:&quot;&quot;},{&quot;family&quot;:&quot;Boutet&quot;,&quot;given&quot;:&quot;Alexandre&quot;,&quot;parse-names&quot;:false,&quot;dropping-particle&quot;:&quot;&quot;,&quot;non-dropping-particle&quot;:&quot;&quot;},{&quot;family&quot;:&quot;Loh&quot;,&quot;given&quot;:&quot;Aaron&quot;,&quot;parse-names&quot;:false,&quot;dropping-particle&quot;:&quot;&quot;,&quot;non-dropping-particle&quot;:&quot;&quot;},{&quot;family&quot;:&quot;Lopez Rios&quot;,&quot;given&quot;:&quot;Adriana Lucia&quot;,&quot;parse-names&quot;:false,&quot;dropping-particle&quot;:&quot;&quot;,&quot;non-dropping-particle&quot;:&quot;&quot;},{&quot;family&quot;:&quot;Torres Diaz&quot;,&quot;given&quot;:&quot;Cristina&quot;,&quot;parse-names&quot;:false,&quot;dropping-particle&quot;:&quot;&quot;,&quot;non-dropping-particle&quot;:&quot;&quot;},{&quot;family&quot;:&quot;Contreras Lopez&quot;,&quot;given&quot;:&quot;William Omar&quot;,&quot;parse-names&quot;:false,&quot;dropping-particle&quot;:&quot;&quot;,&quot;non-dropping-particle&quot;:&quot;&quot;},{&quot;family&quot;:&quot;Martinez&quot;,&quot;given&quot;:&quot;Raquel Chacon Ruiz&quot;,&quot;parse-names&quot;:false,&quot;dropping-particle&quot;:&quot;&quot;,&quot;non-dropping-particle&quot;:&quot;&quot;},{&quot;family&quot;:&quot;Fonoff&quot;,&quot;given&quot;:&quot;Erich Talamoni&quot;,&quot;parse-names&quot;:false,&quot;dropping-particle&quot;:&quot;&quot;,&quot;non-dropping-particle&quot;:&quot;&quot;},{&quot;family&quot;:&quot;Benedetti-Isaac&quot;,&quot;given&quot;:&quot;Juan Carlos&quot;,&quot;parse-names&quot;:false,&quot;dropping-particle&quot;:&quot;&quot;,&quot;non-dropping-particle&quot;:&quot;&quot;},{&quot;family&quot;:&quot;Giacobbe&quot;,&quot;given&quot;:&quot;Peter&quot;,&quot;parse-names&quot;:false,&quot;dropping-particle&quot;:&quot;&quot;,&quot;non-dropping-particle&quot;:&quot;&quot;},{&quot;family&quot;:&quot;Arango Pava&quot;,&quot;given&quot;:&quot;Pablo M&quot;,&quot;parse-names&quot;:false,&quot;dropping-particle&quot;:&quot;&quot;,&quot;non-dropping-particle&quot;:&quot;&quot;},{&quot;family&quot;:&quot;Yan&quot;,&quot;given&quot;:&quot;Han&quot;,&quot;parse-names&quot;:false,&quot;dropping-particle&quot;:&quot;&quot;,&quot;non-dropping-particle&quot;:&quot;&quot;},{&quot;family&quot;:&quot;Ibrahim&quot;,&quot;given&quot;:&quot;George M&quot;,&quot;parse-names&quot;:false,&quot;dropping-particle&quot;:&quot;&quot;,&quot;non-dropping-particle&quot;:&quot;&quot;},{&quot;family&quot;:&quot;Lipsman&quot;,&quot;given&quot;:&quot;Nir&quot;,&quot;parse-names&quot;:false,&quot;dropping-particle&quot;:&quot;&quot;,&quot;non-dropping-particle&quot;:&quot;&quot;},{&quot;family&quot;:&quot;Lozano&quot;,&quot;given&quot;:&quot;Andres&quot;,&quot;parse-names&quot;:false,&quot;dropping-particle&quot;:&quot;&quot;,&quot;non-dropping-particle&quot;:&quot;&quot;},{&quot;family&quot;:&quot;Hamani&quot;,&quot;given&quot;:&quot;Clement&quot;,&quot;parse-names&quot;:false,&quot;dropping-particle&quot;:&quot;&quot;,&quot;non-dropping-particle&quot;:&quot;&quot;}],&quot;container-title&quot;:&quot;eLife&quot;,&quot;container-title-short&quot;:&quot;Elife&quot;,&quot;DOI&quot;:&quot;10.7554/eLife.84566&quot;,&quot;ISSN&quot;:&quot;2050-084X&quot;,&quot;issued&quot;:{&quot;date-parts&quot;:[[2023,5,22]]},&quot;abstract&quot;:&quot;&lt;p&gt;Deep brain stimulation targeting the posterior hypothalamus (pHyp-DBS) is being investigated as a treatment for refractory aggressive behavior, but its mechanisms of action remain elusive. We conducted an integrated imaging analysis of a large multi-centre dataset, incorporating volume of activated tissue modeling, probabilistic mapping, normative connectomics, and atlas-derived transcriptomics. Ninety-one percent of the patients responded positively to treatment, with a more striking improvement recorded in the pediatric population. Probabilistic mapping revealed an optimized surgical target within the posterior-inferior-lateral region of the posterior hypothalamic area. Normative connectomic analyses identified fiber tracts and functionally connected with brain areas associated with sensorimotor function, emotional regulation, and monoamine production. Functional connectivity between the target, periaqueductal gray and key limbic areas – together with patient age – were highly predictive of treatment outcome. Transcriptomic analysis showed that genes involved in mechanisms of aggressive behavior, neuronal communication, plasticity and neuroinflammation might underlie this functional network.&lt;/p&gt;&quot;,&quot;volume&quot;:&quot;12&quot;},&quot;isTemporary&quot;:false}]},{&quot;citationID&quot;:&quot;MENDELEY_CITATION_590478e4-4ff3-42ca-9f9e-34185a5cb6d6&quot;,&quot;properties&quot;:{&quot;noteIndex&quot;:0},&quot;isEdited&quot;:false,&quot;manualOverride&quot;:{&quot;isManuallyOverridden&quot;:false,&quot;citeprocText&quot;:&quot;(Yan et al., 2022)&quot;,&quot;manualOverrideText&quot;:&quot;&quot;},&quot;citationTag&quot;:&quot;MENDELEY_CITATION_v3_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&quot;,&quot;citationItems&quot;:[{&quot;id&quot;:&quot;f7d75746-232c-3296-b22d-74ccf77e4b6f&quot;,&quot;itemData&quot;:{&quot;type&quot;:&quot;article-journal&quot;,&quot;id&quot;:&quot;f7d75746-232c-3296-b22d-74ccf77e4b6f&quot;,&quot;title&quot;:&quot;An open-label prospective pilot trial of nucleus accumbens deep brain stimulation for children with autism spectrum disorder and severe, refractory self-injurious behavior: study protocol&quot;,&quot;author&quot;:[{&quot;family&quot;:&quot;Yan&quot;,&quot;given&quot;:&quot;Han&quot;,&quot;parse-names&quot;:false,&quot;dropping-particle&quot;:&quot;&quot;,&quot;non-dropping-particle&quot;:&quot;&quot;},{&quot;family&quot;:&quot;Siegel&quot;,&quot;given&quot;:&quot;Lauren&quot;,&quot;parse-names&quot;:false,&quot;dropping-particle&quot;:&quot;&quot;,&quot;non-dropping-particle&quot;:&quot;&quot;},{&quot;family&quot;:&quot;Breitbart&quot;,&quot;given&quot;:&quot;Sara&quot;,&quot;parse-names&quot;:false,&quot;dropping-particle&quot;:&quot;&quot;,&quot;non-dropping-particle&quot;:&quot;&quot;},{&quot;family&quot;:&quot;Gorodetsky&quot;,&quot;given&quot;:&quot;Carolina&quot;,&quot;parse-names&quot;:false,&quot;dropping-particle&quot;:&quot;&quot;,&quot;non-dropping-particle&quot;:&quot;&quot;},{&quot;family&quot;:&quot;Fasano&quot;,&quot;given&quot;:&quot;Alfonso&quot;,&quot;parse-names&quot;:false,&quot;dropping-particle&quot;:&quot;&quot;,&quot;non-dropping-particle&quot;:&quot;&quot;},{&quot;family&quot;:&quot;Rahim&quot;,&quot;given&quot;:&quot;Aliya&quot;,&quot;parse-names&quot;:false,&quot;dropping-particle&quot;:&quot;&quot;,&quot;non-dropping-particle&quot;:&quot;&quot;},{&quot;family&quot;:&quot;Loh&quot;,&quot;given&quot;:&quot;Alvin&quot;,&quot;parse-names&quot;:false,&quot;dropping-particle&quot;:&quot;&quot;,&quot;non-dropping-particle&quot;:&quot;&quot;},{&quot;family&quot;:&quot;Kulkarni&quot;,&quot;given&quot;:&quot;Abhaya&quot;,&quot;parse-names&quot;:false,&quot;dropping-particle&quot;:&quot;V.&quot;,&quot;non-dropping-particle&quot;:&quot;&quot;},{&quot;family&quot;:&quot;Ibrahim&quot;,&quot;given&quot;:&quot;George M.&quot;,&quot;parse-names&quot;:false,&quot;dropping-particle&quot;:&quot;&quot;,&quot;non-dropping-particle&quot;:&quot;&quot;}],&quot;container-title&quot;:&quot;Pilot and Feasibility Studies&quot;,&quot;container-title-short&quot;:&quot;Pilot Feasibility Stud&quot;,&quot;DOI&quot;:&quot;10.1186/s40814-022-00988-3&quot;,&quot;ISSN&quot;:&quot;2055-5784&quot;,&quot;issued&quot;:{&quot;date-parts&quot;:[[2022,12,2]]},&quot;page&quot;:&quot;24&quot;,&quot;issue&quot;:&quot;1&quot;,&quot;volume&quot;:&quot;8&quot;},&quot;isTemporary&quot;:false}]},{&quot;citationID&quot;:&quot;MENDELEY_CITATION_5ed4beb8-09a0-4ca6-96cb-ae1be2e5cdde&quot;,&quot;properties&quot;:{&quot;noteIndex&quot;:0},&quot;isEdited&quot;:false,&quot;manualOverride&quot;:{&quot;isManuallyOverridden&quot;:false,&quot;citeprocText&quot;:&quot;(Salanova et al., 2015)&quot;,&quot;manualOverrideText&quot;:&quot;&quot;},&quot;citationTag&quot;:&quot;MENDELEY_CITATION_v3_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&quot;,&quot;citationItems&quot;:[{&quot;id&quot;:&quot;bda2ba55-f5a5-338e-8995-be882a9f268a&quot;,&quot;itemData&quot;:{&quot;type&quot;:&quot;article-journal&quot;,&quot;id&quot;:&quot;bda2ba55-f5a5-338e-8995-be882a9f268a&quot;,&quot;title&quot;:&quot;Long-term efficacy and safety of thalamic stimulation for drug-resistant partial epilepsy&quot;,&quot;author&quot;:[{&quot;family&quot;:&quot;Salanova&quot;,&quot;given&quot;:&quot;V.&quot;,&quot;parse-names&quot;:false,&quot;dropping-particle&quot;:&quot;&quot;,&quot;non-dropping-particle&quot;:&quot;&quot;},{&quot;family&quot;:&quot;Witt&quot;,&quot;given&quot;:&quot;T.&quot;,&quot;parse-names&quot;:false,&quot;dropping-particle&quot;:&quot;&quot;,&quot;non-dropping-particle&quot;:&quot;&quot;},{&quot;family&quot;:&quot;Worth&quot;,&quot;given&quot;:&quot;R.&quot;,&quot;parse-names&quot;:false,&quot;dropping-particle&quot;:&quot;&quot;,&quot;non-dropping-particle&quot;:&quot;&quot;},{&quot;family&quot;:&quot;Henry&quot;,&quot;given&quot;:&quot;T. R.&quot;,&quot;parse-names&quot;:false,&quot;dropping-particle&quot;:&quot;&quot;,&quot;non-dropping-particle&quot;:&quot;&quot;},{&quot;family&quot;:&quot;Gross&quot;,&quot;given&quot;:&quot;R. E.&quot;,&quot;parse-names&quot;:false,&quot;dropping-particle&quot;:&quot;&quot;,&quot;non-dropping-particle&quot;:&quot;&quot;},{&quot;family&quot;:&quot;Nazzaro&quot;,&quot;given&quot;:&quot;J. M.&quot;,&quot;parse-names&quot;:false,&quot;dropping-particle&quot;:&quot;&quot;,&quot;non-dropping-particle&quot;:&quot;&quot;},{&quot;family&quot;:&quot;Labar&quot;,&quot;given&quot;:&quot;D.&quot;,&quot;parse-names&quot;:false,&quot;dropping-particle&quot;:&quot;&quot;,&quot;non-dropping-particle&quot;:&quot;&quot;},{&quot;family&quot;:&quot;Sperling&quot;,&quot;given&quot;:&quot;M. R.&quot;,&quot;parse-names&quot;:false,&quot;dropping-particle&quot;:&quot;&quot;,&quot;non-dropping-particle&quot;:&quot;&quot;},{&quot;family&quot;:&quot;Sharan&quot;,&quot;given&quot;:&quot;A.&quot;,&quot;parse-names&quot;:false,&quot;dropping-particle&quot;:&quot;&quot;,&quot;non-dropping-particle&quot;:&quot;&quot;},{&quot;family&quot;:&quot;Sandok&quot;,&quot;given&quot;:&quot;E.&quot;,&quot;parse-names&quot;:false,&quot;dropping-particle&quot;:&quot;&quot;,&quot;non-dropping-particle&quot;:&quot;&quot;},{&quot;family&quot;:&quot;Handforth&quot;,&quot;given&quot;:&quot;A.&quot;,&quot;parse-names&quot;:false,&quot;dropping-particle&quot;:&quot;&quot;,&quot;non-dropping-particle&quot;:&quot;&quot;},{&quot;family&quot;:&quot;Stern&quot;,&quot;given&quot;:&quot;J. M.&quot;,&quot;parse-names&quot;:false,&quot;dropping-particle&quot;:&quot;&quot;,&quot;non-dropping-particle&quot;:&quot;&quot;},{&quot;family&quot;:&quot;Chung&quot;,&quot;given&quot;:&quot;S.&quot;,&quot;parse-names&quot;:false,&quot;dropping-particle&quot;:&quot;&quot;,&quot;non-dropping-particle&quot;:&quot;&quot;},{&quot;family&quot;:&quot;Henderson&quot;,&quot;given&quot;:&quot;J. M.&quot;,&quot;parse-names&quot;:false,&quot;dropping-particle&quot;:&quot;&quot;,&quot;non-dropping-particle&quot;:&quot;&quot;},{&quot;family&quot;:&quot;French&quot;,&quot;given&quot;:&quot;J.&quot;,&quot;parse-names&quot;:false,&quot;dropping-particle&quot;:&quot;&quot;,&quot;non-dropping-particle&quot;:&quot;&quot;},{&quot;family&quot;:&quot;Baltuch&quot;,&quot;given&quot;:&quot;G.&quot;,&quot;parse-names&quot;:false,&quot;dropping-particle&quot;:&quot;&quot;,&quot;non-dropping-particle&quot;:&quot;&quot;},{&quot;family&quot;:&quot;Rosenfeld&quot;,&quot;given&quot;:&quot;W. E.&quot;,&quot;parse-names&quot;:false,&quot;dropping-particle&quot;:&quot;&quot;,&quot;non-dropping-particle&quot;:&quot;&quot;},{&quot;family&quot;:&quot;Garcia&quot;,&quot;given&quot;:&quot;P.&quot;,&quot;parse-names&quot;:false,&quot;dropping-particle&quot;:&quot;&quot;,&quot;non-dropping-particle&quot;:&quot;&quot;},{&quot;family&quot;:&quot;Barbaro&quot;,&quot;given&quot;:&quot;N. M.&quot;,&quot;parse-names&quot;:false,&quot;dropping-particle&quot;:&quot;&quot;,&quot;non-dropping-particle&quot;:&quot;&quot;},{&quot;family&quot;:&quot;Fountain&quot;,&quot;given&quot;:&quot;N. B.&quot;,&quot;parse-names&quot;:false,&quot;dropping-particle&quot;:&quot;&quot;,&quot;non-dropping-particle&quot;:&quot;&quot;},{&quot;family&quot;:&quot;Elias&quot;,&quot;given&quot;:&quot;W. J.&quot;,&quot;parse-names&quot;:false,&quot;dropping-particle&quot;:&quot;&quot;,&quot;non-dropping-particle&quot;:&quot;&quot;},{&quot;family&quot;:&quot;Goodman&quot;,&quot;given&quot;:&quot;R. R.&quot;,&quot;parse-names&quot;:false,&quot;dropping-particle&quot;:&quot;&quot;,&quot;non-dropping-particle&quot;:&quot;&quot;},{&quot;family&quot;:&quot;Pollard&quot;,&quot;given&quot;:&quot;J. R.&quot;,&quot;parse-names&quot;:false,&quot;dropping-particle&quot;:&quot;&quot;,&quot;non-dropping-particle&quot;:&quot;&quot;},{&quot;family&quot;:&quot;Troster&quot;,&quot;given&quot;:&quot;A. I.&quot;,&quot;parse-names&quot;:false,&quot;dropping-particle&quot;:&quot;&quot;,&quot;non-dropping-particle&quot;:&quot;&quot;},{&quot;family&quot;:&quot;Irwin&quot;,&quot;given&quot;:&quot;C. P.&quot;,&quot;parse-names&quot;:false,&quot;dropping-particle&quot;:&quot;&quot;,&quot;non-dropping-particle&quot;:&quot;&quot;},{&quot;family&quot;:&quot;Lambrecht&quot;,&quot;given&quot;:&quot;K.&quot;,&quot;parse-names&quot;:false,&quot;dropping-particle&quot;:&quot;&quot;,&quot;non-dropping-particle&quot;:&quot;&quot;},{&quot;family&quot;:&quot;Graves&quot;,&quot;given&quot;:&quot;N.&quot;,&quot;parse-names&quot;:false,&quot;dropping-particle&quot;:&quot;&quot;,&quot;non-dropping-particle&quot;:&quot;&quot;},{&quot;family&quot;:&quot;Fisher&quot;,&quot;given&quot;:&quot;R.&quot;,&quot;parse-names&quot;:false,&quot;dropping-particle&quot;:&quot;&quot;,&quot;non-dropping-particle&quot;:&quot;&quot;}],&quot;container-title&quot;:&quot;Neurology&quot;,&quot;container-title-short&quot;:&quot;Neurology&quot;,&quot;DOI&quot;:&quot;10.1212/WNL.0000000000001334&quot;,&quot;ISSN&quot;:&quot;0028-3878&quot;,&quot;issued&quot;:{&quot;date-parts&quot;:[[2015,3,10]]},&quot;page&quot;:&quot;1017-1025&quot;,&quot;issue&quot;:&quot;10&quot;,&quot;volume&quot;:&quot;84&quot;},&quot;isTemporary&quot;:false}]},{&quot;citationID&quot;:&quot;MENDELEY_CITATION_132311eb-57d9-48dd-9300-2bbb913d9795&quot;,&quot;properties&quot;:{&quot;noteIndex&quot;:0},&quot;isEdited&quot;:false,&quot;manualOverride&quot;:{&quot;isManuallyOverridden&quot;:false,&quot;citeprocText&quot;:&quot;(Torres et al., 2021)&quot;,&quot;manualOverrideText&quot;:&quot;&quot;},&quot;citationTag&quot;:&quot;MENDELEY_CITATION_v3_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&quot;,&quot;citationItems&quot;:[{&quot;id&quot;:&quot;ffa0e764-7318-3fc0-8220-46f89b70d50a&quot;,&quot;itemData&quot;:{&quot;type&quot;:&quot;article-journal&quot;,&quot;id&quot;:&quot;ffa0e764-7318-3fc0-8220-46f89b70d50a&quot;,&quot;title&quot;:&quot;Surgery and Radiosurgery in Autism: A Retrospective Study in 10 Patients&quot;,&quot;author&quot;:[{&quot;family&quot;:&quot;Torres&quot;,&quot;given&quot;:&quot;Cristina&quot;,&quot;parse-names&quot;:false,&quot;dropping-particle&quot;:&quot;V.&quot;,&quot;non-dropping-particle&quot;:&quot;&quot;},{&quot;family&quot;:&quot;Martínez&quot;,&quot;given&quot;:&quot;Nuria&quot;,&quot;parse-names&quot;:false,&quot;dropping-particle&quot;:&quot;&quot;,&quot;non-dropping-particle&quot;:&quot;&quot;},{&quot;family&quot;:&quot;Ríos-Lago&quot;,&quot;given&quot;:&quot;Marcos&quot;,&quot;parse-names&quot;:false,&quot;dropping-particle&quot;:&quot;&quot;,&quot;non-dropping-particle&quot;:&quot;&quot;},{&quot;family&quot;:&quot;Lara&quot;,&quot;given&quot;:&quot;Monica&quot;,&quot;parse-names&quot;:false,&quot;dropping-particle&quot;:&quot;&quot;,&quot;non-dropping-particle&quot;:&quot;&quot;},{&quot;family&quot;:&quot;Alvarez-Linera&quot;,&quot;given&quot;:&quot;Juan&quot;,&quot;parse-names&quot;:false,&quot;dropping-particle&quot;:&quot;&quot;,&quot;non-dropping-particle&quot;:&quot;&quot;},{&quot;family&quot;:&quot;Cabanyes&quot;,&quot;given&quot;:&quot;Javier&quot;,&quot;parse-names&quot;:false,&quot;dropping-particle&quot;:&quot;&quot;,&quot;non-dropping-particle&quot;:&quot;&quot;},{&quot;family&quot;:&quot;Dorado&quot;,&quot;given&quot;:&quot;Maria Luisa&quot;,&quot;parse-names&quot;:false,&quot;dropping-particle&quot;:&quot;&quot;,&quot;non-dropping-particle&quot;:&quot;&quot;},{&quot;family&quot;:&quot;Cabrera&quot;,&quot;given&quot;:&quot;Walter&quot;,&quot;parse-names&quot;:false,&quot;dropping-particle&quot;:&quot;&quot;,&quot;non-dropping-particle&quot;:&quot;&quot;},{&quot;family&quot;:&quot;Rey&quot;,&quot;given&quot;:&quot;Germán&quot;,&quot;parse-names&quot;:false,&quot;dropping-particle&quot;:&quot;&quot;,&quot;non-dropping-particle&quot;:&quot;&quot;},{&quot;family&quot;:&quot;Martínez-Alvarez&quot;,&quot;given&quot;:&quot;Roberto&quot;,&quot;parse-names&quot;:false,&quot;dropping-particle&quot;:&quot;&quot;,&quot;non-dropping-particle&quot;:&quot;&quot;}],&quot;container-title&quot;:&quot;Stereotactic and Functional Neurosurgery&quot;,&quot;container-title-short&quot;:&quot;Stereotact Funct Neurosurg&quot;,&quot;accessed&quot;:{&quot;date-parts&quot;:[[2022,10,28]]},&quot;DOI&quot;:&quot;10.1159/000516963&quot;,&quot;ISSN&quot;:&quot;1011-6125&quot;,&quot;PMID&quot;:&quot;34474415&quot;,&quot;URL&quot;:&quot;https://www.karger.com/Article/FullText/516963&quot;,&quot;issued&quot;:{&quot;date-parts&quot;:[[2021,11,1]]},&quot;page&quot;:&quot;474-483&quot;,&quot;abstract&quot;:&quot;&lt;b&gt;&lt;i&gt;Introduction:&lt;/i&gt;&lt;/b&gt; A subgroup of patients with autism spectrum disorder (ASD) show self or heteroaggression, dyscontrol episodes, and others are of obsessive-compulsive disorder (OCD) profile; some of them are resistant to medical and behavioural treatment. We describe the long-term outcome in a group of these patients, treated with radiofrequency brain lesions or combined stereotactic surgery and Gamma Knife (GK) radiosurgery. &lt;b&gt;&lt;i&gt;Methods:&lt;/i&gt;&lt;/b&gt; We reviewed the medical records of 10 ASD patients with pathological aggressiveness and OCD, who had undergone radiofrequency lesions and/or radiosurgery with GK in our institution. &lt;b&gt;&lt;i&gt;Results:&lt;/i&gt;&lt;/b&gt; The 10 patients had a significant reduction of their symptoms (PCQ 39.9 and 33, OAS 11.8 and 5, CYBOCS-ASD 30.4 and 20), preoperatively and in the last follow-up, respectively; &lt;i&gt;p&lt;/i&gt; &amp;#x3c; 0.005 (in all cases), although all but 2 needed more than 1 treatment to maintain this improvement. &lt;b&gt;&lt;i&gt;Conclusions:&lt;/i&gt;&lt;/b&gt; We observed a marked improvement in behaviour, quality of life, and relationship with the environment in all our 10 patients after the lesioning treatments, without long-lasting side effects.&quot;,&quot;publisher&quot;:&quot;Karger Publishers&quot;,&quot;issue&quot;:&quot;6&quot;,&quot;volume&quot;:&quot;99&quot;},&quot;isTemporary&quot;:false}]},{&quot;citationID&quot;:&quot;MENDELEY_CITATION_3397d08a-ae44-4636-8d5c-9c6704cc17d8&quot;,&quot;properties&quot;:{&quot;noteIndex&quot;:0},&quot;isEdited&quot;:false,&quot;manualOverride&quot;:{&quot;isManuallyOverridden&quot;:false,&quot;citeprocText&quot;:&quot;(Warsi et al., 2023)&quot;,&quot;manualOverrideText&quot;:&quot;&quot;},&quot;citationTag&quot;:&quot;MENDELEY_CITATION_v3_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&quot;,&quot;citationItems&quot;:[{&quot;id&quot;:&quot;28368399-6d17-3f12-80e8-fc35d373f1b2&quot;,&quot;itemData&quot;:{&quot;type&quot;:&quot;article-journal&quot;,&quot;id&quot;:&quot;28368399-6d17-3f12-80e8-fc35d373f1b2&quot;,&quot;title&quot;:&quot;Vagus Nerve Stimulation Modulates Phase-Amplitude Coupling in Thalamic Local Field Potentials&quot;,&quot;author&quot;:[{&quot;family&quot;:&quot;Warsi&quot;,&quot;given&quot;:&quot;Nebras M.&quot;,&quot;parse-names&quot;:false,&quot;dropping-particle&quot;:&quot;&quot;,&quot;non-dropping-particle&quot;:&quot;&quot;},{&quot;family&quot;:&quot;Yan&quot;,&quot;given&quot;:&quot;Han&quot;,&quot;parse-names&quot;:false,&quot;dropping-particle&quot;:&quot;&quot;,&quot;non-dropping-particle&quot;:&quot;&quot;},{&quot;family&quot;:&quot;Wong&quot;,&quot;given&quot;:&quot;Simeon M.&quot;,&quot;parse-names&quot;:false,&quot;dropping-particle&quot;:&quot;&quot;,&quot;non-dropping-particle&quot;:&quot;&quot;},{&quot;family&quot;:&quot;Yau&quot;,&quot;given&quot;:&quot;Ivanna&quot;,&quot;parse-names&quot;:false,&quot;dropping-particle&quot;:&quot;&quot;,&quot;non-dropping-particle&quot;:&quot;&quot;},{&quot;family&quot;:&quot;Breitbart&quot;,&quot;given&quot;:&quot;Sara&quot;,&quot;parse-names&quot;:false,&quot;dropping-particle&quot;:&quot;&quot;,&quot;non-dropping-particle&quot;:&quot;&quot;},{&quot;family&quot;:&quot;Go&quot;,&quot;given&quot;:&quot;Cristina&quot;,&quot;parse-names&quot;:false,&quot;dropping-particle&quot;:&quot;&quot;,&quot;non-dropping-particle&quot;:&quot;&quot;},{&quot;family&quot;:&quot;Gorodetsky&quot;,&quot;given&quot;:&quot;Carolina&quot;,&quot;parse-names&quot;:false,&quot;dropping-particle&quot;:&quot;&quot;,&quot;non-dropping-particle&quot;:&quot;&quot;},{&quot;family&quot;:&quot;Fasano&quot;,&quot;given&quot;:&quot;Alfonso&quot;,&quot;parse-names&quot;:false,&quot;dropping-particle&quot;:&quot;&quot;,&quot;non-dropping-particle&quot;:&quot;&quot;},{&quot;family&quot;:&quot;Kalia&quot;,&quot;given&quot;:&quot;Suneil K.&quot;,&quot;parse-names&quot;:false,&quot;dropping-particle&quot;:&quot;&quot;,&quot;non-dropping-particle&quot;:&quot;&quot;},{&quot;family&quot;:&quot;Rutka&quot;,&quot;given&quot;:&quot;James T.&quot;,&quot;parse-names&quot;:false,&quot;dropping-particle&quot;:&quot;&quot;,&quot;non-dropping-particle&quot;:&quot;&quot;},{&quot;family&quot;:&quot;Vaughan&quot;,&quot;given&quot;:&quot;Kerry&quot;,&quot;parse-names&quot;:false,&quot;dropping-particle&quot;:&quot;&quot;,&quot;non-dropping-particle&quot;:&quot;&quot;},{&quot;family&quot;:&quot;Ibrahim&quot;,&quot;given&quot;:&quot;George M.&quot;,&quot;parse-names&quot;:false,&quot;dropping-particle&quot;:&quot;&quot;,&quot;non-dropping-particle&quot;:&quot;&quot;}],&quot;container-title&quot;:&quot;Neuromodulation: Technology at the Neural Interface&quot;,&quot;DOI&quot;:&quot;10.1016/j.neurom.2022.05.001&quot;,&quot;ISSN&quot;:&quot;10947159&quot;,&quot;issued&quot;:{&quot;date-parts&quot;:[[2023,4]]},&quot;page&quot;:&quot;601-606&quot;,&quot;issue&quot;:&quot;3&quot;,&quot;volume&quot;:&quot;26&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85EE1-4F0F-43BC-BA47-8E4756343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688</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2023-10-28T23:49:00Z</dcterms:created>
  <dcterms:modified xsi:type="dcterms:W3CDTF">2023-10-28T23:49:00Z</dcterms:modified>
</cp:coreProperties>
</file>