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9726B" w14:textId="50DF47D7" w:rsidR="00371F9E" w:rsidRPr="00163E69" w:rsidRDefault="00371F9E" w:rsidP="002937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63E69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25247628" w14:textId="77777777" w:rsidR="00371F9E" w:rsidRPr="00163E69" w:rsidRDefault="00371F9E" w:rsidP="002937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3B6B47C" w14:textId="599339C7" w:rsidR="0021133B" w:rsidRPr="0021133B" w:rsidRDefault="009E58DF" w:rsidP="0021133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851ACE">
        <w:rPr>
          <w:rFonts w:ascii="Times New Roman" w:hAnsi="Times New Roman" w:cs="Times New Roman"/>
          <w:sz w:val="24"/>
          <w:szCs w:val="24"/>
        </w:rPr>
        <w:t>afety profiles of sodium-glucose co-transporter 2 inhibitors in Japanese patients with diabetes mellitus: A literature review and meta-analysis</w:t>
      </w:r>
      <w:r w:rsidR="0021133B" w:rsidRPr="002113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27A9C3" w14:textId="77777777" w:rsidR="004467CB" w:rsidRPr="00163E69" w:rsidRDefault="004467CB" w:rsidP="002937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7D8B0C" w14:textId="112C00CE" w:rsidR="00293704" w:rsidRPr="00163E69" w:rsidRDefault="00293704" w:rsidP="002937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63E69">
        <w:rPr>
          <w:rFonts w:ascii="Times New Roman" w:hAnsi="Times New Roman" w:cs="Times New Roman"/>
          <w:sz w:val="24"/>
          <w:szCs w:val="24"/>
        </w:rPr>
        <w:t>Junichi Mukai, Shinya Kanno, and Rie Kubota</w:t>
      </w:r>
    </w:p>
    <w:p w14:paraId="77C113DF" w14:textId="2C4C8F12" w:rsidR="00B05F63" w:rsidRDefault="00293704">
      <w:pPr>
        <w:widowControl/>
        <w:jc w:val="left"/>
      </w:pPr>
      <w:r>
        <w:br w:type="page"/>
      </w:r>
    </w:p>
    <w:tbl>
      <w:tblPr>
        <w:tblStyle w:val="ab"/>
        <w:tblpPr w:leftFromText="142" w:rightFromText="142" w:vertAnchor="text" w:tblpY="1"/>
        <w:tblOverlap w:val="never"/>
        <w:tblW w:w="525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9"/>
        <w:gridCol w:w="1445"/>
        <w:gridCol w:w="929"/>
        <w:gridCol w:w="1934"/>
        <w:gridCol w:w="1241"/>
        <w:gridCol w:w="1152"/>
        <w:gridCol w:w="1727"/>
        <w:gridCol w:w="696"/>
        <w:gridCol w:w="754"/>
      </w:tblGrid>
      <w:tr w:rsidR="00B05F63" w:rsidRPr="00B05F63" w14:paraId="2367B910" w14:textId="77777777" w:rsidTr="00594A9F">
        <w:trPr>
          <w:trHeight w:val="89"/>
        </w:trPr>
        <w:tc>
          <w:tcPr>
            <w:tcW w:w="5000" w:type="pct"/>
            <w:gridSpan w:val="9"/>
            <w:tcBorders>
              <w:top w:val="nil"/>
              <w:bottom w:val="single" w:sz="4" w:space="0" w:color="auto"/>
            </w:tcBorders>
          </w:tcPr>
          <w:p w14:paraId="79288AF4" w14:textId="3EDA207C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br w:type="pag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Supplementary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Table S</w:t>
            </w:r>
            <w:r w:rsidR="00F8494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Summary of subgroup analyses</w:t>
            </w:r>
          </w:p>
        </w:tc>
      </w:tr>
      <w:tr w:rsidR="0042157C" w:rsidRPr="00B05F63" w14:paraId="43093703" w14:textId="77777777" w:rsidTr="00594A9F">
        <w:trPr>
          <w:trHeight w:val="89"/>
        </w:trPr>
        <w:tc>
          <w:tcPr>
            <w:tcW w:w="1425" w:type="pct"/>
            <w:tcBorders>
              <w:top w:val="single" w:sz="4" w:space="0" w:color="auto"/>
              <w:bottom w:val="single" w:sz="4" w:space="0" w:color="auto"/>
            </w:tcBorders>
          </w:tcPr>
          <w:p w14:paraId="5D336F8E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14:paraId="194B852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336" w:type="pct"/>
            <w:tcBorders>
              <w:top w:val="single" w:sz="4" w:space="0" w:color="auto"/>
              <w:bottom w:val="single" w:sz="4" w:space="0" w:color="auto"/>
            </w:tcBorders>
          </w:tcPr>
          <w:p w14:paraId="013F4E6F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Trial,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br/>
              <w:t>n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</w:tcPr>
          <w:p w14:paraId="74B0AD1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Reference(s) excluded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</w:tcPr>
          <w:p w14:paraId="38EC86F3" w14:textId="260E9476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SGLT2</w:t>
            </w:r>
            <w:r w:rsidR="00A362DE">
              <w:rPr>
                <w:rFonts w:ascii="Times New Roman" w:hAnsi="Times New Roman" w:cs="Times New Roman"/>
                <w:sz w:val="20"/>
                <w:szCs w:val="20"/>
              </w:rPr>
              <w:t xml:space="preserve"> inhibi</w:t>
            </w:r>
            <w:r w:rsidR="0032387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A362DE">
              <w:rPr>
                <w:rFonts w:ascii="Times New Roman" w:hAnsi="Times New Roman" w:cs="Times New Roman"/>
                <w:sz w:val="20"/>
                <w:szCs w:val="20"/>
              </w:rPr>
              <w:t xml:space="preserve">ors, n 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</w:tcPr>
          <w:p w14:paraId="6501DD96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Placebo, </w:t>
            </w:r>
          </w:p>
          <w:p w14:paraId="139E9E0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4720766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Risk ratio</w:t>
            </w:r>
          </w:p>
          <w:p w14:paraId="436A8EA1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[95%CI]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</w:tcPr>
          <w:p w14:paraId="69EE881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B05F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  <w:p w14:paraId="7EE7866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270" w:type="pct"/>
            <w:tcBorders>
              <w:top w:val="single" w:sz="4" w:space="0" w:color="auto"/>
              <w:bottom w:val="single" w:sz="4" w:space="0" w:color="auto"/>
            </w:tcBorders>
          </w:tcPr>
          <w:p w14:paraId="131C62DB" w14:textId="77777777" w:rsidR="00B05F63" w:rsidRPr="00B05F63" w:rsidRDefault="00B05F63" w:rsidP="00B05F63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>p</w:t>
            </w:r>
          </w:p>
        </w:tc>
      </w:tr>
      <w:tr w:rsidR="0042157C" w:rsidRPr="00B05F63" w14:paraId="48731BC4" w14:textId="77777777" w:rsidTr="00594A9F">
        <w:trPr>
          <w:trHeight w:val="89"/>
        </w:trPr>
        <w:tc>
          <w:tcPr>
            <w:tcW w:w="1425" w:type="pct"/>
            <w:tcBorders>
              <w:top w:val="single" w:sz="4" w:space="0" w:color="auto"/>
              <w:bottom w:val="nil"/>
            </w:tcBorders>
          </w:tcPr>
          <w:p w14:paraId="5390448E" w14:textId="3D44321E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Only </w:t>
            </w:r>
            <w:r w:rsidR="00896A5C">
              <w:rPr>
                <w:rFonts w:ascii="Times New Roman" w:hAnsi="Times New Roman" w:cs="Times New Roman"/>
                <w:sz w:val="20"/>
                <w:szCs w:val="20"/>
              </w:rPr>
              <w:t xml:space="preserve">patients with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type 2</w:t>
            </w:r>
            <w:r w:rsidR="00896A5C">
              <w:rPr>
                <w:rFonts w:ascii="Times New Roman" w:hAnsi="Times New Roman" w:cs="Times New Roman"/>
                <w:sz w:val="20"/>
                <w:szCs w:val="20"/>
              </w:rPr>
              <w:t xml:space="preserve"> DM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23" w:type="pct"/>
            <w:tcBorders>
              <w:top w:val="single" w:sz="4" w:space="0" w:color="auto"/>
              <w:bottom w:val="nil"/>
            </w:tcBorders>
          </w:tcPr>
          <w:p w14:paraId="60A2ECF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Hypoglycemia</w:t>
            </w:r>
          </w:p>
        </w:tc>
        <w:tc>
          <w:tcPr>
            <w:tcW w:w="336" w:type="pct"/>
            <w:tcBorders>
              <w:top w:val="single" w:sz="4" w:space="0" w:color="auto"/>
              <w:bottom w:val="nil"/>
            </w:tcBorders>
          </w:tcPr>
          <w:p w14:paraId="65691FA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00" w:type="pct"/>
            <w:tcBorders>
              <w:top w:val="single" w:sz="4" w:space="0" w:color="auto"/>
              <w:bottom w:val="nil"/>
            </w:tcBorders>
          </w:tcPr>
          <w:p w14:paraId="0CF07A21" w14:textId="50055AF0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A362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62DE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</w:tcPr>
          <w:p w14:paraId="0089EE67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3028</w:t>
            </w:r>
          </w:p>
        </w:tc>
        <w:tc>
          <w:tcPr>
            <w:tcW w:w="417" w:type="pct"/>
            <w:tcBorders>
              <w:top w:val="single" w:sz="4" w:space="0" w:color="auto"/>
              <w:bottom w:val="nil"/>
            </w:tcBorders>
          </w:tcPr>
          <w:p w14:paraId="468B918D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1276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</w:tcPr>
          <w:p w14:paraId="735BA78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1.30 [1.01, 1.65]</w:t>
            </w:r>
          </w:p>
        </w:tc>
        <w:tc>
          <w:tcPr>
            <w:tcW w:w="252" w:type="pct"/>
            <w:tcBorders>
              <w:top w:val="single" w:sz="4" w:space="0" w:color="auto"/>
              <w:bottom w:val="nil"/>
            </w:tcBorders>
          </w:tcPr>
          <w:p w14:paraId="1E372BD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single" w:sz="4" w:space="0" w:color="auto"/>
              <w:bottom w:val="nil"/>
            </w:tcBorders>
          </w:tcPr>
          <w:p w14:paraId="459A386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42157C" w:rsidRPr="00B05F63" w14:paraId="46BCF95E" w14:textId="77777777" w:rsidTr="00594A9F">
        <w:trPr>
          <w:trHeight w:val="89"/>
        </w:trPr>
        <w:tc>
          <w:tcPr>
            <w:tcW w:w="1425" w:type="pct"/>
            <w:tcBorders>
              <w:top w:val="nil"/>
              <w:bottom w:val="nil"/>
            </w:tcBorders>
          </w:tcPr>
          <w:p w14:paraId="02FCFF3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3ED72EEE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60302D6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334B1AE5" w14:textId="787E8379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32387C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18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63537F6F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3515</w:t>
            </w: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154CA0A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1444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37BC5D5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0.78 [0.47, 1.31]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5055CCA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06996B7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42157C" w:rsidRPr="00B05F63" w14:paraId="17B3BE45" w14:textId="77777777" w:rsidTr="00594A9F">
        <w:trPr>
          <w:trHeight w:val="194"/>
        </w:trPr>
        <w:tc>
          <w:tcPr>
            <w:tcW w:w="1425" w:type="pct"/>
            <w:tcBorders>
              <w:top w:val="nil"/>
              <w:bottom w:val="nil"/>
            </w:tcBorders>
          </w:tcPr>
          <w:p w14:paraId="5AB7610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4811B670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Genital infection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6A90B450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4C6241CB" w14:textId="52C513B7" w:rsidR="00B05F63" w:rsidRPr="00B05F63" w:rsidRDefault="0032387C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7082F5B0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2846</w:t>
            </w:r>
          </w:p>
          <w:p w14:paraId="6B18652F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21EEACD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1232</w:t>
            </w:r>
          </w:p>
          <w:p w14:paraId="5C699C2E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5A99760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1.28 [0.63, 2.60]</w:t>
            </w:r>
          </w:p>
          <w:p w14:paraId="4C51411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643B97D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5D3D6760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42157C" w:rsidRPr="00B05F63" w14:paraId="15A230E7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6597223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7208D7A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Hypovolemia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5845C73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07F8163F" w14:textId="565774B7" w:rsidR="00B05F63" w:rsidRPr="00B05F63" w:rsidRDefault="0032387C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Shimada2018</w:t>
            </w:r>
            <w:r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18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537A282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1518</w:t>
            </w: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10627181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2BA90A7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1.12 [0.48, 2.61]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0F03AF0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1B5E8F0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42157C" w:rsidRPr="00B05F63" w14:paraId="57D67113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0A3ABF3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0AC6B51E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Fracture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041EF75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3303D4B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35036F7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5FD7973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6CD136A1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31299EEC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24C294E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157C" w:rsidRPr="00B05F63" w14:paraId="17678417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58BCD0F9" w14:textId="4FCD42F8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Only patients treated with </w:t>
            </w:r>
            <w:r w:rsidR="0021133B"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SGLT2 inhibitor </w:t>
            </w:r>
          </w:p>
          <w:p w14:paraId="5EA9CFF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as monotherapy</w:t>
            </w: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339B81E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Hypoglycemia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6FD378F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1ED3C9B0" w14:textId="7B29E19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Inagaki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="001E0AC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Kadowaki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13</w:t>
            </w:r>
            <w:r w:rsidR="001E0AC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Araki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14</w:t>
            </w:r>
            <w:r w:rsidR="00864D45" w:rsidRPr="00B05F6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Kawamori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6F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18</w:t>
            </w:r>
            <w:r w:rsidR="00FB27C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Ishihara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19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2015A</w:t>
            </w:r>
            <w:r w:rsidR="006F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2015B</w:t>
            </w:r>
            <w:r w:rsidR="006F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2015D</w:t>
            </w:r>
            <w:r w:rsidR="006F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2015E</w:t>
            </w:r>
            <w:r w:rsidR="006F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Terauchi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6F08C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31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3DED1C76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1769</w:t>
            </w: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4C69A53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595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0BF3503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0.89 [0.37, 2.13]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105870A0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2BE5512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42157C" w:rsidRPr="00B05F63" w14:paraId="658513FF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794312EF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1D3A5DF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UTI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6333085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37D311D9" w14:textId="0E00C850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Inagaki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12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Kadowaki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384D66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Araki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2C63EA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14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Kawamori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2C63EA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17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Ishihara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2C63EA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19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2015A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E007D" w:rsidRP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2015B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2015D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3760866D" w14:textId="6AB492D1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2015E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Terauchi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5B68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68F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0D11E036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2256</w:t>
            </w:r>
          </w:p>
          <w:p w14:paraId="01D33E9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201467C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  <w:p w14:paraId="49DDA64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57415ECA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0.88 [0.37, 2.13]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01DE598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4A1D6A5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42157C" w:rsidRPr="00B05F63" w14:paraId="63044795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3D5D1BA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37FB3687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Genital infection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3B67B6D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14DEB2EC" w14:textId="2C713FF5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Inagaki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12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E82C686" w14:textId="34D5A9C1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Araki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2C63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63EA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Kawamori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5B68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68F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18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Ishihara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  <w:r w:rsidR="002C63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63EA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2015A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2015B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2015D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Kashiwagi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2015E</w:t>
            </w:r>
            <w:r w:rsidR="00864D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4D4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7E00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Terauchi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5B68F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31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3A06E4C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1657</w:t>
            </w: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3582DDC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619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7882624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1.21 [0.46, 3.19]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3D00E881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66E4650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42157C" w:rsidRPr="00B05F63" w14:paraId="6BE16BBB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nil"/>
            </w:tcBorders>
          </w:tcPr>
          <w:p w14:paraId="363B060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nil"/>
            </w:tcBorders>
          </w:tcPr>
          <w:p w14:paraId="11623D4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Hypovolemia</w:t>
            </w:r>
          </w:p>
        </w:tc>
        <w:tc>
          <w:tcPr>
            <w:tcW w:w="336" w:type="pct"/>
            <w:tcBorders>
              <w:top w:val="nil"/>
              <w:bottom w:val="nil"/>
            </w:tcBorders>
          </w:tcPr>
          <w:p w14:paraId="00D5189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0" w:type="pct"/>
            <w:tcBorders>
              <w:top w:val="nil"/>
              <w:bottom w:val="nil"/>
            </w:tcBorders>
          </w:tcPr>
          <w:p w14:paraId="0A1C5BBB" w14:textId="60CFD591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Kawamori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17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Shimada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18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, Terauchi</w:t>
            </w:r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5B68F5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31</w:t>
            </w:r>
          </w:p>
        </w:tc>
        <w:tc>
          <w:tcPr>
            <w:tcW w:w="449" w:type="pct"/>
            <w:tcBorders>
              <w:top w:val="nil"/>
              <w:bottom w:val="nil"/>
            </w:tcBorders>
          </w:tcPr>
          <w:p w14:paraId="7CF7BB5F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1196</w:t>
            </w:r>
          </w:p>
        </w:tc>
        <w:tc>
          <w:tcPr>
            <w:tcW w:w="417" w:type="pct"/>
            <w:tcBorders>
              <w:top w:val="nil"/>
              <w:bottom w:val="nil"/>
            </w:tcBorders>
          </w:tcPr>
          <w:p w14:paraId="46DC17D2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625" w:type="pct"/>
            <w:tcBorders>
              <w:top w:val="nil"/>
              <w:bottom w:val="nil"/>
            </w:tcBorders>
          </w:tcPr>
          <w:p w14:paraId="048AAF88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0.76 [0.25, 2.33]</w:t>
            </w:r>
          </w:p>
        </w:tc>
        <w:tc>
          <w:tcPr>
            <w:tcW w:w="252" w:type="pct"/>
            <w:tcBorders>
              <w:top w:val="nil"/>
              <w:bottom w:val="nil"/>
            </w:tcBorders>
          </w:tcPr>
          <w:p w14:paraId="577C9885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0" w:type="pct"/>
            <w:tcBorders>
              <w:top w:val="nil"/>
              <w:bottom w:val="nil"/>
            </w:tcBorders>
          </w:tcPr>
          <w:p w14:paraId="61F4154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42157C" w:rsidRPr="00B05F63" w14:paraId="46A086AD" w14:textId="77777777" w:rsidTr="00594A9F">
        <w:trPr>
          <w:trHeight w:val="119"/>
        </w:trPr>
        <w:tc>
          <w:tcPr>
            <w:tcW w:w="1425" w:type="pct"/>
            <w:tcBorders>
              <w:top w:val="nil"/>
              <w:bottom w:val="single" w:sz="4" w:space="0" w:color="auto"/>
            </w:tcBorders>
          </w:tcPr>
          <w:p w14:paraId="41EED973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nil"/>
              <w:bottom w:val="single" w:sz="4" w:space="0" w:color="auto"/>
            </w:tcBorders>
          </w:tcPr>
          <w:p w14:paraId="0318D5A4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Fracture</w:t>
            </w:r>
          </w:p>
        </w:tc>
        <w:tc>
          <w:tcPr>
            <w:tcW w:w="336" w:type="pct"/>
            <w:tcBorders>
              <w:top w:val="nil"/>
              <w:bottom w:val="single" w:sz="4" w:space="0" w:color="auto"/>
            </w:tcBorders>
          </w:tcPr>
          <w:p w14:paraId="6AC8A547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0" w:type="pct"/>
            <w:tcBorders>
              <w:top w:val="nil"/>
              <w:bottom w:val="single" w:sz="4" w:space="0" w:color="auto"/>
            </w:tcBorders>
          </w:tcPr>
          <w:p w14:paraId="2E79978C" w14:textId="20410028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Kawamori</w:t>
            </w:r>
            <w:proofErr w:type="spellEnd"/>
            <w:r w:rsidR="000300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B27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B27CD" w:rsidRPr="00384D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</w:tcPr>
          <w:p w14:paraId="09B79EE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319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</w:tcPr>
          <w:p w14:paraId="645854AB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625" w:type="pct"/>
            <w:tcBorders>
              <w:top w:val="nil"/>
              <w:bottom w:val="single" w:sz="4" w:space="0" w:color="auto"/>
            </w:tcBorders>
          </w:tcPr>
          <w:p w14:paraId="2BB4FFE9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0.46 [0.07, 3.12]</w:t>
            </w:r>
          </w:p>
        </w:tc>
        <w:tc>
          <w:tcPr>
            <w:tcW w:w="252" w:type="pct"/>
            <w:tcBorders>
              <w:top w:val="nil"/>
              <w:bottom w:val="single" w:sz="4" w:space="0" w:color="auto"/>
            </w:tcBorders>
          </w:tcPr>
          <w:p w14:paraId="59CA54AD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0" w:type="pct"/>
            <w:tcBorders>
              <w:top w:val="nil"/>
              <w:bottom w:val="single" w:sz="4" w:space="0" w:color="auto"/>
            </w:tcBorders>
          </w:tcPr>
          <w:p w14:paraId="421F522E" w14:textId="77777777" w:rsidR="00B05F63" w:rsidRPr="00B05F63" w:rsidRDefault="00B05F63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05F63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B05F63" w:rsidRPr="0042157C" w14:paraId="2C028551" w14:textId="77777777" w:rsidTr="00594A9F">
        <w:trPr>
          <w:trHeight w:val="119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</w:tcPr>
          <w:p w14:paraId="175B7E21" w14:textId="529F5285" w:rsidR="00B05F63" w:rsidRPr="00B05F63" w:rsidRDefault="006D0627" w:rsidP="00B05F63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DM diabetes mellitus </w:t>
            </w:r>
            <w:r w:rsidR="00B05F63" w:rsidRPr="00B05F63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SG</w:t>
            </w:r>
            <w:r w:rsidR="00B05F63" w:rsidRPr="00B05F63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LT2</w:t>
            </w:r>
            <w:r w:rsidR="00B05F63"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sodium-glucose co-transporter 2, UTI urinary tract infection, NA not applicable, I</w:t>
            </w:r>
            <w:r w:rsidR="00B05F63" w:rsidRPr="00B05F6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B05F63" w:rsidRPr="00B05F63">
              <w:rPr>
                <w:rFonts w:ascii="Times New Roman" w:hAnsi="Times New Roman" w:cs="Times New Roman"/>
                <w:sz w:val="20"/>
                <w:szCs w:val="20"/>
              </w:rPr>
              <w:t xml:space="preserve"> heterogeneity</w:t>
            </w:r>
          </w:p>
        </w:tc>
      </w:tr>
    </w:tbl>
    <w:p w14:paraId="3EEE7408" w14:textId="34418028" w:rsidR="00293704" w:rsidRDefault="00FB27CD" w:rsidP="00293704">
      <w:pPr>
        <w:widowControl/>
        <w:jc w:val="left"/>
      </w:pPr>
      <w:r>
        <w:br w:type="page"/>
      </w:r>
      <w:r w:rsidR="001E507C" w:rsidRPr="00AB1A6A">
        <w:rPr>
          <w:noProof/>
        </w:rPr>
        <w:lastRenderedPageBreak/>
        <w:t xml:space="preserve">   </w:t>
      </w:r>
      <w:r w:rsidR="00961EB3" w:rsidRPr="00961EB3">
        <w:rPr>
          <w:noProof/>
        </w:rPr>
        <w:drawing>
          <wp:inline distT="0" distB="0" distL="0" distR="0" wp14:anchorId="4FDE5586" wp14:editId="66448316">
            <wp:extent cx="7010400" cy="4927793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51060" cy="495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A201C" w14:textId="748C8CF1" w:rsidR="001E507C" w:rsidRDefault="004467CB" w:rsidP="001E507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1E507C" w:rsidRPr="006C3242">
        <w:rPr>
          <w:rFonts w:ascii="Times New Roman" w:hAnsi="Times New Roman" w:cs="Times New Roman"/>
          <w:sz w:val="24"/>
          <w:szCs w:val="24"/>
        </w:rPr>
        <w:t>Fig</w:t>
      </w:r>
      <w:r w:rsidR="001E507C">
        <w:rPr>
          <w:rFonts w:ascii="Times New Roman" w:hAnsi="Times New Roman" w:cs="Times New Roman"/>
          <w:sz w:val="24"/>
          <w:szCs w:val="24"/>
        </w:rPr>
        <w:t>ure</w:t>
      </w:r>
      <w:r w:rsidR="001E507C" w:rsidRPr="006C3242">
        <w:rPr>
          <w:rFonts w:ascii="Times New Roman" w:hAnsi="Times New Roman" w:cs="Times New Roman"/>
          <w:sz w:val="24"/>
          <w:szCs w:val="24"/>
        </w:rPr>
        <w:t xml:space="preserve"> </w:t>
      </w:r>
      <w:r w:rsidR="001E507C">
        <w:rPr>
          <w:rFonts w:ascii="Times New Roman" w:hAnsi="Times New Roman" w:cs="Times New Roman"/>
          <w:sz w:val="24"/>
          <w:szCs w:val="24"/>
        </w:rPr>
        <w:t>S</w:t>
      </w:r>
      <w:r w:rsidR="001E507C" w:rsidRPr="006C3242">
        <w:rPr>
          <w:rFonts w:ascii="Times New Roman" w:hAnsi="Times New Roman" w:cs="Times New Roman"/>
          <w:sz w:val="24"/>
          <w:szCs w:val="24"/>
        </w:rPr>
        <w:t xml:space="preserve">1 </w:t>
      </w:r>
      <w:r w:rsidR="0021133B">
        <w:rPr>
          <w:rFonts w:ascii="Times New Roman" w:hAnsi="Times New Roman" w:cs="Times New Roman"/>
          <w:sz w:val="24"/>
          <w:szCs w:val="24"/>
        </w:rPr>
        <w:t>Process to identify</w:t>
      </w:r>
      <w:r w:rsidR="001E507C" w:rsidRPr="006C3242">
        <w:rPr>
          <w:rFonts w:ascii="Times New Roman" w:hAnsi="Times New Roman" w:cs="Times New Roman"/>
          <w:sz w:val="24"/>
          <w:szCs w:val="24"/>
        </w:rPr>
        <w:t xml:space="preserve"> eligible randomized controlled trial</w:t>
      </w:r>
      <w:r w:rsidR="0021133B">
        <w:rPr>
          <w:rFonts w:ascii="Times New Roman" w:hAnsi="Times New Roman" w:cs="Times New Roman"/>
          <w:sz w:val="24"/>
          <w:szCs w:val="24"/>
        </w:rPr>
        <w:t>s</w:t>
      </w:r>
      <w:r w:rsidR="001E507C" w:rsidRPr="006C3242">
        <w:rPr>
          <w:rFonts w:ascii="Times New Roman" w:hAnsi="Times New Roman" w:cs="Times New Roman"/>
          <w:sz w:val="24"/>
          <w:szCs w:val="24"/>
        </w:rPr>
        <w:t xml:space="preserve"> following PRISMA</w:t>
      </w:r>
    </w:p>
    <w:p w14:paraId="641C0DBD" w14:textId="21F47B71" w:rsidR="00AB1A6A" w:rsidRDefault="001E507C" w:rsidP="000A0DB3">
      <w:r w:rsidRPr="00E054EB">
        <w:rPr>
          <w:noProof/>
        </w:rPr>
        <w:lastRenderedPageBreak/>
        <w:drawing>
          <wp:inline distT="0" distB="0" distL="0" distR="0" wp14:anchorId="53F7ED52" wp14:editId="69583C7A">
            <wp:extent cx="5400040" cy="2280920"/>
            <wp:effectExtent l="0" t="0" r="0" b="508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B1A6A">
        <w:rPr>
          <w:noProof/>
        </w:rPr>
        <w:t xml:space="preserve"> </w:t>
      </w:r>
    </w:p>
    <w:p w14:paraId="463BE407" w14:textId="77777777" w:rsidR="00EE649D" w:rsidRDefault="00EE649D">
      <w:pPr>
        <w:widowControl/>
        <w:jc w:val="left"/>
      </w:pPr>
    </w:p>
    <w:p w14:paraId="70901E6D" w14:textId="71766C00" w:rsidR="00EE649D" w:rsidRDefault="003A6530" w:rsidP="00EE649D"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EE649D" w:rsidRPr="006C3242">
        <w:rPr>
          <w:rFonts w:ascii="Times New Roman" w:hAnsi="Times New Roman" w:cs="Times New Roman"/>
          <w:sz w:val="24"/>
          <w:szCs w:val="24"/>
        </w:rPr>
        <w:t>Fig</w:t>
      </w:r>
      <w:r w:rsidR="00EE649D">
        <w:rPr>
          <w:rFonts w:ascii="Times New Roman" w:hAnsi="Times New Roman" w:cs="Times New Roman"/>
          <w:sz w:val="24"/>
          <w:szCs w:val="24"/>
        </w:rPr>
        <w:t>ure</w:t>
      </w:r>
      <w:r w:rsidR="00EE649D" w:rsidRPr="006C3242">
        <w:rPr>
          <w:rFonts w:ascii="Times New Roman" w:hAnsi="Times New Roman" w:cs="Times New Roman"/>
          <w:sz w:val="24"/>
          <w:szCs w:val="24"/>
        </w:rPr>
        <w:t xml:space="preserve"> </w:t>
      </w:r>
      <w:r w:rsidR="00EE649D">
        <w:rPr>
          <w:rFonts w:ascii="Times New Roman" w:hAnsi="Times New Roman" w:cs="Times New Roman"/>
          <w:sz w:val="24"/>
          <w:szCs w:val="24"/>
        </w:rPr>
        <w:t>S</w:t>
      </w:r>
      <w:r w:rsidR="00EE649D" w:rsidRPr="006C3242">
        <w:rPr>
          <w:rFonts w:ascii="Times New Roman" w:hAnsi="Times New Roman" w:cs="Times New Roman"/>
          <w:sz w:val="24"/>
          <w:szCs w:val="24"/>
        </w:rPr>
        <w:t>2 Risk of bias graph of 22 randomized controlled trials</w:t>
      </w:r>
    </w:p>
    <w:p w14:paraId="768F3FD1" w14:textId="77777777" w:rsidR="00EE649D" w:rsidRPr="00EE649D" w:rsidRDefault="00EE649D">
      <w:pPr>
        <w:widowControl/>
        <w:jc w:val="left"/>
      </w:pPr>
    </w:p>
    <w:p w14:paraId="12D4F6DC" w14:textId="454305E3" w:rsidR="00CA3735" w:rsidRDefault="00AB1A6A" w:rsidP="00CA3735">
      <w:r w:rsidRPr="00EE649D">
        <w:br w:type="page"/>
      </w:r>
    </w:p>
    <w:p w14:paraId="7F99DCA0" w14:textId="77777777" w:rsidR="00594A9F" w:rsidRDefault="00594A9F">
      <w:pPr>
        <w:widowControl/>
        <w:jc w:val="left"/>
        <w:rPr>
          <w:noProof/>
        </w:rPr>
        <w:sectPr w:rsidR="00594A9F" w:rsidSect="00961EB3">
          <w:footerReference w:type="default" r:id="rId9"/>
          <w:pgSz w:w="16838" w:h="11906" w:orient="landscape"/>
          <w:pgMar w:top="1701" w:right="1985" w:bottom="1701" w:left="1701" w:header="851" w:footer="992" w:gutter="0"/>
          <w:cols w:space="425"/>
          <w:docGrid w:linePitch="360"/>
        </w:sectPr>
      </w:pPr>
    </w:p>
    <w:p w14:paraId="15A784B6" w14:textId="77777777" w:rsidR="00594A9F" w:rsidRDefault="00594A9F">
      <w:pPr>
        <w:widowControl/>
        <w:jc w:val="left"/>
        <w:rPr>
          <w:noProof/>
        </w:rPr>
      </w:pPr>
      <w:r w:rsidRPr="00594A9F">
        <w:rPr>
          <w:noProof/>
        </w:rPr>
        <w:lastRenderedPageBreak/>
        <w:drawing>
          <wp:inline distT="0" distB="0" distL="0" distR="0" wp14:anchorId="25CE5BB7" wp14:editId="027850FB">
            <wp:extent cx="5219700" cy="4403603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1285" cy="440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6EDA9" w14:textId="77777777" w:rsidR="00594A9F" w:rsidRDefault="00594A9F" w:rsidP="00594A9F">
      <w:pPr>
        <w:rPr>
          <w:noProof/>
        </w:rPr>
      </w:pPr>
    </w:p>
    <w:p w14:paraId="23F76BFE" w14:textId="77777777" w:rsidR="00594A9F" w:rsidRDefault="00594A9F" w:rsidP="00594A9F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C1315D">
        <w:rPr>
          <w:rFonts w:ascii="Times New Roman" w:hAnsi="Times New Roman" w:cs="Times New Roman"/>
          <w:noProof/>
          <w:sz w:val="24"/>
          <w:szCs w:val="24"/>
        </w:rPr>
        <w:t>Supplementary Figure S3 Relationship between SGLT2 inhibitors and changes in HbA1c</w:t>
      </w:r>
    </w:p>
    <w:p w14:paraId="046F26E4" w14:textId="100079EA" w:rsidR="00961EB3" w:rsidRPr="00961EB3" w:rsidRDefault="00594A9F" w:rsidP="00961EB3">
      <w:pPr>
        <w:widowControl/>
        <w:jc w:val="left"/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</w:pPr>
      <w:r w:rsidRPr="00217F47">
        <w:rPr>
          <w:rFonts w:ascii="Times New Roman" w:hAnsi="Times New Roman" w:cs="Times New Roman"/>
          <w:noProof/>
          <w:sz w:val="24"/>
          <w:szCs w:val="24"/>
        </w:rPr>
        <w:t>Abbreviations: CANA, canagliflozin; DAPA, dapagliflozin; EMPA, empagliflozin; IPRA, ipragliflozin; LUSEO, luseogliflozin; TOFO, tofogliflozin; SGLT2, sodium-glucose co-transporter 2.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0F642172" w14:textId="16AD1C06" w:rsidR="00961EB3" w:rsidRPr="00C1315D" w:rsidRDefault="00961EB3" w:rsidP="00961EB3">
      <w:pPr>
        <w:tabs>
          <w:tab w:val="left" w:pos="4065"/>
        </w:tabs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ab/>
      </w:r>
    </w:p>
    <w:p w14:paraId="740B92C8" w14:textId="4CB1E461" w:rsidR="006744F5" w:rsidRDefault="006744F5">
      <w:pPr>
        <w:widowControl/>
        <w:jc w:val="left"/>
        <w:rPr>
          <w:noProof/>
        </w:rPr>
      </w:pPr>
    </w:p>
    <w:p w14:paraId="1AA18F2F" w14:textId="435E3F53" w:rsidR="00AB1A6A" w:rsidRDefault="001E507C">
      <w:pPr>
        <w:widowControl/>
        <w:jc w:val="left"/>
      </w:pPr>
      <w:r w:rsidRPr="00AB1A6A">
        <w:rPr>
          <w:noProof/>
        </w:rPr>
        <w:lastRenderedPageBreak/>
        <w:drawing>
          <wp:inline distT="0" distB="0" distL="0" distR="0" wp14:anchorId="65E19CD6" wp14:editId="4EAFAEFD">
            <wp:extent cx="5400040" cy="385191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D6842" w14:textId="01C8AF3E" w:rsidR="001E507C" w:rsidRDefault="003A6530" w:rsidP="001E507C">
      <w:pPr>
        <w:rPr>
          <w:rFonts w:ascii="Times New Roman" w:hAnsi="Times New Roman" w:cs="Times New Roman"/>
          <w:sz w:val="24"/>
          <w:szCs w:val="24"/>
        </w:rPr>
      </w:pPr>
      <w:r w:rsidRPr="00C1315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1E507C" w:rsidRPr="00C1315D">
        <w:rPr>
          <w:rFonts w:ascii="Times New Roman" w:hAnsi="Times New Roman" w:cs="Times New Roman"/>
          <w:sz w:val="24"/>
          <w:szCs w:val="24"/>
        </w:rPr>
        <w:t xml:space="preserve">Figure S4 Funnel plot for </w:t>
      </w:r>
      <w:r w:rsidR="00DE27F0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1E507C" w:rsidRPr="00C1315D">
        <w:rPr>
          <w:rFonts w:ascii="Times New Roman" w:hAnsi="Times New Roman" w:cs="Times New Roman"/>
          <w:sz w:val="24"/>
          <w:szCs w:val="24"/>
        </w:rPr>
        <w:t>hypoglycemia</w:t>
      </w:r>
    </w:p>
    <w:p w14:paraId="0AF79EA4" w14:textId="37AA0008" w:rsidR="00D464A4" w:rsidRPr="00C1315D" w:rsidRDefault="00D464A4" w:rsidP="001E507C">
      <w:pPr>
        <w:rPr>
          <w:rFonts w:ascii="Times New Roman" w:hAnsi="Times New Roman" w:cs="Times New Roman"/>
          <w:sz w:val="24"/>
          <w:szCs w:val="24"/>
        </w:rPr>
      </w:pPr>
      <w:r w:rsidRPr="00217F47">
        <w:rPr>
          <w:rFonts w:ascii="Times New Roman" w:hAnsi="Times New Roman" w:cs="Times New Roman"/>
          <w:noProof/>
          <w:sz w:val="24"/>
          <w:szCs w:val="24"/>
        </w:rPr>
        <w:t xml:space="preserve">Abbreviations: CANA, canagliflozin; DAPA, dapagliflozin; EMPA, empagliflozin; IPRA, ipragliflozin; LUSEO, luseogliflozin; TOFO, tofogliflozin;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SE, standard error; RR; </w:t>
      </w:r>
      <w:r w:rsidR="000323F0">
        <w:rPr>
          <w:rFonts w:ascii="Times New Roman" w:hAnsi="Times New Roman" w:cs="Times New Roman"/>
          <w:noProof/>
          <w:sz w:val="24"/>
          <w:szCs w:val="24"/>
        </w:rPr>
        <w:t>risk ratio.</w:t>
      </w:r>
    </w:p>
    <w:p w14:paraId="0BD6F49F" w14:textId="77777777" w:rsidR="00CA3735" w:rsidRDefault="00CA3735">
      <w:pPr>
        <w:widowControl/>
        <w:jc w:val="left"/>
      </w:pPr>
    </w:p>
    <w:p w14:paraId="6C4060FC" w14:textId="77777777" w:rsidR="00CA3735" w:rsidRDefault="00CA3735">
      <w:pPr>
        <w:widowControl/>
        <w:jc w:val="left"/>
      </w:pPr>
    </w:p>
    <w:p w14:paraId="2B7648CF" w14:textId="77777777" w:rsidR="00CA3735" w:rsidRDefault="00CA3735">
      <w:pPr>
        <w:widowControl/>
        <w:jc w:val="left"/>
      </w:pPr>
    </w:p>
    <w:p w14:paraId="134572B7" w14:textId="263555F4" w:rsidR="00DA2ADF" w:rsidRDefault="00AB1A6A" w:rsidP="00E05219">
      <w:pPr>
        <w:widowControl/>
        <w:jc w:val="left"/>
      </w:pPr>
      <w:r>
        <w:br w:type="page"/>
      </w:r>
      <w:r w:rsidR="001E507C" w:rsidRPr="00DA2ADF">
        <w:rPr>
          <w:noProof/>
        </w:rPr>
        <w:lastRenderedPageBreak/>
        <w:drawing>
          <wp:inline distT="0" distB="0" distL="0" distR="0" wp14:anchorId="3538A7F9" wp14:editId="699B839D">
            <wp:extent cx="5400040" cy="3851910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656D1" w14:textId="51C82CDC" w:rsidR="001E507C" w:rsidRDefault="003A6530" w:rsidP="001E507C">
      <w:pPr>
        <w:rPr>
          <w:rFonts w:ascii="Times New Roman" w:hAnsi="Times New Roman" w:cs="Times New Roman"/>
          <w:sz w:val="24"/>
          <w:szCs w:val="24"/>
        </w:rPr>
      </w:pPr>
      <w:r w:rsidRPr="00C1315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1E507C" w:rsidRPr="00C1315D">
        <w:rPr>
          <w:rFonts w:ascii="Times New Roman" w:hAnsi="Times New Roman" w:cs="Times New Roman"/>
          <w:sz w:val="24"/>
          <w:szCs w:val="24"/>
        </w:rPr>
        <w:t xml:space="preserve">Figure S5 Funnel plot for </w:t>
      </w:r>
      <w:r w:rsidR="00DE27F0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DF0257">
        <w:rPr>
          <w:rFonts w:ascii="Times New Roman" w:hAnsi="Times New Roman" w:cs="Times New Roman"/>
          <w:sz w:val="24"/>
          <w:szCs w:val="24"/>
        </w:rPr>
        <w:t>urinary</w:t>
      </w:r>
      <w:r w:rsidR="00E1385A">
        <w:rPr>
          <w:rFonts w:ascii="Times New Roman" w:hAnsi="Times New Roman" w:cs="Times New Roman"/>
          <w:sz w:val="24"/>
          <w:szCs w:val="24"/>
        </w:rPr>
        <w:t xml:space="preserve"> tract infection</w:t>
      </w:r>
    </w:p>
    <w:p w14:paraId="04EAFB75" w14:textId="77777777" w:rsidR="00E05219" w:rsidRPr="00C1315D" w:rsidRDefault="00E05219" w:rsidP="00E05219">
      <w:pPr>
        <w:rPr>
          <w:rFonts w:ascii="Times New Roman" w:hAnsi="Times New Roman" w:cs="Times New Roman"/>
          <w:sz w:val="24"/>
          <w:szCs w:val="24"/>
        </w:rPr>
      </w:pPr>
      <w:r w:rsidRPr="00217F47">
        <w:rPr>
          <w:rFonts w:ascii="Times New Roman" w:hAnsi="Times New Roman" w:cs="Times New Roman"/>
          <w:noProof/>
          <w:sz w:val="24"/>
          <w:szCs w:val="24"/>
        </w:rPr>
        <w:t xml:space="preserve">Abbreviations: CANA, canagliflozin; DAPA, dapagliflozin; EMPA, empagliflozin; IPRA, ipragliflozin; LUSEO, luseogliflozin; TOFO, tofogliflozin; </w:t>
      </w:r>
      <w:r>
        <w:rPr>
          <w:rFonts w:ascii="Times New Roman" w:hAnsi="Times New Roman" w:cs="Times New Roman"/>
          <w:noProof/>
          <w:sz w:val="24"/>
          <w:szCs w:val="24"/>
        </w:rPr>
        <w:t>SE, standard error; RR; risk ratio.</w:t>
      </w:r>
    </w:p>
    <w:p w14:paraId="18F18794" w14:textId="77777777" w:rsidR="00E05219" w:rsidRPr="00E05219" w:rsidRDefault="00E05219" w:rsidP="001E507C">
      <w:pPr>
        <w:rPr>
          <w:rFonts w:ascii="Times New Roman" w:hAnsi="Times New Roman" w:cs="Times New Roman"/>
          <w:sz w:val="24"/>
          <w:szCs w:val="24"/>
        </w:rPr>
      </w:pPr>
    </w:p>
    <w:p w14:paraId="0DB39746" w14:textId="30E17539" w:rsidR="001E507C" w:rsidRDefault="001E507C" w:rsidP="001E507C"/>
    <w:p w14:paraId="545AD98E" w14:textId="77777777" w:rsidR="001E507C" w:rsidRDefault="001E507C" w:rsidP="001E507C"/>
    <w:p w14:paraId="70C57467" w14:textId="1BF7887E" w:rsidR="00484442" w:rsidRPr="00484442" w:rsidRDefault="001E507C" w:rsidP="00484442">
      <w:r w:rsidRPr="00DA2ADF">
        <w:rPr>
          <w:noProof/>
        </w:rPr>
        <w:lastRenderedPageBreak/>
        <w:drawing>
          <wp:inline distT="0" distB="0" distL="0" distR="0" wp14:anchorId="092EDC0B" wp14:editId="06D3F261">
            <wp:extent cx="5400040" cy="3851910"/>
            <wp:effectExtent l="0" t="0" r="0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295E5" w14:textId="1CAEEA2B" w:rsidR="001E507C" w:rsidRDefault="003A6530" w:rsidP="001E507C">
      <w:pPr>
        <w:rPr>
          <w:rFonts w:ascii="Times New Roman" w:hAnsi="Times New Roman" w:cs="Times New Roman"/>
          <w:sz w:val="24"/>
          <w:szCs w:val="24"/>
        </w:rPr>
      </w:pPr>
      <w:r w:rsidRPr="00C1315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1E507C" w:rsidRPr="00C1315D">
        <w:rPr>
          <w:rFonts w:ascii="Times New Roman" w:hAnsi="Times New Roman" w:cs="Times New Roman"/>
          <w:sz w:val="24"/>
          <w:szCs w:val="24"/>
        </w:rPr>
        <w:t xml:space="preserve">Figure S6 Funnel plot for </w:t>
      </w:r>
      <w:r w:rsidR="00DE27F0">
        <w:rPr>
          <w:rFonts w:ascii="Times New Roman" w:hAnsi="Times New Roman" w:cs="Times New Roman"/>
          <w:sz w:val="24"/>
          <w:szCs w:val="24"/>
        </w:rPr>
        <w:t xml:space="preserve">the risk of </w:t>
      </w:r>
      <w:r w:rsidR="001E507C" w:rsidRPr="00C1315D">
        <w:rPr>
          <w:rFonts w:ascii="Times New Roman" w:hAnsi="Times New Roman" w:cs="Times New Roman"/>
          <w:sz w:val="24"/>
          <w:szCs w:val="24"/>
        </w:rPr>
        <w:t>genital infection</w:t>
      </w:r>
    </w:p>
    <w:p w14:paraId="06390028" w14:textId="090AD5CC" w:rsidR="00DF0257" w:rsidRPr="00C1315D" w:rsidRDefault="00DF0257" w:rsidP="00DF0257">
      <w:pPr>
        <w:rPr>
          <w:rFonts w:ascii="Times New Roman" w:hAnsi="Times New Roman" w:cs="Times New Roman"/>
          <w:sz w:val="24"/>
          <w:szCs w:val="24"/>
        </w:rPr>
      </w:pPr>
      <w:r w:rsidRPr="00217F47">
        <w:rPr>
          <w:rFonts w:ascii="Times New Roman" w:hAnsi="Times New Roman" w:cs="Times New Roman"/>
          <w:noProof/>
          <w:sz w:val="24"/>
          <w:szCs w:val="24"/>
        </w:rPr>
        <w:t xml:space="preserve">Abbreviations: CANA, canagliflozin; DAPA, dapagliflozin; EMPA, empagliflozin; IPRA, ipragliflozin; LUSEO, luseogliflozin; TOFO, tofogliflozin; </w:t>
      </w:r>
      <w:r>
        <w:rPr>
          <w:rFonts w:ascii="Times New Roman" w:hAnsi="Times New Roman" w:cs="Times New Roman"/>
          <w:noProof/>
          <w:sz w:val="24"/>
          <w:szCs w:val="24"/>
        </w:rPr>
        <w:t>SE, standard error; RR; risk ratio.</w:t>
      </w:r>
    </w:p>
    <w:p w14:paraId="7D5A248C" w14:textId="77777777" w:rsidR="00DF0257" w:rsidRPr="00DF0257" w:rsidRDefault="00DF0257" w:rsidP="001E507C">
      <w:pPr>
        <w:rPr>
          <w:rFonts w:ascii="Times New Roman" w:hAnsi="Times New Roman" w:cs="Times New Roman"/>
          <w:sz w:val="24"/>
          <w:szCs w:val="24"/>
        </w:rPr>
      </w:pPr>
    </w:p>
    <w:p w14:paraId="070735E6" w14:textId="77777777" w:rsidR="00484442" w:rsidRPr="001E507C" w:rsidRDefault="00484442" w:rsidP="00484442"/>
    <w:p w14:paraId="21C1F336" w14:textId="77777777" w:rsidR="00484442" w:rsidRPr="00484442" w:rsidRDefault="00484442" w:rsidP="00484442"/>
    <w:sectPr w:rsidR="00484442" w:rsidRPr="00484442" w:rsidSect="00846AC5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D4AFF" w14:textId="77777777" w:rsidR="002F7B6E" w:rsidRDefault="002F7B6E" w:rsidP="004A2173">
      <w:r>
        <w:separator/>
      </w:r>
    </w:p>
  </w:endnote>
  <w:endnote w:type="continuationSeparator" w:id="0">
    <w:p w14:paraId="4F50ACDC" w14:textId="77777777" w:rsidR="002F7B6E" w:rsidRDefault="002F7B6E" w:rsidP="004A2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4643037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749BE93" w14:textId="3286F80A" w:rsidR="005B68F5" w:rsidRPr="00987BFF" w:rsidRDefault="00987BFF" w:rsidP="00987BFF">
        <w:pPr>
          <w:pStyle w:val="a5"/>
          <w:jc w:val="right"/>
          <w:rPr>
            <w:rFonts w:ascii="Times New Roman" w:hAnsi="Times New Roman" w:cs="Times New Roman"/>
          </w:rPr>
        </w:pPr>
        <w:r w:rsidRPr="00987BFF">
          <w:rPr>
            <w:rFonts w:ascii="Times New Roman" w:hAnsi="Times New Roman" w:cs="Times New Roman"/>
          </w:rPr>
          <w:fldChar w:fldCharType="begin"/>
        </w:r>
        <w:r w:rsidRPr="00987BFF">
          <w:rPr>
            <w:rFonts w:ascii="Times New Roman" w:hAnsi="Times New Roman" w:cs="Times New Roman"/>
          </w:rPr>
          <w:instrText>PAGE   \* MERGEFORMAT</w:instrText>
        </w:r>
        <w:r w:rsidRPr="00987BFF">
          <w:rPr>
            <w:rFonts w:ascii="Times New Roman" w:hAnsi="Times New Roman" w:cs="Times New Roman"/>
          </w:rPr>
          <w:fldChar w:fldCharType="separate"/>
        </w:r>
        <w:r w:rsidRPr="00987BFF">
          <w:rPr>
            <w:rFonts w:ascii="Times New Roman" w:hAnsi="Times New Roman" w:cs="Times New Roman"/>
            <w:lang w:val="ja-JP"/>
          </w:rPr>
          <w:t>2</w:t>
        </w:r>
        <w:r w:rsidRPr="00987BF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1DFD47" w14:textId="77777777" w:rsidR="002F7B6E" w:rsidRDefault="002F7B6E" w:rsidP="004A2173">
      <w:r>
        <w:separator/>
      </w:r>
    </w:p>
  </w:footnote>
  <w:footnote w:type="continuationSeparator" w:id="0">
    <w:p w14:paraId="1B60794B" w14:textId="77777777" w:rsidR="002F7B6E" w:rsidRDefault="002F7B6E" w:rsidP="004A21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A1653"/>
    <w:multiLevelType w:val="hybridMultilevel"/>
    <w:tmpl w:val="2EC0CBF8"/>
    <w:lvl w:ilvl="0" w:tplc="69E8682C">
      <w:start w:val="1"/>
      <w:numFmt w:val="decimalFullWidth"/>
      <w:lvlText w:val="%1．"/>
      <w:lvlJc w:val="left"/>
      <w:pPr>
        <w:ind w:left="102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7" w:tentative="1">
      <w:start w:val="1"/>
      <w:numFmt w:val="aiueoFullWidth"/>
      <w:lvlText w:val="(%5)"/>
      <w:lvlJc w:val="left"/>
      <w:pPr>
        <w:ind w:left="27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7" w:tentative="1">
      <w:start w:val="1"/>
      <w:numFmt w:val="aiueoFullWidth"/>
      <w:lvlText w:val="(%8)"/>
      <w:lvlJc w:val="left"/>
      <w:pPr>
        <w:ind w:left="39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1" w:hanging="420"/>
      </w:pPr>
    </w:lvl>
  </w:abstractNum>
  <w:abstractNum w:abstractNumId="1" w15:restartNumberingAfterBreak="0">
    <w:nsid w:val="038E104D"/>
    <w:multiLevelType w:val="hybridMultilevel"/>
    <w:tmpl w:val="3FA65692"/>
    <w:lvl w:ilvl="0" w:tplc="CA8CEB3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90282C"/>
    <w:multiLevelType w:val="hybridMultilevel"/>
    <w:tmpl w:val="6AE8C0E2"/>
    <w:lvl w:ilvl="0" w:tplc="B0F8A37A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6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087" w:hanging="420"/>
      </w:pPr>
    </w:lvl>
    <w:lvl w:ilvl="3" w:tplc="0409000F" w:tentative="1">
      <w:start w:val="1"/>
      <w:numFmt w:val="decimal"/>
      <w:lvlText w:val="%4."/>
      <w:lvlJc w:val="left"/>
      <w:pPr>
        <w:ind w:left="1507" w:hanging="420"/>
      </w:pPr>
    </w:lvl>
    <w:lvl w:ilvl="4" w:tplc="04090017" w:tentative="1">
      <w:start w:val="1"/>
      <w:numFmt w:val="aiueoFullWidth"/>
      <w:lvlText w:val="(%5)"/>
      <w:lvlJc w:val="left"/>
      <w:pPr>
        <w:ind w:left="19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347" w:hanging="420"/>
      </w:pPr>
    </w:lvl>
    <w:lvl w:ilvl="6" w:tplc="0409000F" w:tentative="1">
      <w:start w:val="1"/>
      <w:numFmt w:val="decimal"/>
      <w:lvlText w:val="%7."/>
      <w:lvlJc w:val="left"/>
      <w:pPr>
        <w:ind w:left="2767" w:hanging="420"/>
      </w:pPr>
    </w:lvl>
    <w:lvl w:ilvl="7" w:tplc="04090017" w:tentative="1">
      <w:start w:val="1"/>
      <w:numFmt w:val="aiueoFullWidth"/>
      <w:lvlText w:val="(%8)"/>
      <w:lvlJc w:val="left"/>
      <w:pPr>
        <w:ind w:left="3187" w:hanging="420"/>
      </w:pPr>
    </w:lvl>
    <w:lvl w:ilvl="8" w:tplc="04090011" w:tentative="1">
      <w:start w:val="1"/>
      <w:numFmt w:val="decimalEnclosedCircle"/>
      <w:lvlText w:val="%9"/>
      <w:lvlJc w:val="left"/>
      <w:pPr>
        <w:ind w:left="3607" w:hanging="420"/>
      </w:pPr>
    </w:lvl>
  </w:abstractNum>
  <w:abstractNum w:abstractNumId="3" w15:restartNumberingAfterBreak="0">
    <w:nsid w:val="06DE1BB1"/>
    <w:multiLevelType w:val="hybridMultilevel"/>
    <w:tmpl w:val="16923396"/>
    <w:lvl w:ilvl="0" w:tplc="7EAC1F02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4" w15:restartNumberingAfterBreak="0">
    <w:nsid w:val="09140496"/>
    <w:multiLevelType w:val="hybridMultilevel"/>
    <w:tmpl w:val="39BADF8E"/>
    <w:lvl w:ilvl="0" w:tplc="CD26CC14">
      <w:start w:val="1"/>
      <w:numFmt w:val="bullet"/>
      <w:lvlText w:val="·"/>
      <w:lvlJc w:val="left"/>
      <w:pPr>
        <w:ind w:left="64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F0324CC"/>
    <w:multiLevelType w:val="hybridMultilevel"/>
    <w:tmpl w:val="943AE8E0"/>
    <w:lvl w:ilvl="0" w:tplc="91247ACE">
      <w:start w:val="1"/>
      <w:numFmt w:val="decimal"/>
      <w:lvlText w:val="%1."/>
      <w:lvlJc w:val="left"/>
      <w:pPr>
        <w:ind w:left="420" w:hanging="420"/>
      </w:pPr>
      <w:rPr>
        <w: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5D83755"/>
    <w:multiLevelType w:val="hybridMultilevel"/>
    <w:tmpl w:val="F2649ED2"/>
    <w:lvl w:ilvl="0" w:tplc="69E8682C">
      <w:start w:val="1"/>
      <w:numFmt w:val="decimalFullWidth"/>
      <w:lvlText w:val="%1．"/>
      <w:lvlJc w:val="left"/>
      <w:pPr>
        <w:ind w:left="62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6" w:hanging="420"/>
      </w:pPr>
    </w:lvl>
    <w:lvl w:ilvl="3" w:tplc="0409000F" w:tentative="1">
      <w:start w:val="1"/>
      <w:numFmt w:val="decimal"/>
      <w:lvlText w:val="%4."/>
      <w:lvlJc w:val="left"/>
      <w:pPr>
        <w:ind w:left="1886" w:hanging="420"/>
      </w:pPr>
    </w:lvl>
    <w:lvl w:ilvl="4" w:tplc="04090017" w:tentative="1">
      <w:start w:val="1"/>
      <w:numFmt w:val="aiueoFullWidth"/>
      <w:lvlText w:val="(%5)"/>
      <w:lvlJc w:val="left"/>
      <w:pPr>
        <w:ind w:left="23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6" w:hanging="420"/>
      </w:pPr>
    </w:lvl>
    <w:lvl w:ilvl="6" w:tplc="0409000F" w:tentative="1">
      <w:start w:val="1"/>
      <w:numFmt w:val="decimal"/>
      <w:lvlText w:val="%7."/>
      <w:lvlJc w:val="left"/>
      <w:pPr>
        <w:ind w:left="3146" w:hanging="420"/>
      </w:pPr>
    </w:lvl>
    <w:lvl w:ilvl="7" w:tplc="04090017" w:tentative="1">
      <w:start w:val="1"/>
      <w:numFmt w:val="aiueoFullWidth"/>
      <w:lvlText w:val="(%8)"/>
      <w:lvlJc w:val="left"/>
      <w:pPr>
        <w:ind w:left="35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6" w:hanging="420"/>
      </w:pPr>
    </w:lvl>
  </w:abstractNum>
  <w:abstractNum w:abstractNumId="7" w15:restartNumberingAfterBreak="0">
    <w:nsid w:val="194652EB"/>
    <w:multiLevelType w:val="hybridMultilevel"/>
    <w:tmpl w:val="619ADF16"/>
    <w:lvl w:ilvl="0" w:tplc="F864B0A0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838187A"/>
    <w:multiLevelType w:val="hybridMultilevel"/>
    <w:tmpl w:val="DFF2C2FE"/>
    <w:lvl w:ilvl="0" w:tplc="B0F8A37A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E0653A7"/>
    <w:multiLevelType w:val="hybridMultilevel"/>
    <w:tmpl w:val="B6C052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B0F8A37A">
      <w:start w:val="1"/>
      <w:numFmt w:val="decimal"/>
      <w:lvlText w:val="%2)"/>
      <w:lvlJc w:val="left"/>
      <w:pPr>
        <w:ind w:left="1755" w:hanging="1335"/>
      </w:pPr>
      <w:rPr>
        <w:rFonts w:hint="default"/>
        <w:b w:val="0"/>
        <w:i w:val="0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F661BB4"/>
    <w:multiLevelType w:val="hybridMultilevel"/>
    <w:tmpl w:val="5274A3A6"/>
    <w:lvl w:ilvl="0" w:tplc="B0F8A37A">
      <w:start w:val="1"/>
      <w:numFmt w:val="decimal"/>
      <w:lvlText w:val="%1)"/>
      <w:lvlJc w:val="left"/>
      <w:pPr>
        <w:ind w:left="840" w:hanging="42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31570C8D"/>
    <w:multiLevelType w:val="hybridMultilevel"/>
    <w:tmpl w:val="44780736"/>
    <w:lvl w:ilvl="0" w:tplc="CD26CC14">
      <w:start w:val="1"/>
      <w:numFmt w:val="bullet"/>
      <w:lvlText w:val="·"/>
      <w:lvlJc w:val="left"/>
      <w:pPr>
        <w:ind w:left="84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316E0D87"/>
    <w:multiLevelType w:val="hybridMultilevel"/>
    <w:tmpl w:val="E55A451E"/>
    <w:lvl w:ilvl="0" w:tplc="B0F8A37A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5D7299A"/>
    <w:multiLevelType w:val="hybridMultilevel"/>
    <w:tmpl w:val="89C24CD0"/>
    <w:lvl w:ilvl="0" w:tplc="CD26CC14">
      <w:start w:val="1"/>
      <w:numFmt w:val="bullet"/>
      <w:lvlText w:val="·"/>
      <w:lvlJc w:val="left"/>
      <w:pPr>
        <w:ind w:left="106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4" w15:restartNumberingAfterBreak="0">
    <w:nsid w:val="36825A22"/>
    <w:multiLevelType w:val="hybridMultilevel"/>
    <w:tmpl w:val="E788F062"/>
    <w:lvl w:ilvl="0" w:tplc="69E8682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7027D4D"/>
    <w:multiLevelType w:val="hybridMultilevel"/>
    <w:tmpl w:val="933A8B70"/>
    <w:lvl w:ilvl="0" w:tplc="CD26CC14">
      <w:start w:val="1"/>
      <w:numFmt w:val="bullet"/>
      <w:lvlText w:val="·"/>
      <w:lvlJc w:val="left"/>
      <w:pPr>
        <w:ind w:left="78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6" w15:restartNumberingAfterBreak="0">
    <w:nsid w:val="380311A3"/>
    <w:multiLevelType w:val="hybridMultilevel"/>
    <w:tmpl w:val="846A4222"/>
    <w:lvl w:ilvl="0" w:tplc="CD26CC14">
      <w:start w:val="1"/>
      <w:numFmt w:val="bullet"/>
      <w:lvlText w:val="·"/>
      <w:lvlJc w:val="left"/>
      <w:pPr>
        <w:ind w:left="42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A8009AE"/>
    <w:multiLevelType w:val="hybridMultilevel"/>
    <w:tmpl w:val="0F6E3978"/>
    <w:lvl w:ilvl="0" w:tplc="CD26CC14">
      <w:start w:val="1"/>
      <w:numFmt w:val="bullet"/>
      <w:lvlText w:val="·"/>
      <w:lvlJc w:val="left"/>
      <w:pPr>
        <w:ind w:left="87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8" w15:restartNumberingAfterBreak="0">
    <w:nsid w:val="3D86060F"/>
    <w:multiLevelType w:val="hybridMultilevel"/>
    <w:tmpl w:val="18E2FB0E"/>
    <w:lvl w:ilvl="0" w:tplc="CD26CC14">
      <w:start w:val="1"/>
      <w:numFmt w:val="bullet"/>
      <w:lvlText w:val="·"/>
      <w:lvlJc w:val="left"/>
      <w:pPr>
        <w:ind w:left="64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9" w15:restartNumberingAfterBreak="0">
    <w:nsid w:val="409D0045"/>
    <w:multiLevelType w:val="hybridMultilevel"/>
    <w:tmpl w:val="C10ED33E"/>
    <w:lvl w:ilvl="0" w:tplc="956CC2D6">
      <w:start w:val="1"/>
      <w:numFmt w:val="decimal"/>
      <w:lvlText w:val="%1."/>
      <w:lvlJc w:val="left"/>
      <w:pPr>
        <w:ind w:left="420" w:hanging="420"/>
      </w:pPr>
      <w:rPr>
        <w:b w:val="0"/>
        <w:bCs/>
        <w:i w:val="0"/>
        <w:i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0F77CA2"/>
    <w:multiLevelType w:val="hybridMultilevel"/>
    <w:tmpl w:val="2FAC42FC"/>
    <w:lvl w:ilvl="0" w:tplc="CD26CC14">
      <w:start w:val="1"/>
      <w:numFmt w:val="bullet"/>
      <w:lvlText w:val="·"/>
      <w:lvlJc w:val="left"/>
      <w:pPr>
        <w:ind w:left="84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451455A3"/>
    <w:multiLevelType w:val="hybridMultilevel"/>
    <w:tmpl w:val="6F60456A"/>
    <w:lvl w:ilvl="0" w:tplc="0C58C8D0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7A141B1"/>
    <w:multiLevelType w:val="hybridMultilevel"/>
    <w:tmpl w:val="7E0AAFFE"/>
    <w:lvl w:ilvl="0" w:tplc="0D967D26">
      <w:start w:val="1"/>
      <w:numFmt w:val="decimalFullWidth"/>
      <w:lvlText w:val="%1．"/>
      <w:lvlJc w:val="left"/>
      <w:pPr>
        <w:ind w:left="696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23" w15:restartNumberingAfterBreak="0">
    <w:nsid w:val="494A7031"/>
    <w:multiLevelType w:val="hybridMultilevel"/>
    <w:tmpl w:val="B0288A90"/>
    <w:lvl w:ilvl="0" w:tplc="EF02CBFE">
      <w:start w:val="1"/>
      <w:numFmt w:val="decimal"/>
      <w:lvlText w:val="%1)"/>
      <w:lvlJc w:val="left"/>
      <w:pPr>
        <w:ind w:left="735" w:hanging="420"/>
      </w:pPr>
      <w:rPr>
        <w:rFonts w:hint="default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24" w15:restartNumberingAfterBreak="0">
    <w:nsid w:val="51EF1792"/>
    <w:multiLevelType w:val="hybridMultilevel"/>
    <w:tmpl w:val="F33CDB24"/>
    <w:lvl w:ilvl="0" w:tplc="BDAAC624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5" w15:restartNumberingAfterBreak="0">
    <w:nsid w:val="556A15BD"/>
    <w:multiLevelType w:val="hybridMultilevel"/>
    <w:tmpl w:val="2C2C1682"/>
    <w:lvl w:ilvl="0" w:tplc="CD26CC14">
      <w:start w:val="1"/>
      <w:numFmt w:val="bullet"/>
      <w:lvlText w:val="·"/>
      <w:lvlJc w:val="left"/>
      <w:pPr>
        <w:ind w:left="42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6456F4B"/>
    <w:multiLevelType w:val="hybridMultilevel"/>
    <w:tmpl w:val="EA7AD430"/>
    <w:lvl w:ilvl="0" w:tplc="B75238B0">
      <w:start w:val="1"/>
      <w:numFmt w:val="upperLetter"/>
      <w:lvlText w:val="(%1)"/>
      <w:lvlJc w:val="left"/>
      <w:pPr>
        <w:ind w:left="607" w:hanging="4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02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7" w:hanging="420"/>
      </w:pPr>
    </w:lvl>
    <w:lvl w:ilvl="3" w:tplc="0409000F" w:tentative="1">
      <w:start w:val="1"/>
      <w:numFmt w:val="decimal"/>
      <w:lvlText w:val="%4."/>
      <w:lvlJc w:val="left"/>
      <w:pPr>
        <w:ind w:left="1867" w:hanging="420"/>
      </w:pPr>
    </w:lvl>
    <w:lvl w:ilvl="4" w:tplc="04090017" w:tentative="1">
      <w:start w:val="1"/>
      <w:numFmt w:val="aiueoFullWidth"/>
      <w:lvlText w:val="(%5)"/>
      <w:lvlJc w:val="left"/>
      <w:pPr>
        <w:ind w:left="228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7" w:hanging="420"/>
      </w:pPr>
    </w:lvl>
    <w:lvl w:ilvl="6" w:tplc="0409000F" w:tentative="1">
      <w:start w:val="1"/>
      <w:numFmt w:val="decimal"/>
      <w:lvlText w:val="%7."/>
      <w:lvlJc w:val="left"/>
      <w:pPr>
        <w:ind w:left="3127" w:hanging="420"/>
      </w:pPr>
    </w:lvl>
    <w:lvl w:ilvl="7" w:tplc="04090017" w:tentative="1">
      <w:start w:val="1"/>
      <w:numFmt w:val="aiueoFullWidth"/>
      <w:lvlText w:val="(%8)"/>
      <w:lvlJc w:val="left"/>
      <w:pPr>
        <w:ind w:left="354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7" w:hanging="420"/>
      </w:pPr>
    </w:lvl>
  </w:abstractNum>
  <w:abstractNum w:abstractNumId="27" w15:restartNumberingAfterBreak="0">
    <w:nsid w:val="61DB5A7B"/>
    <w:multiLevelType w:val="hybridMultilevel"/>
    <w:tmpl w:val="CEF2AD6A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6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087" w:hanging="420"/>
      </w:pPr>
    </w:lvl>
    <w:lvl w:ilvl="3" w:tplc="0409000F" w:tentative="1">
      <w:start w:val="1"/>
      <w:numFmt w:val="decimal"/>
      <w:lvlText w:val="%4."/>
      <w:lvlJc w:val="left"/>
      <w:pPr>
        <w:ind w:left="1507" w:hanging="420"/>
      </w:pPr>
    </w:lvl>
    <w:lvl w:ilvl="4" w:tplc="04090017" w:tentative="1">
      <w:start w:val="1"/>
      <w:numFmt w:val="aiueoFullWidth"/>
      <w:lvlText w:val="(%5)"/>
      <w:lvlJc w:val="left"/>
      <w:pPr>
        <w:ind w:left="19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347" w:hanging="420"/>
      </w:pPr>
    </w:lvl>
    <w:lvl w:ilvl="6" w:tplc="0409000F" w:tentative="1">
      <w:start w:val="1"/>
      <w:numFmt w:val="decimal"/>
      <w:lvlText w:val="%7."/>
      <w:lvlJc w:val="left"/>
      <w:pPr>
        <w:ind w:left="2767" w:hanging="420"/>
      </w:pPr>
    </w:lvl>
    <w:lvl w:ilvl="7" w:tplc="04090017" w:tentative="1">
      <w:start w:val="1"/>
      <w:numFmt w:val="aiueoFullWidth"/>
      <w:lvlText w:val="(%8)"/>
      <w:lvlJc w:val="left"/>
      <w:pPr>
        <w:ind w:left="3187" w:hanging="420"/>
      </w:pPr>
    </w:lvl>
    <w:lvl w:ilvl="8" w:tplc="04090011" w:tentative="1">
      <w:start w:val="1"/>
      <w:numFmt w:val="decimalEnclosedCircle"/>
      <w:lvlText w:val="%9"/>
      <w:lvlJc w:val="left"/>
      <w:pPr>
        <w:ind w:left="3607" w:hanging="420"/>
      </w:pPr>
    </w:lvl>
  </w:abstractNum>
  <w:abstractNum w:abstractNumId="28" w15:restartNumberingAfterBreak="0">
    <w:nsid w:val="654F636C"/>
    <w:multiLevelType w:val="hybridMultilevel"/>
    <w:tmpl w:val="D6503640"/>
    <w:lvl w:ilvl="0" w:tplc="CD26CC14">
      <w:start w:val="1"/>
      <w:numFmt w:val="bullet"/>
      <w:lvlText w:val="·"/>
      <w:lvlJc w:val="left"/>
      <w:pPr>
        <w:ind w:left="64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9" w15:restartNumberingAfterBreak="0">
    <w:nsid w:val="655C3DE8"/>
    <w:multiLevelType w:val="hybridMultilevel"/>
    <w:tmpl w:val="845C5A62"/>
    <w:lvl w:ilvl="0" w:tplc="CD26CC14">
      <w:start w:val="1"/>
      <w:numFmt w:val="bullet"/>
      <w:lvlText w:val="·"/>
      <w:lvlJc w:val="left"/>
      <w:pPr>
        <w:ind w:left="64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85A18D8"/>
    <w:multiLevelType w:val="hybridMultilevel"/>
    <w:tmpl w:val="8A80B4C0"/>
    <w:lvl w:ilvl="0" w:tplc="7C809E3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99B1BC5"/>
    <w:multiLevelType w:val="hybridMultilevel"/>
    <w:tmpl w:val="FFFC26BE"/>
    <w:lvl w:ilvl="0" w:tplc="CD26CC14">
      <w:start w:val="1"/>
      <w:numFmt w:val="bullet"/>
      <w:lvlText w:val="·"/>
      <w:lvlJc w:val="left"/>
      <w:pPr>
        <w:ind w:left="865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2" w15:restartNumberingAfterBreak="0">
    <w:nsid w:val="6B1F53D2"/>
    <w:multiLevelType w:val="hybridMultilevel"/>
    <w:tmpl w:val="5C48888C"/>
    <w:lvl w:ilvl="0" w:tplc="E2B83936">
      <w:start w:val="1"/>
      <w:numFmt w:val="upperLetter"/>
      <w:lvlText w:val="%1)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B735AE6"/>
    <w:multiLevelType w:val="hybridMultilevel"/>
    <w:tmpl w:val="E73C95FE"/>
    <w:lvl w:ilvl="0" w:tplc="04090015">
      <w:start w:val="1"/>
      <w:numFmt w:val="upperLetter"/>
      <w:lvlText w:val="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C055856"/>
    <w:multiLevelType w:val="hybridMultilevel"/>
    <w:tmpl w:val="EB220896"/>
    <w:lvl w:ilvl="0" w:tplc="BBD09A52">
      <w:start w:val="4"/>
      <w:numFmt w:val="decimalFullWidth"/>
      <w:lvlText w:val="%1．"/>
      <w:lvlJc w:val="left"/>
      <w:pPr>
        <w:ind w:left="704" w:hanging="4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7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124" w:hanging="420"/>
      </w:pPr>
    </w:lvl>
    <w:lvl w:ilvl="3" w:tplc="0409000F" w:tentative="1">
      <w:start w:val="1"/>
      <w:numFmt w:val="decimal"/>
      <w:lvlText w:val="%4."/>
      <w:lvlJc w:val="left"/>
      <w:pPr>
        <w:ind w:left="1544" w:hanging="420"/>
      </w:pPr>
    </w:lvl>
    <w:lvl w:ilvl="4" w:tplc="04090017" w:tentative="1">
      <w:start w:val="1"/>
      <w:numFmt w:val="aiueoFullWidth"/>
      <w:lvlText w:val="(%5)"/>
      <w:lvlJc w:val="left"/>
      <w:pPr>
        <w:ind w:left="19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384" w:hanging="420"/>
      </w:pPr>
    </w:lvl>
    <w:lvl w:ilvl="6" w:tplc="0409000F" w:tentative="1">
      <w:start w:val="1"/>
      <w:numFmt w:val="decimal"/>
      <w:lvlText w:val="%7."/>
      <w:lvlJc w:val="left"/>
      <w:pPr>
        <w:ind w:left="2804" w:hanging="420"/>
      </w:pPr>
    </w:lvl>
    <w:lvl w:ilvl="7" w:tplc="04090017" w:tentative="1">
      <w:start w:val="1"/>
      <w:numFmt w:val="aiueoFullWidth"/>
      <w:lvlText w:val="(%8)"/>
      <w:lvlJc w:val="left"/>
      <w:pPr>
        <w:ind w:left="32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644" w:hanging="420"/>
      </w:pPr>
    </w:lvl>
  </w:abstractNum>
  <w:abstractNum w:abstractNumId="35" w15:restartNumberingAfterBreak="0">
    <w:nsid w:val="6C937F2C"/>
    <w:multiLevelType w:val="multilevel"/>
    <w:tmpl w:val="E1E0DFF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1755" w:hanging="1335"/>
      </w:pPr>
      <w:rPr>
        <w:rFonts w:hint="default"/>
        <w:b w:val="0"/>
        <w:i w:val="0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EEE73D6"/>
    <w:multiLevelType w:val="hybridMultilevel"/>
    <w:tmpl w:val="F4ACF932"/>
    <w:lvl w:ilvl="0" w:tplc="6BE23E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2AE5AED"/>
    <w:multiLevelType w:val="hybridMultilevel"/>
    <w:tmpl w:val="E55A451E"/>
    <w:lvl w:ilvl="0" w:tplc="B0F8A37A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i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35E201D"/>
    <w:multiLevelType w:val="hybridMultilevel"/>
    <w:tmpl w:val="53C63A1A"/>
    <w:lvl w:ilvl="0" w:tplc="CD26CC14">
      <w:start w:val="1"/>
      <w:numFmt w:val="bullet"/>
      <w:lvlText w:val="·"/>
      <w:lvlJc w:val="left"/>
      <w:pPr>
        <w:ind w:left="640" w:hanging="420"/>
      </w:pPr>
      <w:rPr>
        <w:rFonts w:ascii="Calibri" w:hAnsi="Calibri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9" w15:restartNumberingAfterBreak="0">
    <w:nsid w:val="7BFD68E5"/>
    <w:multiLevelType w:val="hybridMultilevel"/>
    <w:tmpl w:val="89D41320"/>
    <w:lvl w:ilvl="0" w:tplc="ABC068EC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num w:numId="1">
    <w:abstractNumId w:val="14"/>
  </w:num>
  <w:num w:numId="2">
    <w:abstractNumId w:val="21"/>
  </w:num>
  <w:num w:numId="3">
    <w:abstractNumId w:val="2"/>
  </w:num>
  <w:num w:numId="4">
    <w:abstractNumId w:val="24"/>
  </w:num>
  <w:num w:numId="5">
    <w:abstractNumId w:val="33"/>
  </w:num>
  <w:num w:numId="6">
    <w:abstractNumId w:val="32"/>
  </w:num>
  <w:num w:numId="7">
    <w:abstractNumId w:val="3"/>
  </w:num>
  <w:num w:numId="8">
    <w:abstractNumId w:val="23"/>
  </w:num>
  <w:num w:numId="9">
    <w:abstractNumId w:val="39"/>
  </w:num>
  <w:num w:numId="10">
    <w:abstractNumId w:val="22"/>
  </w:num>
  <w:num w:numId="11">
    <w:abstractNumId w:val="7"/>
  </w:num>
  <w:num w:numId="12">
    <w:abstractNumId w:val="10"/>
  </w:num>
  <w:num w:numId="13">
    <w:abstractNumId w:val="9"/>
  </w:num>
  <w:num w:numId="14">
    <w:abstractNumId w:val="12"/>
  </w:num>
  <w:num w:numId="15">
    <w:abstractNumId w:val="36"/>
  </w:num>
  <w:num w:numId="16">
    <w:abstractNumId w:val="30"/>
  </w:num>
  <w:num w:numId="17">
    <w:abstractNumId w:val="26"/>
  </w:num>
  <w:num w:numId="18">
    <w:abstractNumId w:val="35"/>
  </w:num>
  <w:num w:numId="19">
    <w:abstractNumId w:val="8"/>
  </w:num>
  <w:num w:numId="20">
    <w:abstractNumId w:val="37"/>
  </w:num>
  <w:num w:numId="21">
    <w:abstractNumId w:val="29"/>
  </w:num>
  <w:num w:numId="22">
    <w:abstractNumId w:val="31"/>
  </w:num>
  <w:num w:numId="23">
    <w:abstractNumId w:val="17"/>
  </w:num>
  <w:num w:numId="24">
    <w:abstractNumId w:val="4"/>
  </w:num>
  <w:num w:numId="25">
    <w:abstractNumId w:val="15"/>
  </w:num>
  <w:num w:numId="26">
    <w:abstractNumId w:val="28"/>
  </w:num>
  <w:num w:numId="27">
    <w:abstractNumId w:val="18"/>
  </w:num>
  <w:num w:numId="28">
    <w:abstractNumId w:val="25"/>
  </w:num>
  <w:num w:numId="29">
    <w:abstractNumId w:val="20"/>
  </w:num>
  <w:num w:numId="30">
    <w:abstractNumId w:val="13"/>
  </w:num>
  <w:num w:numId="31">
    <w:abstractNumId w:val="38"/>
  </w:num>
  <w:num w:numId="32">
    <w:abstractNumId w:val="16"/>
  </w:num>
  <w:num w:numId="33">
    <w:abstractNumId w:val="11"/>
  </w:num>
  <w:num w:numId="34">
    <w:abstractNumId w:val="1"/>
  </w:num>
  <w:num w:numId="35">
    <w:abstractNumId w:val="6"/>
  </w:num>
  <w:num w:numId="36">
    <w:abstractNumId w:val="34"/>
  </w:num>
  <w:num w:numId="37">
    <w:abstractNumId w:val="0"/>
  </w:num>
  <w:num w:numId="38">
    <w:abstractNumId w:val="27"/>
  </w:num>
  <w:num w:numId="39">
    <w:abstractNumId w:val="5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69"/>
    <w:rsid w:val="00030003"/>
    <w:rsid w:val="000323F0"/>
    <w:rsid w:val="000559EC"/>
    <w:rsid w:val="000A07F7"/>
    <w:rsid w:val="000A0DB3"/>
    <w:rsid w:val="000E3BEE"/>
    <w:rsid w:val="00111472"/>
    <w:rsid w:val="00115E46"/>
    <w:rsid w:val="00163E69"/>
    <w:rsid w:val="00172F8D"/>
    <w:rsid w:val="00196673"/>
    <w:rsid w:val="001E0ACE"/>
    <w:rsid w:val="001E507C"/>
    <w:rsid w:val="001E6EDE"/>
    <w:rsid w:val="0021133B"/>
    <w:rsid w:val="002154C6"/>
    <w:rsid w:val="00215B5D"/>
    <w:rsid w:val="00217F47"/>
    <w:rsid w:val="002330E8"/>
    <w:rsid w:val="00293704"/>
    <w:rsid w:val="002C63EA"/>
    <w:rsid w:val="002E28F2"/>
    <w:rsid w:val="002E29B2"/>
    <w:rsid w:val="002F7B6E"/>
    <w:rsid w:val="0032387C"/>
    <w:rsid w:val="00371F9E"/>
    <w:rsid w:val="00384368"/>
    <w:rsid w:val="00384D66"/>
    <w:rsid w:val="003A6530"/>
    <w:rsid w:val="003E5C69"/>
    <w:rsid w:val="0042157C"/>
    <w:rsid w:val="004467CB"/>
    <w:rsid w:val="00484442"/>
    <w:rsid w:val="004A2173"/>
    <w:rsid w:val="00510E1E"/>
    <w:rsid w:val="00545F67"/>
    <w:rsid w:val="00553CEF"/>
    <w:rsid w:val="005600E2"/>
    <w:rsid w:val="0056382C"/>
    <w:rsid w:val="00590702"/>
    <w:rsid w:val="00593726"/>
    <w:rsid w:val="00594A9F"/>
    <w:rsid w:val="005B68F5"/>
    <w:rsid w:val="005C397B"/>
    <w:rsid w:val="005D0475"/>
    <w:rsid w:val="005E7D0F"/>
    <w:rsid w:val="00625E8F"/>
    <w:rsid w:val="00655A60"/>
    <w:rsid w:val="006744F5"/>
    <w:rsid w:val="0068309E"/>
    <w:rsid w:val="00684D9A"/>
    <w:rsid w:val="00687235"/>
    <w:rsid w:val="006B3DF7"/>
    <w:rsid w:val="006D0627"/>
    <w:rsid w:val="006E7840"/>
    <w:rsid w:val="006F08C5"/>
    <w:rsid w:val="0071358A"/>
    <w:rsid w:val="00792591"/>
    <w:rsid w:val="007B0838"/>
    <w:rsid w:val="007B67E1"/>
    <w:rsid w:val="007C135D"/>
    <w:rsid w:val="007E007D"/>
    <w:rsid w:val="007E1128"/>
    <w:rsid w:val="007E2C55"/>
    <w:rsid w:val="00806CC4"/>
    <w:rsid w:val="0082178B"/>
    <w:rsid w:val="00846AC5"/>
    <w:rsid w:val="00864D45"/>
    <w:rsid w:val="00896A5C"/>
    <w:rsid w:val="008C030F"/>
    <w:rsid w:val="008C6698"/>
    <w:rsid w:val="00914F13"/>
    <w:rsid w:val="009207AB"/>
    <w:rsid w:val="009233C1"/>
    <w:rsid w:val="00961EB3"/>
    <w:rsid w:val="00987BFF"/>
    <w:rsid w:val="009D2DD0"/>
    <w:rsid w:val="009D49D6"/>
    <w:rsid w:val="009E58DF"/>
    <w:rsid w:val="00A009D1"/>
    <w:rsid w:val="00A362DE"/>
    <w:rsid w:val="00A428F6"/>
    <w:rsid w:val="00A66562"/>
    <w:rsid w:val="00AA74A4"/>
    <w:rsid w:val="00AB1A6A"/>
    <w:rsid w:val="00AE7584"/>
    <w:rsid w:val="00AF2160"/>
    <w:rsid w:val="00AF2FE9"/>
    <w:rsid w:val="00AF4671"/>
    <w:rsid w:val="00B05F63"/>
    <w:rsid w:val="00B17576"/>
    <w:rsid w:val="00C1315D"/>
    <w:rsid w:val="00C17E30"/>
    <w:rsid w:val="00C57AF5"/>
    <w:rsid w:val="00C675F8"/>
    <w:rsid w:val="00C7122A"/>
    <w:rsid w:val="00C718DE"/>
    <w:rsid w:val="00CA3735"/>
    <w:rsid w:val="00CD3798"/>
    <w:rsid w:val="00CD793F"/>
    <w:rsid w:val="00D01E2A"/>
    <w:rsid w:val="00D43108"/>
    <w:rsid w:val="00D464A4"/>
    <w:rsid w:val="00D73025"/>
    <w:rsid w:val="00DA2ADF"/>
    <w:rsid w:val="00DE27F0"/>
    <w:rsid w:val="00DF0257"/>
    <w:rsid w:val="00DF73F0"/>
    <w:rsid w:val="00E05219"/>
    <w:rsid w:val="00E054EB"/>
    <w:rsid w:val="00E1385A"/>
    <w:rsid w:val="00E459F3"/>
    <w:rsid w:val="00EE649D"/>
    <w:rsid w:val="00EF447A"/>
    <w:rsid w:val="00F657DA"/>
    <w:rsid w:val="00F84947"/>
    <w:rsid w:val="00FB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EAC942"/>
  <w15:chartTrackingRefBased/>
  <w15:docId w15:val="{51CA8B05-9316-4324-ACEE-43932459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5F63"/>
    <w:pPr>
      <w:keepNext/>
      <w:widowControl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1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2173"/>
  </w:style>
  <w:style w:type="paragraph" w:styleId="a5">
    <w:name w:val="footer"/>
    <w:basedOn w:val="a"/>
    <w:link w:val="a6"/>
    <w:uiPriority w:val="99"/>
    <w:unhideWhenUsed/>
    <w:rsid w:val="004A21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2173"/>
  </w:style>
  <w:style w:type="paragraph" w:styleId="a7">
    <w:name w:val="Balloon Text"/>
    <w:basedOn w:val="a"/>
    <w:link w:val="a8"/>
    <w:uiPriority w:val="99"/>
    <w:semiHidden/>
    <w:unhideWhenUsed/>
    <w:rsid w:val="00AB1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B1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B05F63"/>
    <w:rPr>
      <w:rFonts w:asciiTheme="majorHAnsi" w:eastAsiaTheme="majorEastAsia" w:hAnsiTheme="majorHAnsi" w:cstheme="majorBidi"/>
      <w:sz w:val="24"/>
      <w:szCs w:val="24"/>
    </w:rPr>
  </w:style>
  <w:style w:type="numbering" w:customStyle="1" w:styleId="11">
    <w:name w:val="リストなし1"/>
    <w:next w:val="a2"/>
    <w:uiPriority w:val="99"/>
    <w:semiHidden/>
    <w:unhideWhenUsed/>
    <w:rsid w:val="00B05F63"/>
  </w:style>
  <w:style w:type="paragraph" w:styleId="a9">
    <w:name w:val="No Spacing"/>
    <w:uiPriority w:val="1"/>
    <w:qFormat/>
    <w:rsid w:val="00B05F63"/>
    <w:pPr>
      <w:widowControl w:val="0"/>
      <w:jc w:val="both"/>
    </w:pPr>
  </w:style>
  <w:style w:type="character" w:styleId="aa">
    <w:name w:val="Hyperlink"/>
    <w:basedOn w:val="a0"/>
    <w:uiPriority w:val="99"/>
    <w:unhideWhenUsed/>
    <w:rsid w:val="00B05F63"/>
    <w:rPr>
      <w:color w:val="0563C1" w:themeColor="hyperlink"/>
      <w:u w:val="single"/>
    </w:rPr>
  </w:style>
  <w:style w:type="table" w:styleId="ab">
    <w:name w:val="Table Grid"/>
    <w:basedOn w:val="a1"/>
    <w:uiPriority w:val="59"/>
    <w:rsid w:val="00B05F63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B05F63"/>
    <w:pPr>
      <w:widowControl/>
      <w:ind w:leftChars="400" w:left="840"/>
    </w:pPr>
  </w:style>
  <w:style w:type="character" w:styleId="ad">
    <w:name w:val="FollowedHyperlink"/>
    <w:basedOn w:val="a0"/>
    <w:uiPriority w:val="99"/>
    <w:semiHidden/>
    <w:unhideWhenUsed/>
    <w:rsid w:val="00B05F63"/>
    <w:rPr>
      <w:color w:val="954F72" w:themeColor="followedHyperlink"/>
      <w:u w:val="single"/>
    </w:rPr>
  </w:style>
  <w:style w:type="paragraph" w:styleId="ae">
    <w:name w:val="TOC Heading"/>
    <w:basedOn w:val="1"/>
    <w:next w:val="a"/>
    <w:uiPriority w:val="39"/>
    <w:unhideWhenUsed/>
    <w:qFormat/>
    <w:rsid w:val="00B05F63"/>
    <w:pPr>
      <w:keepLines/>
      <w:spacing w:before="480" w:line="276" w:lineRule="auto"/>
      <w:jc w:val="left"/>
      <w:outlineLvl w:val="9"/>
    </w:pPr>
    <w:rPr>
      <w:b/>
      <w:bCs/>
      <w:color w:val="2F5496" w:themeColor="accent1" w:themeShade="BF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B05F6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2">
    <w:name w:val="toc 1"/>
    <w:basedOn w:val="a"/>
    <w:next w:val="a"/>
    <w:autoRedefine/>
    <w:uiPriority w:val="39"/>
    <w:unhideWhenUsed/>
    <w:qFormat/>
    <w:rsid w:val="00B05F63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B05F6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Web">
    <w:name w:val="Normal (Web)"/>
    <w:basedOn w:val="a"/>
    <w:uiPriority w:val="99"/>
    <w:semiHidden/>
    <w:unhideWhenUsed/>
    <w:rsid w:val="00B05F6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B05F63"/>
    <w:pPr>
      <w:widowControl w:val="0"/>
      <w:autoSpaceDE w:val="0"/>
      <w:autoSpaceDN w:val="0"/>
      <w:adjustRightInd w:val="0"/>
      <w:jc w:val="both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">
    <w:name w:val="Revision"/>
    <w:hidden/>
    <w:uiPriority w:val="99"/>
    <w:semiHidden/>
    <w:rsid w:val="00B05F63"/>
  </w:style>
  <w:style w:type="character" w:styleId="af0">
    <w:name w:val="line number"/>
    <w:basedOn w:val="a0"/>
    <w:uiPriority w:val="99"/>
    <w:semiHidden/>
    <w:unhideWhenUsed/>
    <w:rsid w:val="00B05F63"/>
  </w:style>
  <w:style w:type="character" w:styleId="af1">
    <w:name w:val="annotation reference"/>
    <w:basedOn w:val="a0"/>
    <w:uiPriority w:val="99"/>
    <w:semiHidden/>
    <w:unhideWhenUsed/>
    <w:rsid w:val="00B05F63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B05F63"/>
    <w:pPr>
      <w:widowControl/>
      <w:jc w:val="left"/>
    </w:pPr>
  </w:style>
  <w:style w:type="character" w:customStyle="1" w:styleId="af3">
    <w:name w:val="コメント文字列 (文字)"/>
    <w:basedOn w:val="a0"/>
    <w:link w:val="af2"/>
    <w:uiPriority w:val="99"/>
    <w:rsid w:val="00B05F63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05F63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B05F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449</Words>
  <Characters>2562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向井 潤一</dc:creator>
  <cp:keywords/>
  <dc:description/>
  <cp:lastModifiedBy>向井 潤一</cp:lastModifiedBy>
  <cp:revision>14</cp:revision>
  <cp:lastPrinted>2021-03-03T02:28:00Z</cp:lastPrinted>
  <dcterms:created xsi:type="dcterms:W3CDTF">2021-03-04T00:32:00Z</dcterms:created>
  <dcterms:modified xsi:type="dcterms:W3CDTF">2021-03-09T23:51:00Z</dcterms:modified>
</cp:coreProperties>
</file>